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4791" w14:textId="77777777" w:rsidR="000E2C35" w:rsidRDefault="00D077D9" w:rsidP="006A2DCC">
      <w:r>
        <w:rPr>
          <w:noProof/>
        </w:rPr>
        <w:drawing>
          <wp:anchor distT="0" distB="0" distL="114300" distR="114300" simplePos="0" relativeHeight="251657728" behindDoc="1" locked="0" layoutInCell="1" allowOverlap="1" wp14:anchorId="73760318" wp14:editId="1161B086">
            <wp:simplePos x="0" y="0"/>
            <wp:positionH relativeFrom="column">
              <wp:posOffset>2043430</wp:posOffset>
            </wp:positionH>
            <wp:positionV relativeFrom="paragraph">
              <wp:posOffset>127635</wp:posOffset>
            </wp:positionV>
            <wp:extent cx="4236085" cy="3002915"/>
            <wp:effectExtent l="0" t="0" r="0" b="6985"/>
            <wp:wrapNone/>
            <wp:docPr id="6" name="Picture 6" descr="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bb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14E35" w14:textId="77777777" w:rsidR="000E2C35" w:rsidRDefault="000E2C35" w:rsidP="006A2DCC"/>
    <w:p w14:paraId="0BF21A81" w14:textId="77777777" w:rsidR="000E2C35" w:rsidRDefault="00923156" w:rsidP="006A2DC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BDC172" wp14:editId="69B3182A">
                <wp:simplePos x="0" y="0"/>
                <wp:positionH relativeFrom="column">
                  <wp:posOffset>3415192</wp:posOffset>
                </wp:positionH>
                <wp:positionV relativeFrom="paragraph">
                  <wp:posOffset>140335</wp:posOffset>
                </wp:positionV>
                <wp:extent cx="2668270" cy="1695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15DA" w14:textId="77777777" w:rsidR="00EF41FF" w:rsidRDefault="00EF41FF" w:rsidP="003E2C80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36"/>
                                <w:szCs w:val="36"/>
                              </w:rPr>
                            </w:pPr>
                          </w:p>
                          <w:p w14:paraId="249D2BCE" w14:textId="77777777" w:rsidR="00EF41FF" w:rsidRDefault="00EF41FF" w:rsidP="003E2C80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36"/>
                                <w:szCs w:val="36"/>
                              </w:rPr>
                              <w:t>Fire Service</w:t>
                            </w:r>
                          </w:p>
                          <w:p w14:paraId="3CA64EFC" w14:textId="77777777" w:rsidR="00EF41FF" w:rsidRPr="003E2C80" w:rsidRDefault="00EF41FF" w:rsidP="003E2C80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31849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36"/>
                                <w:szCs w:val="36"/>
                              </w:rPr>
                              <w:t xml:space="preserve">Application for Early Release of Deferred Benefits </w:t>
                            </w:r>
                          </w:p>
                          <w:p w14:paraId="5330E885" w14:textId="77777777" w:rsidR="00EF41FF" w:rsidRDefault="00EF41F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DC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9pt;margin-top:11.05pt;width:210.1pt;height:1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" filled="f" stroked="f">
                <v:textbox>
                  <w:txbxContent>
                    <w:p w14:paraId="66D215DA" w14:textId="77777777" w:rsidR="00EF41FF" w:rsidRDefault="00EF41FF" w:rsidP="003E2C80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0082AA"/>
                          <w:sz w:val="36"/>
                          <w:szCs w:val="36"/>
                        </w:rPr>
                      </w:pPr>
                    </w:p>
                    <w:p w14:paraId="249D2BCE" w14:textId="77777777" w:rsidR="00EF41FF" w:rsidRDefault="00EF41FF" w:rsidP="003E2C80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0082AA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0082AA"/>
                          <w:sz w:val="36"/>
                          <w:szCs w:val="36"/>
                        </w:rPr>
                        <w:t>Fire Service</w:t>
                      </w:r>
                    </w:p>
                    <w:p w14:paraId="3CA64EFC" w14:textId="77777777" w:rsidR="00EF41FF" w:rsidRPr="003E2C80" w:rsidRDefault="00EF41FF" w:rsidP="003E2C80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31849B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0082AA"/>
                          <w:sz w:val="36"/>
                          <w:szCs w:val="36"/>
                        </w:rPr>
                        <w:t xml:space="preserve">Application for Early Release of Deferred Benefits </w:t>
                      </w:r>
                    </w:p>
                    <w:p w14:paraId="5330E885" w14:textId="77777777" w:rsidR="00EF41FF" w:rsidRDefault="00EF41FF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077D9"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B2F6E0" wp14:editId="6AB5AD43">
                <wp:simplePos x="0" y="0"/>
                <wp:positionH relativeFrom="column">
                  <wp:posOffset>2336800</wp:posOffset>
                </wp:positionH>
                <wp:positionV relativeFrom="paragraph">
                  <wp:posOffset>17145</wp:posOffset>
                </wp:positionV>
                <wp:extent cx="1714500" cy="1025525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EC275" w14:textId="77777777" w:rsidR="00EF41FF" w:rsidRPr="00E36C2C" w:rsidRDefault="00EF41FF" w:rsidP="00F1587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E36C2C"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HR Procedure</w:t>
                            </w:r>
                          </w:p>
                          <w:p w14:paraId="14A6E723" w14:textId="77777777" w:rsidR="00EF41FF" w:rsidRPr="00E36C2C" w:rsidRDefault="00EF41FF" w:rsidP="00F15879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B2F6E0" id="_x0000_s1027" type="#_x0000_t202" style="position:absolute;margin-left:184pt;margin-top:1.35pt;width:135pt;height:80.7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" filled="f" stroked="f">
                <v:textbox style="mso-fit-shape-to-text:t">
                  <w:txbxContent>
                    <w:p w14:paraId="5AEEC275" w14:textId="77777777" w:rsidR="00EF41FF" w:rsidRPr="00E36C2C" w:rsidRDefault="00EF41FF" w:rsidP="00F15879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BFBFBF"/>
                          <w:sz w:val="36"/>
                          <w:szCs w:val="36"/>
                        </w:rPr>
                      </w:pPr>
                      <w:r w:rsidRPr="00E36C2C"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>HR Procedure</w:t>
                      </w:r>
                    </w:p>
                    <w:p w14:paraId="14A6E723" w14:textId="77777777" w:rsidR="00EF41FF" w:rsidRPr="00E36C2C" w:rsidRDefault="00EF41FF" w:rsidP="00F15879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EF72C5" w14:textId="77777777" w:rsidR="000E2C35" w:rsidRDefault="000E2C35" w:rsidP="006A2DCC"/>
    <w:p w14:paraId="3A12DA57" w14:textId="77777777" w:rsidR="000E2C35" w:rsidRDefault="000E2C35" w:rsidP="006A2DCC"/>
    <w:p w14:paraId="004F0F3B" w14:textId="77777777" w:rsidR="000E2C35" w:rsidRDefault="000E2C35" w:rsidP="006A2DCC"/>
    <w:p w14:paraId="7407F2D1" w14:textId="77777777" w:rsidR="000E2C35" w:rsidRDefault="000E2C35" w:rsidP="006A2DCC"/>
    <w:p w14:paraId="6FFB3875" w14:textId="77777777" w:rsidR="000E2C35" w:rsidRDefault="000E2C35" w:rsidP="006A2DCC"/>
    <w:p w14:paraId="13B1C463" w14:textId="77777777" w:rsidR="000E2C35" w:rsidRDefault="000E2C35" w:rsidP="006A2DCC"/>
    <w:p w14:paraId="25C7C263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7B79212F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70FB0461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68E3E443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09B8D541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12D9DC35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4AE19C91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4C40532C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5AC3996C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1CE1A74B" w14:textId="77777777" w:rsidR="00996EC3" w:rsidRDefault="00996EC3" w:rsidP="00F77739">
      <w:pPr>
        <w:spacing w:line="240" w:lineRule="auto"/>
        <w:ind w:firstLine="425"/>
        <w:rPr>
          <w:rFonts w:ascii="Arial Black" w:hAnsi="Arial Black" w:cs="Arial"/>
          <w:b/>
          <w:bCs/>
          <w:color w:val="31849B" w:themeColor="accent5" w:themeShade="BF"/>
          <w:sz w:val="28"/>
          <w:szCs w:val="28"/>
        </w:rPr>
      </w:pPr>
      <w:bookmarkStart w:id="0" w:name="Introduction"/>
      <w:bookmarkEnd w:id="0"/>
    </w:p>
    <w:p w14:paraId="2AFADF08" w14:textId="77777777" w:rsidR="00143C29" w:rsidRDefault="00143C29" w:rsidP="00F77739">
      <w:pPr>
        <w:spacing w:line="240" w:lineRule="auto"/>
        <w:ind w:firstLine="425"/>
        <w:rPr>
          <w:rFonts w:ascii="Arial Black" w:hAnsi="Arial Black" w:cs="Arial"/>
          <w:b/>
          <w:bCs/>
          <w:color w:val="31849B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8"/>
        <w:gridCol w:w="3378"/>
        <w:gridCol w:w="3379"/>
      </w:tblGrid>
      <w:tr w:rsidR="00EF41FF" w:rsidRPr="00EF41FF" w14:paraId="0BFD3C43" w14:textId="77777777" w:rsidTr="00EF41FF">
        <w:trPr>
          <w:trHeight w:val="314"/>
        </w:trPr>
        <w:tc>
          <w:tcPr>
            <w:tcW w:w="3378" w:type="dxa"/>
            <w:shd w:val="clear" w:color="auto" w:fill="0082AA"/>
          </w:tcPr>
          <w:p w14:paraId="2EA65379" w14:textId="06F47E0F" w:rsidR="00143C29" w:rsidRPr="00EF41FF" w:rsidRDefault="00EF41FF" w:rsidP="00F77739">
            <w:pPr>
              <w:spacing w:line="240" w:lineRule="auto"/>
              <w:rPr>
                <w:rFonts w:ascii="Arial Black" w:hAnsi="Arial Black" w:cs="Arial"/>
                <w:bCs/>
                <w:color w:val="FFFFFF" w:themeColor="background1"/>
                <w:sz w:val="24"/>
              </w:rPr>
            </w:pPr>
            <w:r w:rsidRPr="00EF41FF">
              <w:rPr>
                <w:rFonts w:ascii="Arial Black" w:hAnsi="Arial Black" w:cs="Arial"/>
                <w:bCs/>
                <w:color w:val="FFFFFF" w:themeColor="background1"/>
                <w:sz w:val="24"/>
              </w:rPr>
              <w:t>Version Control</w:t>
            </w:r>
          </w:p>
        </w:tc>
        <w:tc>
          <w:tcPr>
            <w:tcW w:w="3378" w:type="dxa"/>
            <w:shd w:val="clear" w:color="auto" w:fill="0082AA"/>
          </w:tcPr>
          <w:p w14:paraId="3DDD1443" w14:textId="6C94C151" w:rsidR="00143C29" w:rsidRPr="00EF41FF" w:rsidRDefault="00EF41FF" w:rsidP="00F77739">
            <w:pPr>
              <w:spacing w:line="240" w:lineRule="auto"/>
              <w:rPr>
                <w:rFonts w:ascii="Arial Black" w:hAnsi="Arial Black" w:cs="Arial"/>
                <w:bCs/>
                <w:color w:val="FFFFFF" w:themeColor="background1"/>
                <w:sz w:val="24"/>
              </w:rPr>
            </w:pPr>
            <w:r w:rsidRPr="00EF41FF">
              <w:rPr>
                <w:rFonts w:ascii="Arial Black" w:hAnsi="Arial Black" w:cs="Arial"/>
                <w:bCs/>
                <w:color w:val="FFFFFF" w:themeColor="background1"/>
                <w:sz w:val="24"/>
              </w:rPr>
              <w:t>Changes made</w:t>
            </w:r>
          </w:p>
        </w:tc>
        <w:tc>
          <w:tcPr>
            <w:tcW w:w="3379" w:type="dxa"/>
            <w:shd w:val="clear" w:color="auto" w:fill="0082AA"/>
          </w:tcPr>
          <w:p w14:paraId="655F16DE" w14:textId="1E4DD6AF" w:rsidR="00143C29" w:rsidRPr="00EF41FF" w:rsidRDefault="00EF41FF" w:rsidP="00F77739">
            <w:pPr>
              <w:spacing w:line="240" w:lineRule="auto"/>
              <w:rPr>
                <w:rFonts w:ascii="Arial Black" w:hAnsi="Arial Black" w:cs="Arial"/>
                <w:bCs/>
                <w:color w:val="FFFFFF" w:themeColor="background1"/>
                <w:sz w:val="24"/>
              </w:rPr>
            </w:pPr>
            <w:r w:rsidRPr="00EF41FF">
              <w:rPr>
                <w:rFonts w:ascii="Arial Black" w:hAnsi="Arial Black" w:cs="Arial"/>
                <w:bCs/>
                <w:color w:val="FFFFFF" w:themeColor="background1"/>
                <w:sz w:val="24"/>
              </w:rPr>
              <w:t xml:space="preserve">Author </w:t>
            </w:r>
          </w:p>
        </w:tc>
      </w:tr>
      <w:tr w:rsidR="00EF41FF" w:rsidRPr="00EF41FF" w14:paraId="40F39034" w14:textId="77777777" w:rsidTr="00EF41FF">
        <w:trPr>
          <w:trHeight w:val="271"/>
        </w:trPr>
        <w:tc>
          <w:tcPr>
            <w:tcW w:w="3378" w:type="dxa"/>
          </w:tcPr>
          <w:p w14:paraId="0CFD8240" w14:textId="7210676D" w:rsidR="00143C29" w:rsidRPr="00EF41FF" w:rsidRDefault="00EF41FF" w:rsidP="00F77739">
            <w:pPr>
              <w:spacing w:line="240" w:lineRule="auto"/>
              <w:rPr>
                <w:rFonts w:cs="Arial"/>
                <w:bCs/>
                <w:sz w:val="24"/>
              </w:rPr>
            </w:pPr>
            <w:r w:rsidRPr="00EF41FF">
              <w:rPr>
                <w:rFonts w:cs="Arial"/>
                <w:bCs/>
                <w:sz w:val="24"/>
              </w:rPr>
              <w:t>V1 January 2019</w:t>
            </w:r>
          </w:p>
        </w:tc>
        <w:tc>
          <w:tcPr>
            <w:tcW w:w="3378" w:type="dxa"/>
          </w:tcPr>
          <w:p w14:paraId="747A95A8" w14:textId="70FB2CCB" w:rsidR="00143C29" w:rsidRPr="00EF41FF" w:rsidRDefault="00D95731" w:rsidP="00F77739">
            <w:pPr>
              <w:spacing w:line="240" w:lineRule="auto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Fixing broken links and updating contact details </w:t>
            </w:r>
          </w:p>
        </w:tc>
        <w:tc>
          <w:tcPr>
            <w:tcW w:w="3379" w:type="dxa"/>
          </w:tcPr>
          <w:p w14:paraId="1DCC4804" w14:textId="7A5CA90B" w:rsidR="00143C29" w:rsidRPr="00EF41FF" w:rsidRDefault="00EF41FF" w:rsidP="00F77739">
            <w:pPr>
              <w:spacing w:line="240" w:lineRule="auto"/>
              <w:rPr>
                <w:rFonts w:cs="Arial"/>
                <w:bCs/>
                <w:sz w:val="24"/>
              </w:rPr>
            </w:pPr>
            <w:r w:rsidRPr="00EF41FF">
              <w:rPr>
                <w:rFonts w:cs="Arial"/>
                <w:bCs/>
                <w:sz w:val="24"/>
              </w:rPr>
              <w:t xml:space="preserve">People Management </w:t>
            </w:r>
          </w:p>
        </w:tc>
      </w:tr>
    </w:tbl>
    <w:p w14:paraId="754AED6D" w14:textId="77777777" w:rsidR="00143C29" w:rsidRDefault="00143C29" w:rsidP="00F77739">
      <w:pPr>
        <w:spacing w:line="240" w:lineRule="auto"/>
        <w:ind w:firstLine="425"/>
        <w:rPr>
          <w:rFonts w:ascii="Arial Black" w:hAnsi="Arial Black" w:cs="Arial"/>
          <w:b/>
          <w:bCs/>
          <w:color w:val="31849B" w:themeColor="accent5" w:themeShade="BF"/>
          <w:sz w:val="28"/>
          <w:szCs w:val="28"/>
        </w:rPr>
      </w:pPr>
    </w:p>
    <w:p w14:paraId="17DBA0AB" w14:textId="77777777" w:rsidR="00D751B0" w:rsidRPr="00B779AD" w:rsidRDefault="00D751B0" w:rsidP="00F77739">
      <w:pPr>
        <w:spacing w:line="240" w:lineRule="auto"/>
        <w:ind w:firstLine="425"/>
        <w:rPr>
          <w:rFonts w:ascii="Arial Black" w:hAnsi="Arial Black" w:cs="Arial"/>
          <w:b/>
          <w:bCs/>
          <w:color w:val="0082AA"/>
          <w:sz w:val="28"/>
          <w:szCs w:val="28"/>
        </w:rPr>
      </w:pPr>
      <w:r w:rsidRPr="00B779AD">
        <w:rPr>
          <w:rFonts w:ascii="Arial Black" w:hAnsi="Arial Black" w:cs="Arial"/>
          <w:b/>
          <w:bCs/>
          <w:color w:val="0082AA"/>
          <w:sz w:val="28"/>
          <w:szCs w:val="28"/>
        </w:rPr>
        <w:t>Introduction</w:t>
      </w:r>
      <w:r w:rsidR="00D25C50" w:rsidRPr="00B779AD">
        <w:rPr>
          <w:rFonts w:ascii="Arial Black" w:hAnsi="Arial Black" w:cs="Arial"/>
          <w:b/>
          <w:bCs/>
          <w:color w:val="0082AA"/>
          <w:sz w:val="28"/>
          <w:szCs w:val="28"/>
        </w:rPr>
        <w:t xml:space="preserve"> </w:t>
      </w:r>
    </w:p>
    <w:p w14:paraId="5FAF9157" w14:textId="77777777" w:rsidR="00F77739" w:rsidRDefault="00F77739" w:rsidP="00F77739">
      <w:pPr>
        <w:spacing w:line="240" w:lineRule="auto"/>
        <w:ind w:left="425"/>
        <w:rPr>
          <w:rFonts w:cs="Arial"/>
          <w:sz w:val="24"/>
        </w:rPr>
      </w:pPr>
    </w:p>
    <w:p w14:paraId="6D67B2E9" w14:textId="77777777" w:rsidR="00691FA9" w:rsidRDefault="00923156" w:rsidP="00691FA9">
      <w:pPr>
        <w:spacing w:line="240" w:lineRule="auto"/>
        <w:ind w:left="426"/>
        <w:rPr>
          <w:sz w:val="24"/>
          <w:szCs w:val="20"/>
        </w:rPr>
      </w:pPr>
      <w:r>
        <w:rPr>
          <w:rFonts w:cs="Arial"/>
          <w:sz w:val="24"/>
        </w:rPr>
        <w:t>This document sets out the procedure to be followed when f</w:t>
      </w:r>
      <w:r w:rsidR="009B1004">
        <w:rPr>
          <w:rFonts w:cs="Arial"/>
          <w:sz w:val="24"/>
        </w:rPr>
        <w:t>ormer employees</w:t>
      </w:r>
      <w:r w:rsidR="00691FA9">
        <w:rPr>
          <w:rFonts w:cs="Arial"/>
          <w:sz w:val="24"/>
        </w:rPr>
        <w:t xml:space="preserve"> </w:t>
      </w:r>
      <w:r w:rsidR="009B1004">
        <w:rPr>
          <w:rFonts w:cs="Arial"/>
          <w:sz w:val="24"/>
        </w:rPr>
        <w:t xml:space="preserve">apply for early </w:t>
      </w:r>
      <w:r w:rsidR="00337C15">
        <w:rPr>
          <w:rFonts w:cs="Arial"/>
          <w:sz w:val="24"/>
        </w:rPr>
        <w:t>release</w:t>
      </w:r>
      <w:r w:rsidR="009B1004">
        <w:rPr>
          <w:rFonts w:cs="Arial"/>
          <w:sz w:val="24"/>
        </w:rPr>
        <w:t xml:space="preserve"> of their pension </w:t>
      </w:r>
      <w:r w:rsidR="00337C15">
        <w:rPr>
          <w:rFonts w:cs="Arial"/>
          <w:sz w:val="24"/>
        </w:rPr>
        <w:t>benefits</w:t>
      </w:r>
      <w:r w:rsidR="009B1004">
        <w:rPr>
          <w:rFonts w:cs="Arial"/>
          <w:sz w:val="24"/>
        </w:rPr>
        <w:t xml:space="preserve"> </w:t>
      </w:r>
      <w:r w:rsidR="00337C15">
        <w:rPr>
          <w:rFonts w:cs="Arial"/>
          <w:sz w:val="24"/>
        </w:rPr>
        <w:t>on the grounds of ill health</w:t>
      </w:r>
      <w:r w:rsidR="000D6589">
        <w:rPr>
          <w:rFonts w:cs="Arial"/>
          <w:sz w:val="24"/>
        </w:rPr>
        <w:t>.</w:t>
      </w:r>
      <w:r w:rsidR="00337C15">
        <w:rPr>
          <w:rFonts w:cs="Arial"/>
          <w:sz w:val="24"/>
        </w:rPr>
        <w:t xml:space="preserve"> </w:t>
      </w:r>
      <w:r w:rsidR="00691FA9">
        <w:rPr>
          <w:rFonts w:cs="Arial"/>
          <w:sz w:val="24"/>
        </w:rPr>
        <w:t xml:space="preserve">. </w:t>
      </w:r>
      <w:r w:rsidR="00691FA9">
        <w:rPr>
          <w:sz w:val="24"/>
          <w:szCs w:val="20"/>
        </w:rPr>
        <w:t xml:space="preserve">This procedure refers to Fire Service related pension schemes only (shown below), for other pensions schemes refer the scheme information for guidance on ill health retirement. </w:t>
      </w:r>
    </w:p>
    <w:p w14:paraId="3E477B99" w14:textId="77777777" w:rsidR="00691FA9" w:rsidRDefault="00691FA9" w:rsidP="00691FA9">
      <w:pPr>
        <w:spacing w:line="240" w:lineRule="auto"/>
        <w:ind w:left="426"/>
        <w:rPr>
          <w:sz w:val="24"/>
          <w:szCs w:val="20"/>
        </w:rPr>
      </w:pPr>
    </w:p>
    <w:p w14:paraId="575D663C" w14:textId="77777777" w:rsidR="00691FA9" w:rsidRPr="00D4186D" w:rsidRDefault="00691FA9" w:rsidP="00691FA9">
      <w:pPr>
        <w:pStyle w:val="ListParagraph"/>
        <w:numPr>
          <w:ilvl w:val="0"/>
          <w:numId w:val="26"/>
        </w:numPr>
        <w:spacing w:after="200" w:line="276" w:lineRule="auto"/>
        <w:ind w:hanging="294"/>
        <w:rPr>
          <w:sz w:val="24"/>
        </w:rPr>
      </w:pPr>
      <w:r w:rsidRPr="00D4186D">
        <w:rPr>
          <w:sz w:val="24"/>
        </w:rPr>
        <w:t>Firefighters Pension Scheme (</w:t>
      </w:r>
      <w:r>
        <w:rPr>
          <w:sz w:val="24"/>
        </w:rPr>
        <w:t xml:space="preserve">FPS or </w:t>
      </w:r>
      <w:r w:rsidRPr="00D4186D">
        <w:rPr>
          <w:sz w:val="24"/>
        </w:rPr>
        <w:t xml:space="preserve">1992 scheme) </w:t>
      </w:r>
    </w:p>
    <w:p w14:paraId="3527FAD7" w14:textId="77777777" w:rsidR="00691FA9" w:rsidRPr="00D4186D" w:rsidRDefault="00691FA9" w:rsidP="00691FA9">
      <w:pPr>
        <w:pStyle w:val="ListParagraph"/>
        <w:numPr>
          <w:ilvl w:val="0"/>
          <w:numId w:val="26"/>
        </w:numPr>
        <w:spacing w:after="200" w:line="276" w:lineRule="auto"/>
        <w:ind w:hanging="294"/>
        <w:rPr>
          <w:sz w:val="24"/>
        </w:rPr>
      </w:pPr>
      <w:r w:rsidRPr="00D4186D">
        <w:rPr>
          <w:sz w:val="24"/>
        </w:rPr>
        <w:t>Firefighters 2006 Pension Scheme (</w:t>
      </w:r>
      <w:r>
        <w:rPr>
          <w:sz w:val="24"/>
        </w:rPr>
        <w:t xml:space="preserve">NFPS or </w:t>
      </w:r>
      <w:r w:rsidRPr="00D4186D">
        <w:rPr>
          <w:sz w:val="24"/>
        </w:rPr>
        <w:t>2006 scheme)</w:t>
      </w:r>
      <w:r w:rsidRPr="006C7B56">
        <w:rPr>
          <w:b/>
          <w:sz w:val="24"/>
        </w:rPr>
        <w:t xml:space="preserve"> </w:t>
      </w:r>
    </w:p>
    <w:p w14:paraId="59CEEB49" w14:textId="77777777" w:rsidR="00691FA9" w:rsidRPr="00D4186D" w:rsidRDefault="00691FA9" w:rsidP="00691FA9">
      <w:pPr>
        <w:pStyle w:val="ListParagraph"/>
        <w:numPr>
          <w:ilvl w:val="0"/>
          <w:numId w:val="26"/>
        </w:numPr>
        <w:spacing w:after="200" w:line="276" w:lineRule="auto"/>
        <w:ind w:hanging="294"/>
        <w:rPr>
          <w:sz w:val="24"/>
        </w:rPr>
      </w:pPr>
      <w:r w:rsidRPr="00D4186D">
        <w:rPr>
          <w:sz w:val="24"/>
        </w:rPr>
        <w:t>Firefighters 2015 Pension Scheme</w:t>
      </w:r>
      <w:r>
        <w:rPr>
          <w:sz w:val="24"/>
        </w:rPr>
        <w:t xml:space="preserve"> (2015 scheme) </w:t>
      </w:r>
    </w:p>
    <w:p w14:paraId="78F84DB4" w14:textId="35BE3065" w:rsidR="00EF41FF" w:rsidRDefault="00691FA9" w:rsidP="00326E51">
      <w:pPr>
        <w:autoSpaceDE w:val="0"/>
        <w:autoSpaceDN w:val="0"/>
        <w:adjustRightInd w:val="0"/>
        <w:spacing w:line="240" w:lineRule="auto"/>
        <w:ind w:left="426"/>
        <w:rPr>
          <w:sz w:val="24"/>
        </w:rPr>
      </w:pPr>
      <w:r>
        <w:rPr>
          <w:sz w:val="24"/>
        </w:rPr>
        <w:t xml:space="preserve">Further information on each of the schemes is available at </w:t>
      </w:r>
      <w:r w:rsidR="00EF41FF">
        <w:rPr>
          <w:sz w:val="24"/>
        </w:rPr>
        <w:t xml:space="preserve">the ‘Your Pension Service’ website. </w:t>
      </w:r>
    </w:p>
    <w:p w14:paraId="22AF4E1C" w14:textId="77777777" w:rsidR="00EF41FF" w:rsidRDefault="00EF41FF" w:rsidP="00326E51">
      <w:pPr>
        <w:autoSpaceDE w:val="0"/>
        <w:autoSpaceDN w:val="0"/>
        <w:adjustRightInd w:val="0"/>
        <w:spacing w:line="240" w:lineRule="auto"/>
        <w:ind w:left="426"/>
        <w:rPr>
          <w:sz w:val="24"/>
        </w:rPr>
      </w:pPr>
    </w:p>
    <w:p w14:paraId="1A11B92B" w14:textId="7602331C" w:rsidR="007929B7" w:rsidRPr="00EF41FF" w:rsidRDefault="00EF41FF" w:rsidP="00326E51">
      <w:pPr>
        <w:spacing w:line="240" w:lineRule="auto"/>
        <w:ind w:left="425"/>
        <w:rPr>
          <w:sz w:val="24"/>
        </w:rPr>
      </w:pPr>
      <w:r w:rsidRPr="00EF41FF">
        <w:rPr>
          <w:sz w:val="24"/>
        </w:rPr>
        <w:t xml:space="preserve">Link to: </w:t>
      </w:r>
      <w:hyperlink r:id="rId9" w:history="1">
        <w:r w:rsidRPr="00EF41FF">
          <w:rPr>
            <w:rStyle w:val="Hyperlink"/>
            <w:sz w:val="24"/>
          </w:rPr>
          <w:t>Your Pension Service</w:t>
        </w:r>
      </w:hyperlink>
      <w:r>
        <w:rPr>
          <w:sz w:val="24"/>
        </w:rPr>
        <w:t xml:space="preserve"> </w:t>
      </w:r>
    </w:p>
    <w:p w14:paraId="4D3638D4" w14:textId="77777777" w:rsidR="00EF41FF" w:rsidRPr="00D3695D" w:rsidRDefault="00EF41FF" w:rsidP="00326E51">
      <w:pPr>
        <w:spacing w:line="240" w:lineRule="auto"/>
        <w:ind w:left="425"/>
        <w:rPr>
          <w:rFonts w:cs="Arial"/>
          <w:bCs/>
          <w:color w:val="31849B" w:themeColor="accent5" w:themeShade="BF"/>
          <w:sz w:val="24"/>
        </w:rPr>
      </w:pPr>
    </w:p>
    <w:p w14:paraId="34F97346" w14:textId="77777777" w:rsidR="007929B7" w:rsidRPr="00B779AD" w:rsidRDefault="007929B7" w:rsidP="00326E51">
      <w:pPr>
        <w:spacing w:line="240" w:lineRule="auto"/>
        <w:ind w:left="425"/>
        <w:rPr>
          <w:rFonts w:cs="Arial"/>
          <w:color w:val="0082AA"/>
          <w:sz w:val="24"/>
        </w:rPr>
      </w:pPr>
      <w:r w:rsidRPr="00B779AD">
        <w:rPr>
          <w:rFonts w:ascii="Arial Black" w:hAnsi="Arial Black" w:cs="Arial"/>
          <w:b/>
          <w:bCs/>
          <w:color w:val="0082AA"/>
          <w:sz w:val="28"/>
          <w:szCs w:val="28"/>
        </w:rPr>
        <w:t>Application</w:t>
      </w:r>
    </w:p>
    <w:p w14:paraId="60C8174C" w14:textId="77777777" w:rsidR="00F77739" w:rsidRDefault="00F77739" w:rsidP="00F77739">
      <w:pPr>
        <w:spacing w:line="240" w:lineRule="auto"/>
        <w:ind w:left="425"/>
        <w:rPr>
          <w:rFonts w:cs="Arial"/>
          <w:sz w:val="24"/>
        </w:rPr>
      </w:pPr>
    </w:p>
    <w:p w14:paraId="1BDEFACF" w14:textId="51BF87E0" w:rsidR="00EF41FF" w:rsidRDefault="004E7D99" w:rsidP="00691FA9">
      <w:pPr>
        <w:pStyle w:val="content"/>
        <w:shd w:val="clear" w:color="auto" w:fill="FFFFFF"/>
        <w:spacing w:before="0" w:after="0" w:afterAutospacing="0"/>
        <w:ind w:left="425"/>
        <w:rPr>
          <w:rFonts w:ascii="Arial" w:hAnsi="Arial" w:cs="Arial"/>
        </w:rPr>
      </w:pPr>
      <w:r w:rsidRPr="00996EC3">
        <w:rPr>
          <w:rFonts w:ascii="Arial" w:hAnsi="Arial" w:cs="Arial"/>
        </w:rPr>
        <w:t>The</w:t>
      </w:r>
      <w:r w:rsidR="00923156" w:rsidRPr="00996EC3">
        <w:rPr>
          <w:rFonts w:ascii="Arial" w:hAnsi="Arial" w:cs="Arial"/>
        </w:rPr>
        <w:t xml:space="preserve"> former employee</w:t>
      </w:r>
      <w:r w:rsidRPr="00996EC3">
        <w:rPr>
          <w:rFonts w:ascii="Arial" w:hAnsi="Arial" w:cs="Arial"/>
        </w:rPr>
        <w:t xml:space="preserve"> should </w:t>
      </w:r>
      <w:r w:rsidR="00337C15" w:rsidRPr="00996EC3">
        <w:rPr>
          <w:rFonts w:ascii="Arial" w:hAnsi="Arial" w:cs="Arial"/>
        </w:rPr>
        <w:t>writ</w:t>
      </w:r>
      <w:r w:rsidR="00923156" w:rsidRPr="00996EC3">
        <w:rPr>
          <w:rFonts w:ascii="Arial" w:hAnsi="Arial" w:cs="Arial"/>
        </w:rPr>
        <w:t>e</w:t>
      </w:r>
      <w:r w:rsidR="002E5587">
        <w:rPr>
          <w:rFonts w:ascii="Arial" w:hAnsi="Arial" w:cs="Arial"/>
        </w:rPr>
        <w:t xml:space="preserve"> to: </w:t>
      </w:r>
    </w:p>
    <w:p w14:paraId="5448A593" w14:textId="5D42B522" w:rsidR="00EF41FF" w:rsidRDefault="002E5587" w:rsidP="00691FA9">
      <w:pPr>
        <w:pStyle w:val="content"/>
        <w:shd w:val="clear" w:color="auto" w:fill="FFFFFF"/>
        <w:spacing w:before="0" w:after="0" w:afterAutospacing="0"/>
        <w:ind w:left="425"/>
        <w:rPr>
          <w:rFonts w:ascii="Arial" w:hAnsi="Arial" w:cs="Arial"/>
          <w:lang w:val="en"/>
        </w:rPr>
      </w:pPr>
      <w:r>
        <w:rPr>
          <w:rFonts w:ascii="Arial" w:hAnsi="Arial" w:cs="Arial"/>
        </w:rPr>
        <w:t xml:space="preserve">Your Pension Service </w:t>
      </w:r>
    </w:p>
    <w:p w14:paraId="4F073D68" w14:textId="618D119C" w:rsidR="00EF41FF" w:rsidRDefault="002E5587" w:rsidP="00691FA9">
      <w:pPr>
        <w:pStyle w:val="content"/>
        <w:shd w:val="clear" w:color="auto" w:fill="FFFFFF"/>
        <w:spacing w:before="0" w:after="0" w:afterAutospacing="0"/>
        <w:ind w:left="425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PO Box 1382</w:t>
      </w:r>
    </w:p>
    <w:p w14:paraId="18009707" w14:textId="6E35268D" w:rsidR="00EF41FF" w:rsidRDefault="002E5587" w:rsidP="00691FA9">
      <w:pPr>
        <w:pStyle w:val="content"/>
        <w:shd w:val="clear" w:color="auto" w:fill="FFFFFF"/>
        <w:spacing w:before="0" w:after="0" w:afterAutospacing="0"/>
        <w:ind w:left="425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Preston</w:t>
      </w:r>
    </w:p>
    <w:p w14:paraId="6AF97AED" w14:textId="5F7E3743" w:rsidR="00EF41FF" w:rsidRDefault="002E5587" w:rsidP="00691FA9">
      <w:pPr>
        <w:pStyle w:val="content"/>
        <w:shd w:val="clear" w:color="auto" w:fill="FFFFFF"/>
        <w:spacing w:before="0" w:after="0" w:afterAutospacing="0"/>
        <w:ind w:left="425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Lancashire</w:t>
      </w:r>
    </w:p>
    <w:p w14:paraId="5EA2A36A" w14:textId="7819EFE7" w:rsidR="00EF41FF" w:rsidRDefault="002E5587" w:rsidP="00691FA9">
      <w:pPr>
        <w:pStyle w:val="content"/>
        <w:shd w:val="clear" w:color="auto" w:fill="FFFFFF"/>
        <w:spacing w:before="0" w:after="0" w:afterAutospacing="0"/>
        <w:ind w:left="425"/>
        <w:rPr>
          <w:rFonts w:ascii="Arial" w:hAnsi="Arial" w:cs="Arial"/>
        </w:rPr>
      </w:pPr>
      <w:r>
        <w:rPr>
          <w:rFonts w:ascii="Arial" w:hAnsi="Arial" w:cs="Arial"/>
          <w:lang w:val="en"/>
        </w:rPr>
        <w:t>PR2 0WQ</w:t>
      </w:r>
    </w:p>
    <w:p w14:paraId="396F417B" w14:textId="77777777" w:rsidR="00EF41FF" w:rsidRDefault="00EF41FF" w:rsidP="00691FA9">
      <w:pPr>
        <w:pStyle w:val="content"/>
        <w:shd w:val="clear" w:color="auto" w:fill="FFFFFF"/>
        <w:spacing w:before="0" w:after="0" w:afterAutospacing="0"/>
        <w:ind w:left="425"/>
        <w:rPr>
          <w:rFonts w:ascii="Arial" w:hAnsi="Arial" w:cs="Arial"/>
        </w:rPr>
      </w:pPr>
    </w:p>
    <w:p w14:paraId="7732BAC3" w14:textId="50ACE372" w:rsidR="00337C15" w:rsidRPr="00996EC3" w:rsidRDefault="002E5587" w:rsidP="00691FA9">
      <w:pPr>
        <w:pStyle w:val="content"/>
        <w:shd w:val="clear" w:color="auto" w:fill="FFFFFF"/>
        <w:spacing w:before="0" w:after="0" w:afterAutospacing="0"/>
        <w:ind w:left="425"/>
        <w:rPr>
          <w:rFonts w:ascii="Arial" w:hAnsi="Arial" w:cs="Arial"/>
        </w:rPr>
      </w:pPr>
      <w:r w:rsidRPr="00996EC3">
        <w:rPr>
          <w:rFonts w:ascii="Arial" w:hAnsi="Arial" w:cs="Arial"/>
        </w:rPr>
        <w:t>Requesting</w:t>
      </w:r>
      <w:r w:rsidR="0068500D" w:rsidRPr="00996EC3">
        <w:rPr>
          <w:rFonts w:ascii="Arial" w:hAnsi="Arial" w:cs="Arial"/>
        </w:rPr>
        <w:t xml:space="preserve"> that deferred benefits be brought into payment and </w:t>
      </w:r>
      <w:r w:rsidR="00337C15" w:rsidRPr="00996EC3">
        <w:rPr>
          <w:rFonts w:ascii="Arial" w:hAnsi="Arial" w:cs="Arial"/>
        </w:rPr>
        <w:t xml:space="preserve">stating their reasons for the application. </w:t>
      </w:r>
    </w:p>
    <w:p w14:paraId="7033CA37" w14:textId="77777777" w:rsidR="00996EC3" w:rsidRDefault="00996EC3" w:rsidP="00691FA9">
      <w:pPr>
        <w:spacing w:line="240" w:lineRule="auto"/>
        <w:ind w:left="425"/>
        <w:rPr>
          <w:rFonts w:cs="Arial"/>
          <w:sz w:val="24"/>
        </w:rPr>
      </w:pPr>
    </w:p>
    <w:p w14:paraId="0DE19818" w14:textId="0B8BC6E5" w:rsidR="0068500D" w:rsidRDefault="0068500D" w:rsidP="00691FA9">
      <w:pPr>
        <w:spacing w:line="240" w:lineRule="auto"/>
        <w:ind w:left="425"/>
        <w:rPr>
          <w:rFonts w:cs="Arial"/>
          <w:sz w:val="24"/>
        </w:rPr>
      </w:pPr>
      <w:r>
        <w:rPr>
          <w:rFonts w:cs="Arial"/>
          <w:sz w:val="24"/>
        </w:rPr>
        <w:t xml:space="preserve">YPS will send the request to the </w:t>
      </w:r>
      <w:r w:rsidR="002E5587">
        <w:rPr>
          <w:rFonts w:cs="Arial"/>
          <w:sz w:val="24"/>
        </w:rPr>
        <w:t>People Management</w:t>
      </w:r>
      <w:r w:rsidR="00F04C7F">
        <w:rPr>
          <w:rFonts w:cs="Arial"/>
          <w:sz w:val="24"/>
        </w:rPr>
        <w:t xml:space="preserve"> </w:t>
      </w:r>
      <w:r>
        <w:rPr>
          <w:rFonts w:cs="Arial"/>
          <w:sz w:val="24"/>
        </w:rPr>
        <w:t>and ask for a decision.</w:t>
      </w:r>
      <w:r w:rsidR="00902D24">
        <w:rPr>
          <w:rFonts w:cs="Arial"/>
          <w:sz w:val="24"/>
        </w:rPr>
        <w:t xml:space="preserve"> </w:t>
      </w:r>
    </w:p>
    <w:p w14:paraId="22948ACA" w14:textId="77777777" w:rsidR="00691FA9" w:rsidRDefault="00691FA9" w:rsidP="00F77739">
      <w:pPr>
        <w:spacing w:line="240" w:lineRule="auto"/>
        <w:ind w:left="357"/>
        <w:rPr>
          <w:rFonts w:ascii="Arial Black" w:hAnsi="Arial Black" w:cs="Arial"/>
          <w:b/>
          <w:bCs/>
          <w:color w:val="0082AA"/>
          <w:sz w:val="28"/>
          <w:szCs w:val="28"/>
        </w:rPr>
      </w:pPr>
      <w:bookmarkStart w:id="1" w:name="How_is_the_council_informed"/>
      <w:bookmarkEnd w:id="1"/>
    </w:p>
    <w:p w14:paraId="379D3875" w14:textId="77777777" w:rsidR="00A212AC" w:rsidRPr="00B779AD" w:rsidRDefault="00AC78FB" w:rsidP="00F77739">
      <w:pPr>
        <w:spacing w:line="240" w:lineRule="auto"/>
        <w:ind w:left="357"/>
        <w:rPr>
          <w:rFonts w:ascii="Arial Black" w:hAnsi="Arial Black" w:cs="Arial"/>
          <w:b/>
          <w:bCs/>
          <w:color w:val="0082AA"/>
          <w:sz w:val="28"/>
          <w:szCs w:val="28"/>
        </w:rPr>
      </w:pPr>
      <w:r w:rsidRPr="00B779AD">
        <w:rPr>
          <w:rFonts w:ascii="Arial Black" w:hAnsi="Arial Black" w:cs="Arial"/>
          <w:b/>
          <w:bCs/>
          <w:color w:val="0082AA"/>
          <w:sz w:val="28"/>
          <w:szCs w:val="28"/>
        </w:rPr>
        <w:t>Occupational Health</w:t>
      </w:r>
    </w:p>
    <w:p w14:paraId="258BA883" w14:textId="77777777" w:rsidR="00F77739" w:rsidRDefault="00F77739" w:rsidP="00F77739">
      <w:pPr>
        <w:spacing w:line="240" w:lineRule="auto"/>
        <w:ind w:left="357"/>
        <w:rPr>
          <w:rFonts w:cs="Arial"/>
          <w:color w:val="000000"/>
          <w:sz w:val="24"/>
        </w:rPr>
      </w:pPr>
    </w:p>
    <w:p w14:paraId="79CC726B" w14:textId="77777777" w:rsidR="00337C15" w:rsidRDefault="00337C15" w:rsidP="00F77739">
      <w:pPr>
        <w:spacing w:line="240" w:lineRule="auto"/>
        <w:ind w:left="357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Before an employer can make a decision regarding </w:t>
      </w:r>
      <w:r w:rsidR="007929B7">
        <w:rPr>
          <w:sz w:val="24"/>
          <w:szCs w:val="20"/>
        </w:rPr>
        <w:t>early release of pension benefits</w:t>
      </w:r>
      <w:r w:rsidR="007929B7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a </w:t>
      </w:r>
      <w:r w:rsidR="009D13BC">
        <w:rPr>
          <w:rFonts w:cs="Arial"/>
          <w:color w:val="000000"/>
          <w:sz w:val="24"/>
        </w:rPr>
        <w:t xml:space="preserve">medical report and </w:t>
      </w:r>
      <w:r>
        <w:rPr>
          <w:rFonts w:cs="Arial"/>
          <w:color w:val="000000"/>
          <w:sz w:val="24"/>
        </w:rPr>
        <w:t xml:space="preserve">certificate must be obtained from an independent </w:t>
      </w:r>
      <w:r w:rsidR="00691FA9">
        <w:rPr>
          <w:rFonts w:cs="Arial"/>
          <w:color w:val="000000"/>
          <w:sz w:val="24"/>
        </w:rPr>
        <w:t xml:space="preserve">qualified </w:t>
      </w:r>
      <w:r>
        <w:rPr>
          <w:rFonts w:cs="Arial"/>
          <w:color w:val="000000"/>
          <w:sz w:val="24"/>
        </w:rPr>
        <w:t xml:space="preserve">medical practitioner </w:t>
      </w:r>
      <w:r w:rsidR="00691FA9">
        <w:rPr>
          <w:rFonts w:cs="Arial"/>
          <w:color w:val="000000"/>
          <w:sz w:val="24"/>
        </w:rPr>
        <w:t>(IQ</w:t>
      </w:r>
      <w:r w:rsidR="00AC78FB">
        <w:rPr>
          <w:rFonts w:cs="Arial"/>
          <w:color w:val="000000"/>
          <w:sz w:val="24"/>
        </w:rPr>
        <w:t xml:space="preserve">MP) </w:t>
      </w:r>
      <w:r>
        <w:rPr>
          <w:rFonts w:cs="Arial"/>
          <w:color w:val="000000"/>
          <w:sz w:val="24"/>
        </w:rPr>
        <w:t>qualified in occupational health medicine</w:t>
      </w:r>
      <w:r w:rsidR="00AC78FB">
        <w:rPr>
          <w:rFonts w:cs="Arial"/>
          <w:color w:val="000000"/>
          <w:sz w:val="24"/>
        </w:rPr>
        <w:t xml:space="preserve"> and registered with the General Medical Council</w:t>
      </w:r>
      <w:r>
        <w:rPr>
          <w:rFonts w:cs="Arial"/>
          <w:color w:val="000000"/>
          <w:sz w:val="24"/>
        </w:rPr>
        <w:t xml:space="preserve">. To be able to provide a certificate for </w:t>
      </w:r>
      <w:r w:rsidR="007929B7">
        <w:rPr>
          <w:sz w:val="24"/>
          <w:szCs w:val="20"/>
        </w:rPr>
        <w:t>early release of pension benefits</w:t>
      </w:r>
      <w:r w:rsidR="007929B7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the medical practitioner must confirm they have neither: </w:t>
      </w:r>
    </w:p>
    <w:p w14:paraId="334E61FE" w14:textId="77777777" w:rsidR="00337C15" w:rsidRDefault="00337C15" w:rsidP="00337C15">
      <w:pPr>
        <w:rPr>
          <w:rFonts w:cs="Arial"/>
          <w:color w:val="000000"/>
          <w:sz w:val="24"/>
        </w:rPr>
      </w:pPr>
    </w:p>
    <w:p w14:paraId="61120F22" w14:textId="77777777" w:rsidR="00337C15" w:rsidRDefault="00337C15" w:rsidP="00337C15">
      <w:pPr>
        <w:pStyle w:val="ListParagraph"/>
        <w:numPr>
          <w:ilvl w:val="0"/>
          <w:numId w:val="16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Previously advised, given an opinion or been otherwise involved with the case; or</w:t>
      </w:r>
    </w:p>
    <w:p w14:paraId="0CDB7E98" w14:textId="77777777" w:rsidR="00337C15" w:rsidRDefault="00337C15" w:rsidP="00337C15">
      <w:pPr>
        <w:pStyle w:val="ListParagraph"/>
        <w:numPr>
          <w:ilvl w:val="0"/>
          <w:numId w:val="16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Be acting or have previously acted as the representative of the member, the employer or any other party.</w:t>
      </w:r>
    </w:p>
    <w:p w14:paraId="5B944EA1" w14:textId="77777777" w:rsidR="00D25C50" w:rsidRDefault="00D25C50" w:rsidP="00D25C50">
      <w:pPr>
        <w:ind w:left="360"/>
        <w:rPr>
          <w:rFonts w:cs="Arial"/>
          <w:color w:val="000000"/>
          <w:sz w:val="24"/>
        </w:rPr>
      </w:pPr>
    </w:p>
    <w:p w14:paraId="63996648" w14:textId="77777777" w:rsidR="00D25C50" w:rsidRDefault="00923156" w:rsidP="00D25C50">
      <w:pPr>
        <w:ind w:left="36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People Management </w:t>
      </w:r>
      <w:r w:rsidR="00691FA9">
        <w:rPr>
          <w:rFonts w:cs="Arial"/>
          <w:color w:val="000000"/>
          <w:sz w:val="24"/>
        </w:rPr>
        <w:t>and the</w:t>
      </w:r>
      <w:r>
        <w:rPr>
          <w:rFonts w:cs="Arial"/>
          <w:color w:val="000000"/>
          <w:sz w:val="24"/>
        </w:rPr>
        <w:t xml:space="preserve"> </w:t>
      </w:r>
      <w:r w:rsidR="00691FA9">
        <w:rPr>
          <w:rFonts w:cs="Arial"/>
          <w:color w:val="000000"/>
          <w:sz w:val="24"/>
        </w:rPr>
        <w:t xml:space="preserve">Fire Service </w:t>
      </w:r>
      <w:r>
        <w:rPr>
          <w:rFonts w:cs="Arial"/>
          <w:color w:val="000000"/>
          <w:sz w:val="24"/>
        </w:rPr>
        <w:t xml:space="preserve">Occupational Health </w:t>
      </w:r>
      <w:r w:rsidR="00691FA9">
        <w:rPr>
          <w:rFonts w:cs="Arial"/>
          <w:color w:val="000000"/>
          <w:sz w:val="24"/>
        </w:rPr>
        <w:t xml:space="preserve">Department will make a referral to the IQMP </w:t>
      </w:r>
      <w:r w:rsidR="00902D24">
        <w:rPr>
          <w:rFonts w:cs="Arial"/>
          <w:color w:val="000000"/>
          <w:sz w:val="24"/>
        </w:rPr>
        <w:t xml:space="preserve">using the referral form </w:t>
      </w:r>
      <w:r>
        <w:rPr>
          <w:rFonts w:cs="Arial"/>
          <w:color w:val="000000"/>
          <w:sz w:val="24"/>
        </w:rPr>
        <w:t xml:space="preserve">and provide the relevant certificate for completion. </w:t>
      </w:r>
    </w:p>
    <w:p w14:paraId="0EF5B24C" w14:textId="77777777" w:rsidR="00923156" w:rsidRPr="00326E51" w:rsidRDefault="00923156" w:rsidP="00D25C50">
      <w:pPr>
        <w:ind w:left="360"/>
        <w:rPr>
          <w:rFonts w:cs="Arial"/>
          <w:color w:val="000000"/>
          <w:sz w:val="28"/>
          <w:szCs w:val="28"/>
        </w:rPr>
      </w:pPr>
    </w:p>
    <w:p w14:paraId="02C5D4CC" w14:textId="77777777" w:rsidR="00A212AC" w:rsidRPr="00B779AD" w:rsidRDefault="00D751B0" w:rsidP="00A212AC">
      <w:pPr>
        <w:spacing w:line="240" w:lineRule="auto"/>
        <w:ind w:firstLine="360"/>
        <w:rPr>
          <w:rFonts w:ascii="Arial Black" w:hAnsi="Arial Black" w:cs="Arial"/>
          <w:b/>
          <w:bCs/>
          <w:color w:val="0082AA"/>
          <w:sz w:val="28"/>
          <w:szCs w:val="28"/>
        </w:rPr>
      </w:pPr>
      <w:bookmarkStart w:id="2" w:name="Making_final_salary_payment"/>
      <w:bookmarkEnd w:id="2"/>
      <w:r w:rsidRPr="00B779AD">
        <w:rPr>
          <w:rFonts w:ascii="Arial Black" w:hAnsi="Arial Black" w:cs="Arial"/>
          <w:b/>
          <w:bCs/>
          <w:color w:val="0082AA"/>
          <w:sz w:val="28"/>
          <w:szCs w:val="28"/>
        </w:rPr>
        <w:t xml:space="preserve">Making the </w:t>
      </w:r>
      <w:r w:rsidR="00AC78FB" w:rsidRPr="00B779AD">
        <w:rPr>
          <w:rFonts w:ascii="Arial Black" w:hAnsi="Arial Black" w:cs="Arial"/>
          <w:b/>
          <w:bCs/>
          <w:color w:val="0082AA"/>
          <w:sz w:val="28"/>
          <w:szCs w:val="28"/>
        </w:rPr>
        <w:t>Decision</w:t>
      </w:r>
    </w:p>
    <w:p w14:paraId="7A8138A6" w14:textId="77777777" w:rsidR="00F77739" w:rsidRDefault="00F77739" w:rsidP="00A212AC">
      <w:pPr>
        <w:spacing w:line="240" w:lineRule="auto"/>
        <w:ind w:left="360"/>
        <w:rPr>
          <w:rFonts w:cs="Arial"/>
          <w:sz w:val="24"/>
        </w:rPr>
      </w:pPr>
    </w:p>
    <w:p w14:paraId="4A672E65" w14:textId="77777777" w:rsidR="00D751B0" w:rsidRDefault="00D751B0" w:rsidP="00A212AC">
      <w:pPr>
        <w:spacing w:line="240" w:lineRule="auto"/>
        <w:ind w:left="360"/>
        <w:rPr>
          <w:rFonts w:cs="Arial"/>
          <w:sz w:val="24"/>
        </w:rPr>
      </w:pPr>
      <w:r w:rsidRPr="00D751B0">
        <w:rPr>
          <w:rFonts w:cs="Arial"/>
          <w:sz w:val="24"/>
        </w:rPr>
        <w:t xml:space="preserve">The </w:t>
      </w:r>
      <w:r w:rsidR="00691FA9">
        <w:rPr>
          <w:rFonts w:cs="Arial"/>
          <w:sz w:val="24"/>
        </w:rPr>
        <w:t>Chief Fire Officer</w:t>
      </w:r>
      <w:r w:rsidR="00AC78FB">
        <w:rPr>
          <w:rFonts w:cs="Arial"/>
          <w:sz w:val="24"/>
        </w:rPr>
        <w:t xml:space="preserve"> will consider the application to determine if, after </w:t>
      </w:r>
      <w:r w:rsidR="00D25C50">
        <w:rPr>
          <w:rFonts w:cs="Arial"/>
          <w:sz w:val="24"/>
        </w:rPr>
        <w:t>obtaining</w:t>
      </w:r>
      <w:r w:rsidR="00AC78FB">
        <w:rPr>
          <w:rFonts w:cs="Arial"/>
          <w:sz w:val="24"/>
        </w:rPr>
        <w:t xml:space="preserve"> the </w:t>
      </w:r>
      <w:r w:rsidR="009D13BC">
        <w:rPr>
          <w:rFonts w:cs="Arial"/>
          <w:sz w:val="24"/>
        </w:rPr>
        <w:t xml:space="preserve">medical report and </w:t>
      </w:r>
      <w:r w:rsidR="00AC78FB">
        <w:rPr>
          <w:rFonts w:cs="Arial"/>
          <w:sz w:val="24"/>
        </w:rPr>
        <w:t xml:space="preserve">certificate from </w:t>
      </w:r>
      <w:r w:rsidR="00D23980">
        <w:rPr>
          <w:rFonts w:cs="Arial"/>
          <w:sz w:val="24"/>
        </w:rPr>
        <w:t>the I</w:t>
      </w:r>
      <w:r w:rsidR="00691FA9">
        <w:rPr>
          <w:rFonts w:cs="Arial"/>
          <w:sz w:val="24"/>
        </w:rPr>
        <w:t>Q</w:t>
      </w:r>
      <w:r w:rsidR="00D23980">
        <w:rPr>
          <w:rFonts w:cs="Arial"/>
          <w:sz w:val="24"/>
        </w:rPr>
        <w:t>MP</w:t>
      </w:r>
      <w:r w:rsidR="000D6589">
        <w:rPr>
          <w:rFonts w:cs="Arial"/>
          <w:sz w:val="24"/>
        </w:rPr>
        <w:t xml:space="preserve"> and </w:t>
      </w:r>
      <w:r w:rsidR="009D13BC">
        <w:rPr>
          <w:rFonts w:cs="Arial"/>
          <w:sz w:val="24"/>
        </w:rPr>
        <w:t xml:space="preserve">considering </w:t>
      </w:r>
      <w:r w:rsidR="000D6589">
        <w:rPr>
          <w:rFonts w:cs="Arial"/>
          <w:sz w:val="24"/>
        </w:rPr>
        <w:t>any other relevant information</w:t>
      </w:r>
      <w:r w:rsidR="00AC78FB">
        <w:rPr>
          <w:rFonts w:cs="Arial"/>
          <w:sz w:val="24"/>
        </w:rPr>
        <w:t xml:space="preserve">, the </w:t>
      </w:r>
      <w:r w:rsidR="00326E51">
        <w:rPr>
          <w:rFonts w:cs="Arial"/>
          <w:sz w:val="24"/>
        </w:rPr>
        <w:t xml:space="preserve">conditions related to the particular pension scheme are met.  </w:t>
      </w:r>
    </w:p>
    <w:p w14:paraId="736BAD6F" w14:textId="77777777" w:rsidR="00AC78FB" w:rsidRPr="00AC78FB" w:rsidRDefault="00AC78FB" w:rsidP="00AC78FB">
      <w:pPr>
        <w:spacing w:line="240" w:lineRule="auto"/>
        <w:rPr>
          <w:rFonts w:cs="Arial"/>
          <w:sz w:val="24"/>
        </w:rPr>
      </w:pPr>
    </w:p>
    <w:p w14:paraId="04E965E0" w14:textId="77777777" w:rsidR="006B6F22" w:rsidRDefault="00D751B0" w:rsidP="00240FF1">
      <w:pPr>
        <w:spacing w:line="240" w:lineRule="auto"/>
        <w:ind w:left="360"/>
        <w:rPr>
          <w:rFonts w:cs="Arial"/>
          <w:sz w:val="24"/>
        </w:rPr>
      </w:pPr>
      <w:r w:rsidRPr="00D751B0">
        <w:rPr>
          <w:rFonts w:cs="Arial"/>
          <w:sz w:val="24"/>
        </w:rPr>
        <w:t xml:space="preserve">The </w:t>
      </w:r>
      <w:r w:rsidR="006B6F22">
        <w:rPr>
          <w:rFonts w:cs="Arial"/>
          <w:sz w:val="24"/>
        </w:rPr>
        <w:t xml:space="preserve">Council is not bound by the </w:t>
      </w:r>
      <w:r w:rsidR="00681CC0">
        <w:rPr>
          <w:rFonts w:cs="Arial"/>
          <w:sz w:val="24"/>
        </w:rPr>
        <w:t>IRMP’s</w:t>
      </w:r>
      <w:r w:rsidR="006B6F22">
        <w:rPr>
          <w:rFonts w:cs="Arial"/>
          <w:sz w:val="24"/>
        </w:rPr>
        <w:t xml:space="preserve"> opinion and is </w:t>
      </w:r>
      <w:r w:rsidR="00D25C50">
        <w:rPr>
          <w:rFonts w:cs="Arial"/>
          <w:sz w:val="24"/>
        </w:rPr>
        <w:t>entitled</w:t>
      </w:r>
      <w:r w:rsidR="006B6F22">
        <w:rPr>
          <w:rFonts w:cs="Arial"/>
          <w:sz w:val="24"/>
        </w:rPr>
        <w:t xml:space="preserve"> to consider other evidence when arriving at the decision.</w:t>
      </w:r>
      <w:r w:rsidR="00A002E9">
        <w:rPr>
          <w:rFonts w:cs="Arial"/>
          <w:sz w:val="24"/>
        </w:rPr>
        <w:t xml:space="preserve"> </w:t>
      </w:r>
    </w:p>
    <w:p w14:paraId="08F6013E" w14:textId="77777777" w:rsidR="00240FF1" w:rsidRPr="00326E51" w:rsidRDefault="00240FF1" w:rsidP="00240FF1">
      <w:pPr>
        <w:spacing w:line="240" w:lineRule="auto"/>
        <w:ind w:left="360"/>
        <w:rPr>
          <w:rFonts w:cs="Arial"/>
          <w:sz w:val="28"/>
          <w:szCs w:val="28"/>
        </w:rPr>
      </w:pPr>
    </w:p>
    <w:p w14:paraId="609A6A35" w14:textId="77777777" w:rsidR="009D13BC" w:rsidRPr="00B779AD" w:rsidRDefault="009D13BC" w:rsidP="009D13BC">
      <w:pPr>
        <w:spacing w:line="240" w:lineRule="auto"/>
        <w:ind w:firstLine="360"/>
        <w:rPr>
          <w:rFonts w:ascii="Arial Black" w:hAnsi="Arial Black" w:cs="Arial"/>
          <w:b/>
          <w:color w:val="0082AA"/>
          <w:sz w:val="28"/>
          <w:szCs w:val="28"/>
        </w:rPr>
      </w:pPr>
      <w:r w:rsidRPr="00B779AD">
        <w:rPr>
          <w:rFonts w:ascii="Arial Black" w:hAnsi="Arial Black" w:cs="Arial"/>
          <w:b/>
          <w:color w:val="0082AA"/>
          <w:sz w:val="28"/>
          <w:szCs w:val="28"/>
        </w:rPr>
        <w:t>Processing the Decision</w:t>
      </w:r>
    </w:p>
    <w:p w14:paraId="1EE9666C" w14:textId="77777777" w:rsidR="009D13BC" w:rsidRDefault="009D13BC" w:rsidP="009D13BC">
      <w:pPr>
        <w:spacing w:line="240" w:lineRule="auto"/>
        <w:ind w:left="360"/>
        <w:rPr>
          <w:rFonts w:cs="Arial"/>
          <w:sz w:val="24"/>
        </w:rPr>
      </w:pPr>
    </w:p>
    <w:p w14:paraId="7B0AF7AD" w14:textId="032E330C" w:rsidR="009D13BC" w:rsidRDefault="009D13BC" w:rsidP="009D13BC">
      <w:pPr>
        <w:spacing w:line="240" w:lineRule="auto"/>
        <w:ind w:left="360"/>
        <w:rPr>
          <w:rFonts w:cs="Arial"/>
          <w:sz w:val="24"/>
        </w:rPr>
      </w:pPr>
      <w:r>
        <w:rPr>
          <w:rFonts w:cs="Arial"/>
          <w:sz w:val="24"/>
        </w:rPr>
        <w:t xml:space="preserve">If the </w:t>
      </w:r>
      <w:r w:rsidR="00326E51">
        <w:rPr>
          <w:rFonts w:cs="Arial"/>
          <w:sz w:val="24"/>
        </w:rPr>
        <w:t>Chief Fire Officer</w:t>
      </w:r>
      <w:r>
        <w:rPr>
          <w:rFonts w:cs="Arial"/>
          <w:sz w:val="24"/>
        </w:rPr>
        <w:t xml:space="preserve"> decides not to agree to the early release of pension benefits, People Management will inform YPS </w:t>
      </w:r>
      <w:r w:rsidR="009770FD" w:rsidRPr="009770FD">
        <w:rPr>
          <w:rFonts w:cs="Arial"/>
          <w:sz w:val="24"/>
        </w:rPr>
        <w:t>and the</w:t>
      </w:r>
      <w:r w:rsidRPr="009770FD">
        <w:rPr>
          <w:rFonts w:cs="Arial"/>
          <w:sz w:val="24"/>
        </w:rPr>
        <w:t xml:space="preserve"> employee </w:t>
      </w:r>
      <w:r>
        <w:rPr>
          <w:rFonts w:cs="Arial"/>
          <w:sz w:val="24"/>
        </w:rPr>
        <w:t>of the decision and their rights of appeal.</w:t>
      </w:r>
      <w:r w:rsidR="000C2C45">
        <w:rPr>
          <w:rFonts w:cs="Arial"/>
          <w:sz w:val="24"/>
        </w:rPr>
        <w:t xml:space="preserve">  </w:t>
      </w:r>
    </w:p>
    <w:p w14:paraId="6ECC9BC2" w14:textId="77777777" w:rsidR="009D13BC" w:rsidRDefault="009D13BC" w:rsidP="009D13BC">
      <w:pPr>
        <w:spacing w:line="240" w:lineRule="auto"/>
        <w:rPr>
          <w:rFonts w:cs="Arial"/>
          <w:sz w:val="24"/>
        </w:rPr>
      </w:pPr>
    </w:p>
    <w:p w14:paraId="3A8061AE" w14:textId="77777777" w:rsidR="009D13BC" w:rsidRDefault="009D13BC" w:rsidP="009D13BC">
      <w:pPr>
        <w:spacing w:line="240" w:lineRule="auto"/>
        <w:ind w:left="360"/>
        <w:rPr>
          <w:rFonts w:cs="Arial"/>
          <w:sz w:val="24"/>
        </w:rPr>
      </w:pPr>
      <w:r>
        <w:rPr>
          <w:rFonts w:cs="Arial"/>
          <w:sz w:val="24"/>
        </w:rPr>
        <w:t xml:space="preserve">If the </w:t>
      </w:r>
      <w:r w:rsidR="00326E51">
        <w:rPr>
          <w:rFonts w:cs="Arial"/>
          <w:sz w:val="24"/>
        </w:rPr>
        <w:t>Chief Fire Officer</w:t>
      </w:r>
      <w:r>
        <w:rPr>
          <w:rFonts w:cs="Arial"/>
          <w:sz w:val="24"/>
        </w:rPr>
        <w:t xml:space="preserve"> decides to allow early payment of pension benefits, People Management will:</w:t>
      </w:r>
    </w:p>
    <w:p w14:paraId="6A3021F5" w14:textId="77777777" w:rsidR="009D13BC" w:rsidRDefault="009D13BC" w:rsidP="009D13BC">
      <w:pPr>
        <w:spacing w:line="240" w:lineRule="auto"/>
        <w:ind w:left="360"/>
        <w:rPr>
          <w:rFonts w:cs="Arial"/>
          <w:sz w:val="24"/>
        </w:rPr>
      </w:pPr>
    </w:p>
    <w:p w14:paraId="5393945C" w14:textId="77777777" w:rsidR="009D13BC" w:rsidRDefault="009D13BC" w:rsidP="009D13BC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Inform YPS</w:t>
      </w:r>
      <w:r w:rsidR="00326E51">
        <w:rPr>
          <w:rFonts w:cs="Arial"/>
          <w:sz w:val="24"/>
        </w:rPr>
        <w:t xml:space="preserve"> </w:t>
      </w:r>
      <w:r w:rsidR="00424289">
        <w:rPr>
          <w:rFonts w:cs="Arial"/>
          <w:sz w:val="24"/>
        </w:rPr>
        <w:t>and provide relevant information.</w:t>
      </w:r>
    </w:p>
    <w:p w14:paraId="1E68F335" w14:textId="3B46F34D" w:rsidR="009770FD" w:rsidRDefault="009770FD" w:rsidP="009D13BC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Inform the applicant </w:t>
      </w:r>
    </w:p>
    <w:p w14:paraId="5FAF7DE3" w14:textId="77777777" w:rsidR="00902D24" w:rsidRDefault="009D13BC" w:rsidP="009D13BC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Ask YPS </w:t>
      </w:r>
    </w:p>
    <w:p w14:paraId="66D70275" w14:textId="77777777" w:rsidR="009D13BC" w:rsidRDefault="00902D24" w:rsidP="00902D24">
      <w:pPr>
        <w:pStyle w:val="ListParagraph"/>
        <w:numPr>
          <w:ilvl w:val="1"/>
          <w:numId w:val="20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To provide details of the</w:t>
      </w:r>
      <w:r w:rsidR="009D13BC">
        <w:rPr>
          <w:rFonts w:cs="Arial"/>
          <w:sz w:val="24"/>
        </w:rPr>
        <w:t xml:space="preserve"> cost to the employer i.e. the amount </w:t>
      </w:r>
      <w:r w:rsidR="00576D00">
        <w:rPr>
          <w:rFonts w:cs="Arial"/>
          <w:sz w:val="24"/>
        </w:rPr>
        <w:t xml:space="preserve">which will be charged to the Council </w:t>
      </w:r>
    </w:p>
    <w:p w14:paraId="61863524" w14:textId="77777777" w:rsidR="009D13BC" w:rsidRDefault="009D13BC" w:rsidP="009D13BC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Inform the relevant Finance Manager</w:t>
      </w:r>
    </w:p>
    <w:p w14:paraId="74B1A2D5" w14:textId="77777777" w:rsidR="009D13BC" w:rsidRPr="00326E51" w:rsidRDefault="009D13BC" w:rsidP="00D751B0">
      <w:pPr>
        <w:spacing w:line="300" w:lineRule="auto"/>
        <w:ind w:left="360"/>
        <w:rPr>
          <w:rFonts w:cs="Arial"/>
          <w:sz w:val="28"/>
          <w:szCs w:val="28"/>
        </w:rPr>
      </w:pPr>
    </w:p>
    <w:p w14:paraId="5DC0AFC7" w14:textId="77777777" w:rsidR="00D751B0" w:rsidRPr="00B779AD" w:rsidRDefault="006B6F22" w:rsidP="00A002E9">
      <w:pPr>
        <w:spacing w:line="240" w:lineRule="auto"/>
        <w:ind w:firstLine="360"/>
        <w:rPr>
          <w:rFonts w:ascii="Arial Black" w:hAnsi="Arial Black" w:cs="Arial"/>
          <w:color w:val="0082AA"/>
          <w:sz w:val="28"/>
          <w:szCs w:val="28"/>
        </w:rPr>
      </w:pPr>
      <w:bookmarkStart w:id="3" w:name="Other_payments"/>
      <w:bookmarkEnd w:id="3"/>
      <w:r w:rsidRPr="00B779AD">
        <w:rPr>
          <w:rFonts w:ascii="Arial Black" w:hAnsi="Arial Black" w:cs="Arial"/>
          <w:b/>
          <w:bCs/>
          <w:color w:val="0082AA"/>
          <w:sz w:val="28"/>
          <w:szCs w:val="28"/>
        </w:rPr>
        <w:t xml:space="preserve">Notifying the </w:t>
      </w:r>
      <w:r w:rsidR="00D751B0" w:rsidRPr="00B779AD">
        <w:rPr>
          <w:rFonts w:ascii="Arial Black" w:hAnsi="Arial Black" w:cs="Arial"/>
          <w:b/>
          <w:bCs/>
          <w:color w:val="0082AA"/>
          <w:sz w:val="28"/>
          <w:szCs w:val="28"/>
        </w:rPr>
        <w:t>employee</w:t>
      </w:r>
      <w:r w:rsidR="0068500D" w:rsidRPr="00B779AD">
        <w:rPr>
          <w:rFonts w:ascii="Arial Black" w:hAnsi="Arial Black" w:cs="Arial"/>
          <w:b/>
          <w:bCs/>
          <w:color w:val="0082AA"/>
          <w:sz w:val="28"/>
          <w:szCs w:val="28"/>
        </w:rPr>
        <w:t xml:space="preserve"> of the Decision</w:t>
      </w:r>
    </w:p>
    <w:p w14:paraId="44243C6F" w14:textId="77777777" w:rsidR="00F77739" w:rsidRDefault="00F77739" w:rsidP="00D751B0">
      <w:pPr>
        <w:spacing w:line="240" w:lineRule="auto"/>
        <w:ind w:left="360"/>
        <w:rPr>
          <w:rFonts w:cs="Arial"/>
          <w:sz w:val="24"/>
        </w:rPr>
      </w:pPr>
    </w:p>
    <w:p w14:paraId="3D2F51AE" w14:textId="099F084F" w:rsidR="006B6F22" w:rsidRDefault="009770FD" w:rsidP="00D751B0">
      <w:pPr>
        <w:spacing w:line="240" w:lineRule="auto"/>
        <w:ind w:left="360"/>
        <w:rPr>
          <w:rFonts w:cs="Arial"/>
          <w:sz w:val="24"/>
        </w:rPr>
      </w:pPr>
      <w:r>
        <w:rPr>
          <w:rFonts w:cs="Arial"/>
          <w:sz w:val="24"/>
        </w:rPr>
        <w:lastRenderedPageBreak/>
        <w:t>People management</w:t>
      </w:r>
      <w:r w:rsidR="006B6F22" w:rsidRPr="000C2C45">
        <w:rPr>
          <w:rFonts w:cs="Arial"/>
          <w:b/>
          <w:color w:val="FF0000"/>
          <w:sz w:val="24"/>
        </w:rPr>
        <w:t xml:space="preserve"> </w:t>
      </w:r>
      <w:r w:rsidR="006B6F22">
        <w:rPr>
          <w:rFonts w:cs="Arial"/>
          <w:sz w:val="24"/>
        </w:rPr>
        <w:t>will notify the former employee in writing of their decision and include:</w:t>
      </w:r>
    </w:p>
    <w:p w14:paraId="5B5D5481" w14:textId="77777777" w:rsidR="006B6F22" w:rsidRDefault="006B6F22" w:rsidP="00D751B0">
      <w:pPr>
        <w:spacing w:line="240" w:lineRule="auto"/>
        <w:ind w:left="360"/>
        <w:rPr>
          <w:rFonts w:cs="Arial"/>
          <w:sz w:val="24"/>
        </w:rPr>
      </w:pPr>
    </w:p>
    <w:p w14:paraId="267FBFF7" w14:textId="77777777" w:rsidR="00D751B0" w:rsidRDefault="006B6F22" w:rsidP="006B6F22">
      <w:pPr>
        <w:pStyle w:val="ListParagraph"/>
        <w:numPr>
          <w:ilvl w:val="0"/>
          <w:numId w:val="18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The grounds upon which the decision has been taken;</w:t>
      </w:r>
    </w:p>
    <w:p w14:paraId="0DF43E2D" w14:textId="77777777" w:rsidR="006B6F22" w:rsidRDefault="006B6F22" w:rsidP="006B6F22">
      <w:pPr>
        <w:pStyle w:val="ListParagraph"/>
        <w:numPr>
          <w:ilvl w:val="0"/>
          <w:numId w:val="18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The address from which further information about the decision may be obtained;</w:t>
      </w:r>
    </w:p>
    <w:p w14:paraId="6E01F6D9" w14:textId="77777777" w:rsidR="006B6F22" w:rsidRDefault="006B6F22" w:rsidP="006B6F22">
      <w:pPr>
        <w:pStyle w:val="ListParagraph"/>
        <w:numPr>
          <w:ilvl w:val="0"/>
          <w:numId w:val="18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The right of appeal to an adjudicator against the decision (within 6 months of being notified of the initial decision, or such longer period as the adjudicator may allow</w:t>
      </w:r>
      <w:r w:rsidR="0068500D">
        <w:rPr>
          <w:rFonts w:cs="Arial"/>
          <w:sz w:val="24"/>
        </w:rPr>
        <w:t>)</w:t>
      </w:r>
      <w:r>
        <w:rPr>
          <w:rFonts w:cs="Arial"/>
          <w:sz w:val="24"/>
        </w:rPr>
        <w:t>;</w:t>
      </w:r>
    </w:p>
    <w:p w14:paraId="5C67CD01" w14:textId="77777777" w:rsidR="006B6F22" w:rsidRDefault="0068500D" w:rsidP="006B6F22">
      <w:pPr>
        <w:pStyle w:val="ListParagraph"/>
        <w:numPr>
          <w:ilvl w:val="0"/>
          <w:numId w:val="18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E90791">
        <w:rPr>
          <w:rFonts w:cs="Arial"/>
          <w:sz w:val="24"/>
        </w:rPr>
        <w:t>he job title and address of the adjudicator;</w:t>
      </w:r>
    </w:p>
    <w:p w14:paraId="1530880B" w14:textId="77777777" w:rsidR="0068500D" w:rsidRDefault="0068500D" w:rsidP="006B6F22">
      <w:pPr>
        <w:pStyle w:val="ListParagraph"/>
        <w:numPr>
          <w:ilvl w:val="0"/>
          <w:numId w:val="18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The right to ask the administering authority, within 6 months of the </w:t>
      </w:r>
      <w:r w:rsidR="00D25C50">
        <w:rPr>
          <w:rFonts w:cs="Arial"/>
          <w:sz w:val="24"/>
        </w:rPr>
        <w:t>adjudicator’s</w:t>
      </w:r>
      <w:r>
        <w:rPr>
          <w:rFonts w:cs="Arial"/>
          <w:sz w:val="24"/>
        </w:rPr>
        <w:t xml:space="preserve"> decision to undertake a further review of the decision if the former employee is still unhappy with the decision.</w:t>
      </w:r>
    </w:p>
    <w:p w14:paraId="01DFB7F6" w14:textId="77777777" w:rsidR="00576D00" w:rsidRDefault="00576D00" w:rsidP="00691FA9">
      <w:pPr>
        <w:spacing w:line="240" w:lineRule="auto"/>
        <w:rPr>
          <w:rFonts w:ascii="Arial Black" w:hAnsi="Arial Black" w:cs="Arial"/>
          <w:b/>
          <w:bCs/>
          <w:color w:val="0082AA"/>
          <w:sz w:val="28"/>
          <w:szCs w:val="28"/>
        </w:rPr>
      </w:pPr>
      <w:bookmarkStart w:id="4" w:name="Work_related_death"/>
      <w:bookmarkStart w:id="5" w:name="Practical_issues_checklist"/>
      <w:bookmarkEnd w:id="4"/>
      <w:bookmarkEnd w:id="5"/>
    </w:p>
    <w:p w14:paraId="7EA1010D" w14:textId="77777777" w:rsidR="00F77739" w:rsidRPr="00B779AD" w:rsidRDefault="00F77739" w:rsidP="00A002E9">
      <w:pPr>
        <w:spacing w:line="240" w:lineRule="auto"/>
        <w:ind w:firstLine="357"/>
        <w:rPr>
          <w:rFonts w:ascii="Arial Black" w:hAnsi="Arial Black" w:cs="Arial"/>
          <w:b/>
          <w:bCs/>
          <w:color w:val="0082AA"/>
          <w:sz w:val="28"/>
          <w:szCs w:val="28"/>
        </w:rPr>
      </w:pPr>
      <w:r w:rsidRPr="00B779AD">
        <w:rPr>
          <w:rFonts w:ascii="Arial Black" w:hAnsi="Arial Black" w:cs="Arial"/>
          <w:b/>
          <w:bCs/>
          <w:color w:val="0082AA"/>
          <w:sz w:val="28"/>
          <w:szCs w:val="28"/>
        </w:rPr>
        <w:t>Appeals</w:t>
      </w:r>
    </w:p>
    <w:p w14:paraId="01B241C5" w14:textId="77777777" w:rsidR="00F77739" w:rsidRDefault="00F77739" w:rsidP="00F77739">
      <w:pPr>
        <w:spacing w:line="240" w:lineRule="auto"/>
        <w:ind w:left="360"/>
        <w:rPr>
          <w:rFonts w:cs="Arial"/>
          <w:sz w:val="24"/>
        </w:rPr>
      </w:pPr>
    </w:p>
    <w:p w14:paraId="2E91D84B" w14:textId="77777777" w:rsidR="00F77739" w:rsidRPr="0061491D" w:rsidRDefault="00F77739" w:rsidP="00F77739">
      <w:pPr>
        <w:spacing w:line="240" w:lineRule="auto"/>
        <w:ind w:left="360"/>
        <w:rPr>
          <w:rFonts w:cs="Arial"/>
          <w:sz w:val="24"/>
        </w:rPr>
      </w:pPr>
      <w:r>
        <w:rPr>
          <w:rFonts w:cs="Arial"/>
          <w:sz w:val="24"/>
        </w:rPr>
        <w:t>The Procedure Guide “</w:t>
      </w:r>
      <w:r w:rsidR="00326E51">
        <w:rPr>
          <w:rFonts w:cs="Arial"/>
          <w:sz w:val="24"/>
        </w:rPr>
        <w:t>Fire Service</w:t>
      </w:r>
      <w:r>
        <w:rPr>
          <w:rFonts w:cs="Arial"/>
          <w:sz w:val="24"/>
        </w:rPr>
        <w:t xml:space="preserve"> Internal Dispute Resolution (Appeal)” sets out the process for handling pension appeals.</w:t>
      </w:r>
    </w:p>
    <w:p w14:paraId="2C2371CB" w14:textId="77777777" w:rsidR="00F77739" w:rsidRDefault="00F77739" w:rsidP="00A002E9">
      <w:pPr>
        <w:spacing w:line="240" w:lineRule="auto"/>
        <w:ind w:firstLine="357"/>
        <w:rPr>
          <w:rFonts w:ascii="Arial Black" w:hAnsi="Arial Black" w:cs="Arial"/>
          <w:b/>
          <w:bCs/>
          <w:color w:val="31849B" w:themeColor="accent5" w:themeShade="BF"/>
          <w:sz w:val="28"/>
          <w:szCs w:val="28"/>
        </w:rPr>
      </w:pPr>
    </w:p>
    <w:p w14:paraId="66D13A3B" w14:textId="77777777" w:rsidR="00D751B0" w:rsidRPr="00B779AD" w:rsidRDefault="0061491D" w:rsidP="00A002E9">
      <w:pPr>
        <w:spacing w:line="240" w:lineRule="auto"/>
        <w:ind w:firstLine="357"/>
        <w:rPr>
          <w:rFonts w:ascii="Arial Black" w:hAnsi="Arial Black" w:cs="Arial"/>
          <w:b/>
          <w:bCs/>
          <w:color w:val="0082AA"/>
          <w:sz w:val="28"/>
          <w:szCs w:val="28"/>
        </w:rPr>
      </w:pPr>
      <w:r w:rsidRPr="00B779AD">
        <w:rPr>
          <w:rFonts w:ascii="Arial Black" w:hAnsi="Arial Black" w:cs="Arial"/>
          <w:b/>
          <w:bCs/>
          <w:color w:val="0082AA"/>
          <w:sz w:val="28"/>
          <w:szCs w:val="28"/>
        </w:rPr>
        <w:t>YPS responsibilities</w:t>
      </w:r>
    </w:p>
    <w:p w14:paraId="03B3E033" w14:textId="77777777" w:rsidR="00F77739" w:rsidRDefault="00F77739" w:rsidP="0061491D">
      <w:pPr>
        <w:spacing w:after="120" w:line="240" w:lineRule="auto"/>
        <w:ind w:left="357"/>
        <w:rPr>
          <w:rFonts w:cs="Arial"/>
          <w:sz w:val="24"/>
        </w:rPr>
      </w:pPr>
    </w:p>
    <w:p w14:paraId="4A8936A1" w14:textId="77777777" w:rsidR="0061491D" w:rsidRPr="00902D24" w:rsidRDefault="0061491D" w:rsidP="00902D24">
      <w:pPr>
        <w:pStyle w:val="ListParagraph"/>
        <w:numPr>
          <w:ilvl w:val="0"/>
          <w:numId w:val="24"/>
        </w:numPr>
        <w:spacing w:after="120" w:line="240" w:lineRule="auto"/>
        <w:rPr>
          <w:rFonts w:cs="Arial"/>
          <w:sz w:val="24"/>
        </w:rPr>
      </w:pPr>
      <w:r w:rsidRPr="00902D24">
        <w:rPr>
          <w:rFonts w:cs="Arial"/>
          <w:sz w:val="24"/>
        </w:rPr>
        <w:t xml:space="preserve">Where the decision is made to agree to the early release of deferred pension </w:t>
      </w:r>
      <w:r w:rsidR="00D25C50" w:rsidRPr="00902D24">
        <w:rPr>
          <w:rFonts w:cs="Arial"/>
          <w:sz w:val="24"/>
        </w:rPr>
        <w:t>benefits</w:t>
      </w:r>
      <w:r w:rsidRPr="00902D24">
        <w:rPr>
          <w:rFonts w:cs="Arial"/>
          <w:sz w:val="24"/>
        </w:rPr>
        <w:t xml:space="preserve"> YPS will write to the former employee to give them their retirement payment options and </w:t>
      </w:r>
      <w:r w:rsidR="00902D24">
        <w:rPr>
          <w:rFonts w:cs="Arial"/>
          <w:sz w:val="24"/>
        </w:rPr>
        <w:t xml:space="preserve">then </w:t>
      </w:r>
      <w:r w:rsidRPr="00902D24">
        <w:rPr>
          <w:rFonts w:cs="Arial"/>
          <w:sz w:val="24"/>
        </w:rPr>
        <w:t>process the pension.</w:t>
      </w:r>
    </w:p>
    <w:p w14:paraId="0D01AA3D" w14:textId="77777777" w:rsidR="00F77739" w:rsidRDefault="00F77739" w:rsidP="00A212AC">
      <w:pPr>
        <w:spacing w:line="240" w:lineRule="auto"/>
        <w:ind w:firstLine="357"/>
        <w:rPr>
          <w:rFonts w:ascii="Arial Black" w:hAnsi="Arial Black"/>
          <w:b/>
          <w:color w:val="31849B" w:themeColor="accent5" w:themeShade="BF"/>
          <w:sz w:val="28"/>
          <w:szCs w:val="28"/>
        </w:rPr>
      </w:pPr>
    </w:p>
    <w:p w14:paraId="13ECA148" w14:textId="77777777" w:rsidR="00A212AC" w:rsidRPr="00B779AD" w:rsidRDefault="00A212AC" w:rsidP="00F77739">
      <w:pPr>
        <w:spacing w:line="240" w:lineRule="auto"/>
        <w:ind w:firstLine="357"/>
        <w:rPr>
          <w:color w:val="0082AA"/>
          <w:sz w:val="24"/>
          <w:szCs w:val="20"/>
        </w:rPr>
      </w:pPr>
      <w:r w:rsidRPr="00B779AD">
        <w:rPr>
          <w:rFonts w:ascii="Arial Black" w:hAnsi="Arial Black"/>
          <w:b/>
          <w:color w:val="0082AA"/>
          <w:sz w:val="28"/>
          <w:szCs w:val="28"/>
        </w:rPr>
        <w:t xml:space="preserve">Review </w:t>
      </w:r>
    </w:p>
    <w:p w14:paraId="77F406B1" w14:textId="77777777" w:rsidR="00F77739" w:rsidRDefault="00F77739" w:rsidP="00A212AC">
      <w:pPr>
        <w:spacing w:line="240" w:lineRule="auto"/>
        <w:ind w:left="357"/>
        <w:rPr>
          <w:sz w:val="24"/>
          <w:szCs w:val="20"/>
        </w:rPr>
      </w:pPr>
    </w:p>
    <w:p w14:paraId="67B1B5B3" w14:textId="77777777" w:rsidR="004E7D99" w:rsidRPr="00326E51" w:rsidRDefault="00A212AC" w:rsidP="00326E51">
      <w:pPr>
        <w:spacing w:line="240" w:lineRule="auto"/>
        <w:ind w:left="357"/>
        <w:rPr>
          <w:sz w:val="24"/>
          <w:szCs w:val="20"/>
        </w:rPr>
      </w:pPr>
      <w:r>
        <w:rPr>
          <w:sz w:val="24"/>
          <w:szCs w:val="20"/>
        </w:rPr>
        <w:t xml:space="preserve">This guidance will be reviewed periodically in the light of developments in the law, </w:t>
      </w:r>
      <w:r w:rsidR="00996EC3">
        <w:rPr>
          <w:sz w:val="24"/>
          <w:szCs w:val="20"/>
        </w:rPr>
        <w:t>pension’s</w:t>
      </w:r>
      <w:r>
        <w:rPr>
          <w:sz w:val="24"/>
          <w:szCs w:val="20"/>
        </w:rPr>
        <w:t xml:space="preserve"> regulations, and changes in the needs of the organisation in order to ensure continuing effectiveness and</w:t>
      </w:r>
      <w:r w:rsidR="00326E51">
        <w:rPr>
          <w:sz w:val="24"/>
          <w:szCs w:val="20"/>
        </w:rPr>
        <w:t xml:space="preserve"> relevance.</w:t>
      </w:r>
    </w:p>
    <w:p w14:paraId="2794888B" w14:textId="77777777" w:rsidR="004E7D99" w:rsidRPr="00326E51" w:rsidRDefault="004E7D99" w:rsidP="006A2DCC">
      <w:pPr>
        <w:rPr>
          <w:sz w:val="28"/>
          <w:szCs w:val="28"/>
        </w:rPr>
      </w:pPr>
    </w:p>
    <w:p w14:paraId="08470149" w14:textId="77777777" w:rsidR="00BC72DB" w:rsidRPr="00326E51" w:rsidRDefault="00BC72DB" w:rsidP="00BC72DB">
      <w:pPr>
        <w:ind w:left="284"/>
        <w:rPr>
          <w:rFonts w:ascii="Arial Black" w:hAnsi="Arial Black"/>
          <w:b/>
          <w:color w:val="0082AA"/>
          <w:sz w:val="28"/>
          <w:szCs w:val="28"/>
        </w:rPr>
      </w:pPr>
      <w:r w:rsidRPr="00326E51">
        <w:rPr>
          <w:rFonts w:ascii="Arial Black" w:hAnsi="Arial Black"/>
          <w:b/>
          <w:color w:val="0082AA"/>
          <w:sz w:val="28"/>
          <w:szCs w:val="28"/>
        </w:rPr>
        <w:t>Appendix</w:t>
      </w:r>
    </w:p>
    <w:p w14:paraId="2708F742" w14:textId="77777777" w:rsidR="00BC72DB" w:rsidRPr="00326E51" w:rsidRDefault="00BC72DB" w:rsidP="00BC72DB">
      <w:pPr>
        <w:ind w:left="284"/>
        <w:rPr>
          <w:sz w:val="24"/>
        </w:rPr>
      </w:pPr>
    </w:p>
    <w:p w14:paraId="1E025920" w14:textId="77777777" w:rsidR="004E7D99" w:rsidRPr="00326E51" w:rsidRDefault="00BC72DB" w:rsidP="00BC72DB">
      <w:pPr>
        <w:ind w:left="284"/>
        <w:rPr>
          <w:sz w:val="24"/>
        </w:rPr>
      </w:pPr>
      <w:r w:rsidRPr="00326E51">
        <w:rPr>
          <w:sz w:val="24"/>
        </w:rPr>
        <w:t>Appendix 1 – Process Map</w:t>
      </w:r>
    </w:p>
    <w:p w14:paraId="5B21D24D" w14:textId="77777777" w:rsidR="004E7D99" w:rsidRDefault="004E7D99" w:rsidP="006A2DCC"/>
    <w:p w14:paraId="3B8DBE39" w14:textId="77777777" w:rsidR="004E7D99" w:rsidRDefault="004E7D99" w:rsidP="006A2DCC"/>
    <w:p w14:paraId="47C759E9" w14:textId="77777777" w:rsidR="007777CC" w:rsidRDefault="007777CC" w:rsidP="006A2DCC"/>
    <w:p w14:paraId="45D12B3E" w14:textId="77777777" w:rsidR="007777CC" w:rsidRDefault="007777CC" w:rsidP="006A2DCC"/>
    <w:p w14:paraId="0474BD13" w14:textId="77777777" w:rsidR="007777CC" w:rsidRDefault="007777CC" w:rsidP="006A2DCC"/>
    <w:p w14:paraId="0D862353" w14:textId="77777777" w:rsidR="007777CC" w:rsidRDefault="007777CC" w:rsidP="006A2DCC"/>
    <w:p w14:paraId="6E05DB13" w14:textId="77777777" w:rsidR="007777CC" w:rsidRDefault="007777CC" w:rsidP="006A2DCC"/>
    <w:p w14:paraId="71B26362" w14:textId="77777777" w:rsidR="007777CC" w:rsidRDefault="007777CC" w:rsidP="006A2DCC"/>
    <w:p w14:paraId="639B8DA0" w14:textId="77777777" w:rsidR="003E41F1" w:rsidRDefault="003E41F1" w:rsidP="006A2DCC">
      <w:pPr>
        <w:sectPr w:rsidR="003E41F1" w:rsidSect="006A2D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35" w:right="851" w:bottom="851" w:left="851" w:header="0" w:footer="454" w:gutter="0"/>
          <w:cols w:space="708"/>
          <w:titlePg/>
          <w:docGrid w:linePitch="360"/>
        </w:sectPr>
      </w:pPr>
    </w:p>
    <w:p w14:paraId="206F9363" w14:textId="2A539843" w:rsidR="003E41F1" w:rsidRPr="003E41F1" w:rsidRDefault="00573F02" w:rsidP="006A2DCC">
      <w:pPr>
        <w:rPr>
          <w:rFonts w:ascii="Arial Black" w:hAnsi="Arial Black"/>
          <w:color w:val="0082AA"/>
          <w:sz w:val="24"/>
        </w:rPr>
      </w:pPr>
      <w:r>
        <w:object w:dxaOrig="15797" w:dyaOrig="10428" w14:anchorId="3F950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45pt;height:480.2pt" o:ole="">
            <v:imagedata r:id="rId16" o:title=""/>
          </v:shape>
          <o:OLEObject Type="Embed" ProgID="Visio.Drawing.11" ShapeID="_x0000_i1025" DrawAspect="Content" ObjectID="_1739623443" r:id="rId17"/>
        </w:object>
      </w:r>
    </w:p>
    <w:sectPr w:rsidR="003E41F1" w:rsidRPr="003E41F1" w:rsidSect="003E41F1">
      <w:headerReference w:type="first" r:id="rId18"/>
      <w:pgSz w:w="16838" w:h="11906" w:orient="landscape" w:code="9"/>
      <w:pgMar w:top="851" w:right="1435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3C25" w14:textId="77777777" w:rsidR="00EF41FF" w:rsidRDefault="00EF41FF">
      <w:r>
        <w:separator/>
      </w:r>
    </w:p>
  </w:endnote>
  <w:endnote w:type="continuationSeparator" w:id="0">
    <w:p w14:paraId="6D59BAFE" w14:textId="77777777" w:rsidR="00EF41FF" w:rsidRDefault="00EF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23F3" w14:textId="77777777" w:rsidR="00EF41FF" w:rsidRPr="007257C5" w:rsidRDefault="00EF41FF" w:rsidP="006F0F6F">
    <w:pPr>
      <w:rPr>
        <w:rFonts w:cs="Arial"/>
        <w:b/>
        <w:color w:val="999999"/>
        <w:sz w:val="19"/>
        <w:szCs w:val="19"/>
      </w:rPr>
    </w:pP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 w:rsidR="00D3695D">
      <w:rPr>
        <w:rFonts w:cs="Arial"/>
        <w:b/>
        <w:noProof/>
        <w:color w:val="999999"/>
        <w:sz w:val="19"/>
        <w:szCs w:val="19"/>
      </w:rPr>
      <w:t>2</w:t>
    </w:r>
    <w:r w:rsidRPr="003A23A5">
      <w:rPr>
        <w:rFonts w:cs="Arial"/>
        <w:b/>
        <w:color w:val="999999"/>
        <w:sz w:val="19"/>
        <w:szCs w:val="19"/>
      </w:rPr>
      <w:fldChar w:fldCharType="end"/>
    </w:r>
    <w:r>
      <w:rPr>
        <w:rFonts w:cs="Arial"/>
        <w:b/>
        <w:color w:val="999999"/>
        <w:sz w:val="19"/>
        <w:szCs w:val="19"/>
      </w:rPr>
      <w:t xml:space="preserve">     </w:t>
    </w:r>
    <w:r w:rsidRPr="007F0F4C">
      <w:rPr>
        <w:rFonts w:cs="Arial"/>
        <w:b/>
        <w:color w:val="007EA9"/>
        <w:sz w:val="19"/>
        <w:szCs w:val="19"/>
      </w:rPr>
      <w:t xml:space="preserve">Serving the </w:t>
    </w:r>
    <w:r w:rsidRPr="00D77EAB">
      <w:rPr>
        <w:rFonts w:cs="Arial"/>
        <w:b/>
        <w:color w:val="0082AA"/>
        <w:sz w:val="19"/>
        <w:szCs w:val="19"/>
      </w:rPr>
      <w:t>people</w:t>
    </w:r>
    <w:r w:rsidRPr="007F0F4C">
      <w:rPr>
        <w:rFonts w:cs="Arial"/>
        <w:b/>
        <w:color w:val="007EA9"/>
        <w:sz w:val="19"/>
        <w:szCs w:val="19"/>
      </w:rPr>
      <w:t xml:space="preserve"> of Cumbria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B33E" w14:textId="77777777" w:rsidR="00EF41FF" w:rsidRPr="003A23A5" w:rsidRDefault="00EF41FF" w:rsidP="006F0F6F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color w:val="007EA9"/>
        <w:sz w:val="19"/>
        <w:szCs w:val="19"/>
      </w:rPr>
      <w:t>Early Release of Deferred Pension benefits/LGPS/June 2015</w:t>
    </w:r>
    <w:r>
      <w:rPr>
        <w:rFonts w:cs="Arial"/>
        <w:b/>
        <w:color w:val="999999"/>
        <w:sz w:val="19"/>
        <w:szCs w:val="19"/>
      </w:rPr>
      <w:t xml:space="preserve">     </w:t>
    </w: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 w:rsidR="00D3695D">
      <w:rPr>
        <w:rFonts w:cs="Arial"/>
        <w:b/>
        <w:noProof/>
        <w:color w:val="999999"/>
        <w:sz w:val="19"/>
        <w:szCs w:val="19"/>
      </w:rPr>
      <w:t>3</w:t>
    </w:r>
    <w:r w:rsidRPr="003A23A5">
      <w:rPr>
        <w:rFonts w:cs="Arial"/>
        <w:b/>
        <w:color w:val="999999"/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AF84" w14:textId="77777777" w:rsidR="00EF41FF" w:rsidRPr="007257C5" w:rsidRDefault="00EF41FF" w:rsidP="004B0EBD">
    <w:pPr>
      <w:jc w:val="right"/>
      <w:rPr>
        <w:rFonts w:cs="Arial"/>
        <w:b/>
        <w:color w:val="999999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9FC7" w14:textId="77777777" w:rsidR="00EF41FF" w:rsidRDefault="00EF41FF">
      <w:r>
        <w:separator/>
      </w:r>
    </w:p>
  </w:footnote>
  <w:footnote w:type="continuationSeparator" w:id="0">
    <w:p w14:paraId="7A454FB3" w14:textId="77777777" w:rsidR="00EF41FF" w:rsidRDefault="00EF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3034" w14:textId="073F46F3" w:rsidR="00EF41FF" w:rsidRDefault="00EF41FF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21832E22" w14:textId="77777777" w:rsidR="00EF41FF" w:rsidRDefault="00EF41FF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408D8FEA" w14:textId="77777777" w:rsidR="00EF41FF" w:rsidRDefault="00EF41FF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Pr="003A23A5">
      <w:rPr>
        <w:rFonts w:cs="Arial"/>
        <w:b/>
        <w:color w:val="007EA9"/>
        <w:sz w:val="19"/>
        <w:szCs w:val="19"/>
      </w:rPr>
      <w:t>Cumbria County Council</w:t>
    </w:r>
  </w:p>
  <w:p w14:paraId="11D6DB61" w14:textId="77777777" w:rsidR="00EF41FF" w:rsidRPr="003A23A5" w:rsidRDefault="00EF41FF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7AAAC3C5" w14:textId="77777777" w:rsidR="00EF41FF" w:rsidRPr="000D0DFF" w:rsidRDefault="00EF41FF" w:rsidP="000D0D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C226" w14:textId="21918DC7" w:rsidR="00EF41FF" w:rsidRDefault="00EF41FF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48E5F8AE" w14:textId="77777777" w:rsidR="00EF41FF" w:rsidRDefault="00EF41FF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98212FD" w14:textId="77777777" w:rsidR="00EF41FF" w:rsidRDefault="00EF41FF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 xml:space="preserve"> Cumbria County Council</w:t>
    </w:r>
  </w:p>
  <w:p w14:paraId="4E1F3D57" w14:textId="77777777" w:rsidR="00EF41FF" w:rsidRPr="003A23A5" w:rsidRDefault="00EF41FF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1F810CBF" w14:textId="77777777" w:rsidR="00EF41FF" w:rsidRPr="000D0DFF" w:rsidRDefault="00EF41FF" w:rsidP="000D0DFF">
    <w:pPr>
      <w:rPr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BFDE" w14:textId="6875B8CC" w:rsidR="00EF41FF" w:rsidRDefault="00EF41FF" w:rsidP="004B0EBD">
    <w:pPr>
      <w:ind w:left="-851"/>
    </w:pPr>
    <w:r>
      <w:rPr>
        <w:noProof/>
      </w:rPr>
      <w:drawing>
        <wp:inline distT="0" distB="0" distL="0" distR="0" wp14:anchorId="50DBCF9C" wp14:editId="1BB86951">
          <wp:extent cx="7629525" cy="1238250"/>
          <wp:effectExtent l="0" t="0" r="9525" b="0"/>
          <wp:docPr id="1" name="Picture 3" descr="C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4287" w14:textId="3AF2576E" w:rsidR="00EF41FF" w:rsidRDefault="00EF41FF" w:rsidP="003E41F1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CAD1382" wp14:editId="16C9133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771650" r="0" b="1428750"/>
              <wp:wrapNone/>
              <wp:docPr id="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7301A" w14:textId="77777777" w:rsidR="00EF41FF" w:rsidRDefault="00EF41FF" w:rsidP="000C2C4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D1382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8" type="#_x0000_t202" style="position:absolute;left:0;text-align:left;margin-left:0;margin-top:0;width:513.8pt;height:205.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53D7301A" w14:textId="77777777" w:rsidR="00EF41FF" w:rsidRDefault="00EF41FF" w:rsidP="000C2C4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E41F1">
      <w:rPr>
        <w:rFonts w:cs="Arial"/>
        <w:b/>
        <w:color w:val="007EA9"/>
        <w:sz w:val="19"/>
        <w:szCs w:val="19"/>
      </w:rPr>
      <w:t xml:space="preserve"> </w:t>
    </w:r>
  </w:p>
  <w:p w14:paraId="1215FB41" w14:textId="77777777" w:rsidR="00EF41FF" w:rsidRDefault="00EF41FF" w:rsidP="003E41F1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7054A7A7" w14:textId="77777777" w:rsidR="00EF41FF" w:rsidRDefault="00EF41FF" w:rsidP="003E41F1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7AB0B6F6" w14:textId="77777777" w:rsidR="00EF41FF" w:rsidRPr="00BD4A14" w:rsidRDefault="00EF41FF" w:rsidP="003E41F1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Pr="003A23A5">
      <w:rPr>
        <w:rFonts w:cs="Arial"/>
        <w:b/>
        <w:color w:val="007EA9"/>
        <w:sz w:val="19"/>
        <w:szCs w:val="19"/>
      </w:rPr>
      <w:t>Cumbria County Council</w:t>
    </w:r>
  </w:p>
  <w:p w14:paraId="686800F6" w14:textId="77777777" w:rsidR="00EF41FF" w:rsidRDefault="00EF41FF" w:rsidP="003E41F1">
    <w:pPr>
      <w:ind w:left="-851"/>
    </w:pPr>
  </w:p>
  <w:p w14:paraId="78F9D879" w14:textId="77777777" w:rsidR="00EF41FF" w:rsidRDefault="00EF41FF" w:rsidP="004B0EBD">
    <w:pPr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AA7"/>
    <w:multiLevelType w:val="hybridMultilevel"/>
    <w:tmpl w:val="54D03F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8234A"/>
    <w:multiLevelType w:val="hybridMultilevel"/>
    <w:tmpl w:val="2F9E293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9B1AA7"/>
    <w:multiLevelType w:val="multilevel"/>
    <w:tmpl w:val="3D2AF420"/>
    <w:lvl w:ilvl="0">
      <w:start w:val="1"/>
      <w:numFmt w:val="decimal"/>
      <w:lvlText w:val="%1."/>
      <w:lvlJc w:val="left"/>
      <w:pPr>
        <w:ind w:left="360" w:hanging="360"/>
      </w:pPr>
      <w:rPr>
        <w:color w:val="31849B" w:themeColor="accent5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73496E"/>
    <w:multiLevelType w:val="hybridMultilevel"/>
    <w:tmpl w:val="8EBE9D0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6B5"/>
    <w:multiLevelType w:val="hybridMultilevel"/>
    <w:tmpl w:val="3266F8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166AA"/>
    <w:multiLevelType w:val="hybridMultilevel"/>
    <w:tmpl w:val="C0565ECA"/>
    <w:lvl w:ilvl="0" w:tplc="0809001B">
      <w:start w:val="1"/>
      <w:numFmt w:val="lowerRoman"/>
      <w:lvlText w:val="%1."/>
      <w:lvlJc w:val="right"/>
      <w:pPr>
        <w:ind w:left="1215" w:hanging="360"/>
      </w:p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2BCC7BCE"/>
    <w:multiLevelType w:val="hybridMultilevel"/>
    <w:tmpl w:val="D20A8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7373D"/>
    <w:multiLevelType w:val="hybridMultilevel"/>
    <w:tmpl w:val="B56C9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D622AA5"/>
    <w:multiLevelType w:val="hybridMultilevel"/>
    <w:tmpl w:val="7ECCECC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A21DB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6509"/>
    <w:multiLevelType w:val="hybridMultilevel"/>
    <w:tmpl w:val="8FE6E7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05E46"/>
    <w:multiLevelType w:val="hybridMultilevel"/>
    <w:tmpl w:val="C9FEAA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9278E5"/>
    <w:multiLevelType w:val="multilevel"/>
    <w:tmpl w:val="8BFE3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96318CD"/>
    <w:multiLevelType w:val="hybridMultilevel"/>
    <w:tmpl w:val="52749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864371"/>
    <w:multiLevelType w:val="hybridMultilevel"/>
    <w:tmpl w:val="0FC2E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0C447D"/>
    <w:multiLevelType w:val="hybridMultilevel"/>
    <w:tmpl w:val="6292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44B1"/>
    <w:multiLevelType w:val="hybridMultilevel"/>
    <w:tmpl w:val="E02806F6"/>
    <w:lvl w:ilvl="0" w:tplc="0809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 w16cid:durableId="1472165907">
    <w:abstractNumId w:val="2"/>
  </w:num>
  <w:num w:numId="2" w16cid:durableId="1912503807">
    <w:abstractNumId w:val="20"/>
  </w:num>
  <w:num w:numId="3" w16cid:durableId="82263862">
    <w:abstractNumId w:val="10"/>
  </w:num>
  <w:num w:numId="4" w16cid:durableId="583611587">
    <w:abstractNumId w:val="23"/>
  </w:num>
  <w:num w:numId="5" w16cid:durableId="463355086">
    <w:abstractNumId w:val="17"/>
  </w:num>
  <w:num w:numId="6" w16cid:durableId="379524441">
    <w:abstractNumId w:val="21"/>
  </w:num>
  <w:num w:numId="7" w16cid:durableId="1810976183">
    <w:abstractNumId w:val="5"/>
  </w:num>
  <w:num w:numId="8" w16cid:durableId="1789622318">
    <w:abstractNumId w:val="13"/>
  </w:num>
  <w:num w:numId="9" w16cid:durableId="2007512231">
    <w:abstractNumId w:val="24"/>
  </w:num>
  <w:num w:numId="10" w16cid:durableId="1621641524">
    <w:abstractNumId w:val="14"/>
  </w:num>
  <w:num w:numId="11" w16cid:durableId="1778940825">
    <w:abstractNumId w:val="12"/>
  </w:num>
  <w:num w:numId="12" w16cid:durableId="1720394079">
    <w:abstractNumId w:val="3"/>
  </w:num>
  <w:num w:numId="13" w16cid:durableId="1432315144">
    <w:abstractNumId w:val="18"/>
  </w:num>
  <w:num w:numId="14" w16cid:durableId="807286850">
    <w:abstractNumId w:val="19"/>
  </w:num>
  <w:num w:numId="15" w16cid:durableId="1873957805">
    <w:abstractNumId w:val="16"/>
  </w:num>
  <w:num w:numId="16" w16cid:durableId="936064998">
    <w:abstractNumId w:val="9"/>
  </w:num>
  <w:num w:numId="17" w16cid:durableId="115491582">
    <w:abstractNumId w:val="0"/>
  </w:num>
  <w:num w:numId="18" w16cid:durableId="489902447">
    <w:abstractNumId w:val="1"/>
  </w:num>
  <w:num w:numId="19" w16cid:durableId="1944997152">
    <w:abstractNumId w:val="11"/>
  </w:num>
  <w:num w:numId="20" w16cid:durableId="2012566753">
    <w:abstractNumId w:val="7"/>
  </w:num>
  <w:num w:numId="21" w16cid:durableId="1947301534">
    <w:abstractNumId w:val="6"/>
  </w:num>
  <w:num w:numId="22" w16cid:durableId="1943802537">
    <w:abstractNumId w:val="15"/>
  </w:num>
  <w:num w:numId="23" w16cid:durableId="627785326">
    <w:abstractNumId w:val="8"/>
  </w:num>
  <w:num w:numId="24" w16cid:durableId="1051424552">
    <w:abstractNumId w:val="4"/>
  </w:num>
  <w:num w:numId="25" w16cid:durableId="291786997">
    <w:abstractNumId w:val="25"/>
  </w:num>
  <w:num w:numId="26" w16cid:durableId="2258027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36"/>
    <w:rsid w:val="000103E3"/>
    <w:rsid w:val="00010A2C"/>
    <w:rsid w:val="00014C92"/>
    <w:rsid w:val="00015A79"/>
    <w:rsid w:val="000162B0"/>
    <w:rsid w:val="00020DCB"/>
    <w:rsid w:val="0002751C"/>
    <w:rsid w:val="000334B2"/>
    <w:rsid w:val="00045A0A"/>
    <w:rsid w:val="00055692"/>
    <w:rsid w:val="00061865"/>
    <w:rsid w:val="000655C3"/>
    <w:rsid w:val="000A2AD3"/>
    <w:rsid w:val="000B6949"/>
    <w:rsid w:val="000B69A7"/>
    <w:rsid w:val="000B712A"/>
    <w:rsid w:val="000C1774"/>
    <w:rsid w:val="000C2C45"/>
    <w:rsid w:val="000C5582"/>
    <w:rsid w:val="000C62F0"/>
    <w:rsid w:val="000D0DFF"/>
    <w:rsid w:val="000D6589"/>
    <w:rsid w:val="000E2C35"/>
    <w:rsid w:val="000E32BD"/>
    <w:rsid w:val="000E549B"/>
    <w:rsid w:val="000E79FD"/>
    <w:rsid w:val="000F0209"/>
    <w:rsid w:val="000F31FE"/>
    <w:rsid w:val="000F65D9"/>
    <w:rsid w:val="000F6F93"/>
    <w:rsid w:val="001068B7"/>
    <w:rsid w:val="00124BE9"/>
    <w:rsid w:val="00135432"/>
    <w:rsid w:val="00143C29"/>
    <w:rsid w:val="00144743"/>
    <w:rsid w:val="00144E71"/>
    <w:rsid w:val="00161CDF"/>
    <w:rsid w:val="00170CE1"/>
    <w:rsid w:val="0017750D"/>
    <w:rsid w:val="00192267"/>
    <w:rsid w:val="00196EB5"/>
    <w:rsid w:val="001A0858"/>
    <w:rsid w:val="001A1D46"/>
    <w:rsid w:val="001A28C4"/>
    <w:rsid w:val="001A2B01"/>
    <w:rsid w:val="001A6C88"/>
    <w:rsid w:val="001B2021"/>
    <w:rsid w:val="001B416D"/>
    <w:rsid w:val="001B625A"/>
    <w:rsid w:val="001B7220"/>
    <w:rsid w:val="001C209C"/>
    <w:rsid w:val="001C3023"/>
    <w:rsid w:val="001D0693"/>
    <w:rsid w:val="001E3959"/>
    <w:rsid w:val="001E5DBA"/>
    <w:rsid w:val="001F1C3B"/>
    <w:rsid w:val="00204386"/>
    <w:rsid w:val="00205D1F"/>
    <w:rsid w:val="00210389"/>
    <w:rsid w:val="002208DF"/>
    <w:rsid w:val="00225128"/>
    <w:rsid w:val="00226EC4"/>
    <w:rsid w:val="002279EF"/>
    <w:rsid w:val="002300F9"/>
    <w:rsid w:val="0023224B"/>
    <w:rsid w:val="002322B3"/>
    <w:rsid w:val="00240FF1"/>
    <w:rsid w:val="00242986"/>
    <w:rsid w:val="00257439"/>
    <w:rsid w:val="00262990"/>
    <w:rsid w:val="002630D4"/>
    <w:rsid w:val="00265789"/>
    <w:rsid w:val="00275F83"/>
    <w:rsid w:val="002A3987"/>
    <w:rsid w:val="002A5203"/>
    <w:rsid w:val="002A52EB"/>
    <w:rsid w:val="002B4ED4"/>
    <w:rsid w:val="002B50B8"/>
    <w:rsid w:val="002D1E19"/>
    <w:rsid w:val="002D2913"/>
    <w:rsid w:val="002E5587"/>
    <w:rsid w:val="002E5A18"/>
    <w:rsid w:val="002E6BB1"/>
    <w:rsid w:val="002F6191"/>
    <w:rsid w:val="003078CE"/>
    <w:rsid w:val="00310CE5"/>
    <w:rsid w:val="00326E51"/>
    <w:rsid w:val="00337C15"/>
    <w:rsid w:val="0034154E"/>
    <w:rsid w:val="00345F8A"/>
    <w:rsid w:val="00352DC9"/>
    <w:rsid w:val="00361F2C"/>
    <w:rsid w:val="00373C28"/>
    <w:rsid w:val="003753CB"/>
    <w:rsid w:val="00385FF9"/>
    <w:rsid w:val="00397922"/>
    <w:rsid w:val="003A1DCD"/>
    <w:rsid w:val="003A23A5"/>
    <w:rsid w:val="003A3117"/>
    <w:rsid w:val="003A7FC7"/>
    <w:rsid w:val="003B2690"/>
    <w:rsid w:val="003C3FBE"/>
    <w:rsid w:val="003D18FB"/>
    <w:rsid w:val="003D2E11"/>
    <w:rsid w:val="003D5EC2"/>
    <w:rsid w:val="003E2C80"/>
    <w:rsid w:val="003E41F1"/>
    <w:rsid w:val="003F1DA2"/>
    <w:rsid w:val="004021D3"/>
    <w:rsid w:val="00413E8D"/>
    <w:rsid w:val="00424289"/>
    <w:rsid w:val="004253EA"/>
    <w:rsid w:val="004263CF"/>
    <w:rsid w:val="00427035"/>
    <w:rsid w:val="004459E2"/>
    <w:rsid w:val="004553D8"/>
    <w:rsid w:val="004600CD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D0E32"/>
    <w:rsid w:val="004E1ABA"/>
    <w:rsid w:val="004E3AD9"/>
    <w:rsid w:val="004E47C2"/>
    <w:rsid w:val="004E7AC9"/>
    <w:rsid w:val="004E7D99"/>
    <w:rsid w:val="00502870"/>
    <w:rsid w:val="00523C36"/>
    <w:rsid w:val="00532349"/>
    <w:rsid w:val="00540D1D"/>
    <w:rsid w:val="00541565"/>
    <w:rsid w:val="005464C2"/>
    <w:rsid w:val="00546F07"/>
    <w:rsid w:val="00547376"/>
    <w:rsid w:val="00547B04"/>
    <w:rsid w:val="005536FF"/>
    <w:rsid w:val="00555AB3"/>
    <w:rsid w:val="00566707"/>
    <w:rsid w:val="00573C11"/>
    <w:rsid w:val="00573F02"/>
    <w:rsid w:val="00576D00"/>
    <w:rsid w:val="0058122A"/>
    <w:rsid w:val="0058330C"/>
    <w:rsid w:val="00593EDE"/>
    <w:rsid w:val="005A2F69"/>
    <w:rsid w:val="005A552F"/>
    <w:rsid w:val="005C051E"/>
    <w:rsid w:val="005D0D28"/>
    <w:rsid w:val="005D2708"/>
    <w:rsid w:val="005D3D9B"/>
    <w:rsid w:val="005D7111"/>
    <w:rsid w:val="005E7C71"/>
    <w:rsid w:val="005F11C8"/>
    <w:rsid w:val="00602E95"/>
    <w:rsid w:val="006134A8"/>
    <w:rsid w:val="006140C1"/>
    <w:rsid w:val="0061491D"/>
    <w:rsid w:val="00615049"/>
    <w:rsid w:val="006213BE"/>
    <w:rsid w:val="00621E83"/>
    <w:rsid w:val="00630CBA"/>
    <w:rsid w:val="006356BE"/>
    <w:rsid w:val="0064524B"/>
    <w:rsid w:val="0064541A"/>
    <w:rsid w:val="00651188"/>
    <w:rsid w:val="00661973"/>
    <w:rsid w:val="00663175"/>
    <w:rsid w:val="006704DE"/>
    <w:rsid w:val="00681CC0"/>
    <w:rsid w:val="0068500D"/>
    <w:rsid w:val="00691FA9"/>
    <w:rsid w:val="006A2DCC"/>
    <w:rsid w:val="006B1240"/>
    <w:rsid w:val="006B6F22"/>
    <w:rsid w:val="006C26C7"/>
    <w:rsid w:val="006C2B40"/>
    <w:rsid w:val="006C6A86"/>
    <w:rsid w:val="006D1FD8"/>
    <w:rsid w:val="006D5585"/>
    <w:rsid w:val="006D7075"/>
    <w:rsid w:val="006F0F6F"/>
    <w:rsid w:val="00705CD3"/>
    <w:rsid w:val="0070771E"/>
    <w:rsid w:val="0071194E"/>
    <w:rsid w:val="007138EE"/>
    <w:rsid w:val="007160BE"/>
    <w:rsid w:val="007257C5"/>
    <w:rsid w:val="00726EF2"/>
    <w:rsid w:val="00727705"/>
    <w:rsid w:val="007416D2"/>
    <w:rsid w:val="007450CE"/>
    <w:rsid w:val="00746AD7"/>
    <w:rsid w:val="00754642"/>
    <w:rsid w:val="00760636"/>
    <w:rsid w:val="00762E65"/>
    <w:rsid w:val="007777CC"/>
    <w:rsid w:val="0078214D"/>
    <w:rsid w:val="00784072"/>
    <w:rsid w:val="007929B7"/>
    <w:rsid w:val="007B32FB"/>
    <w:rsid w:val="007B45CE"/>
    <w:rsid w:val="007B5F9A"/>
    <w:rsid w:val="007D1565"/>
    <w:rsid w:val="007D33BD"/>
    <w:rsid w:val="007D452B"/>
    <w:rsid w:val="007E02C2"/>
    <w:rsid w:val="007E1BBC"/>
    <w:rsid w:val="007E2DA1"/>
    <w:rsid w:val="007F0F4C"/>
    <w:rsid w:val="007F6EFB"/>
    <w:rsid w:val="008139D7"/>
    <w:rsid w:val="008170FF"/>
    <w:rsid w:val="008278C0"/>
    <w:rsid w:val="00836C10"/>
    <w:rsid w:val="00837D51"/>
    <w:rsid w:val="00844464"/>
    <w:rsid w:val="00864A0C"/>
    <w:rsid w:val="008659FA"/>
    <w:rsid w:val="00867FD0"/>
    <w:rsid w:val="00875A3B"/>
    <w:rsid w:val="008837D5"/>
    <w:rsid w:val="008845B9"/>
    <w:rsid w:val="00885556"/>
    <w:rsid w:val="008858E4"/>
    <w:rsid w:val="00887102"/>
    <w:rsid w:val="00890D6C"/>
    <w:rsid w:val="00891AC9"/>
    <w:rsid w:val="00891BFE"/>
    <w:rsid w:val="008A3799"/>
    <w:rsid w:val="008B2E23"/>
    <w:rsid w:val="008B4DB3"/>
    <w:rsid w:val="008C3D45"/>
    <w:rsid w:val="008D1740"/>
    <w:rsid w:val="008F79A0"/>
    <w:rsid w:val="00902D24"/>
    <w:rsid w:val="009054E6"/>
    <w:rsid w:val="009120E6"/>
    <w:rsid w:val="00920CD7"/>
    <w:rsid w:val="00923156"/>
    <w:rsid w:val="009422C2"/>
    <w:rsid w:val="00944FAA"/>
    <w:rsid w:val="00944FC0"/>
    <w:rsid w:val="0095010B"/>
    <w:rsid w:val="00957780"/>
    <w:rsid w:val="00962033"/>
    <w:rsid w:val="009729A3"/>
    <w:rsid w:val="00972FA9"/>
    <w:rsid w:val="009770FD"/>
    <w:rsid w:val="00993A6F"/>
    <w:rsid w:val="00996EC3"/>
    <w:rsid w:val="00997FB0"/>
    <w:rsid w:val="009B1004"/>
    <w:rsid w:val="009C192A"/>
    <w:rsid w:val="009C523D"/>
    <w:rsid w:val="009D13BC"/>
    <w:rsid w:val="009E20F6"/>
    <w:rsid w:val="00A00097"/>
    <w:rsid w:val="00A002E9"/>
    <w:rsid w:val="00A0799E"/>
    <w:rsid w:val="00A1159B"/>
    <w:rsid w:val="00A212AC"/>
    <w:rsid w:val="00A2477C"/>
    <w:rsid w:val="00A24AC9"/>
    <w:rsid w:val="00A2539E"/>
    <w:rsid w:val="00A330E1"/>
    <w:rsid w:val="00A56C3E"/>
    <w:rsid w:val="00A63315"/>
    <w:rsid w:val="00A8163E"/>
    <w:rsid w:val="00A84663"/>
    <w:rsid w:val="00A87000"/>
    <w:rsid w:val="00A93EC1"/>
    <w:rsid w:val="00AA516F"/>
    <w:rsid w:val="00AA5AF9"/>
    <w:rsid w:val="00AA6FFE"/>
    <w:rsid w:val="00AB32BA"/>
    <w:rsid w:val="00AC022D"/>
    <w:rsid w:val="00AC059D"/>
    <w:rsid w:val="00AC206F"/>
    <w:rsid w:val="00AC45B8"/>
    <w:rsid w:val="00AC78FB"/>
    <w:rsid w:val="00AD5A2A"/>
    <w:rsid w:val="00AE6647"/>
    <w:rsid w:val="00B0040E"/>
    <w:rsid w:val="00B048F4"/>
    <w:rsid w:val="00B104CE"/>
    <w:rsid w:val="00B20111"/>
    <w:rsid w:val="00B2128D"/>
    <w:rsid w:val="00B23E90"/>
    <w:rsid w:val="00B26FAE"/>
    <w:rsid w:val="00B31704"/>
    <w:rsid w:val="00B34F57"/>
    <w:rsid w:val="00B40CE0"/>
    <w:rsid w:val="00B47F44"/>
    <w:rsid w:val="00B55433"/>
    <w:rsid w:val="00B609B3"/>
    <w:rsid w:val="00B779AD"/>
    <w:rsid w:val="00B83907"/>
    <w:rsid w:val="00BA2E7E"/>
    <w:rsid w:val="00BA4EB6"/>
    <w:rsid w:val="00BB2CE8"/>
    <w:rsid w:val="00BB7B19"/>
    <w:rsid w:val="00BC153B"/>
    <w:rsid w:val="00BC72DB"/>
    <w:rsid w:val="00BD20F8"/>
    <w:rsid w:val="00BD3892"/>
    <w:rsid w:val="00BE419D"/>
    <w:rsid w:val="00BE71E6"/>
    <w:rsid w:val="00C03071"/>
    <w:rsid w:val="00C04261"/>
    <w:rsid w:val="00C13F95"/>
    <w:rsid w:val="00C175AB"/>
    <w:rsid w:val="00C2249C"/>
    <w:rsid w:val="00C264BB"/>
    <w:rsid w:val="00C30332"/>
    <w:rsid w:val="00C41CA7"/>
    <w:rsid w:val="00C5386D"/>
    <w:rsid w:val="00C677A3"/>
    <w:rsid w:val="00C708E9"/>
    <w:rsid w:val="00C73FCC"/>
    <w:rsid w:val="00C7453D"/>
    <w:rsid w:val="00C8035F"/>
    <w:rsid w:val="00C86B1D"/>
    <w:rsid w:val="00C94AEC"/>
    <w:rsid w:val="00CA07B7"/>
    <w:rsid w:val="00CC0379"/>
    <w:rsid w:val="00CC63A7"/>
    <w:rsid w:val="00CC68EF"/>
    <w:rsid w:val="00CE1805"/>
    <w:rsid w:val="00CE20F3"/>
    <w:rsid w:val="00CF4C18"/>
    <w:rsid w:val="00D00319"/>
    <w:rsid w:val="00D077D9"/>
    <w:rsid w:val="00D1394C"/>
    <w:rsid w:val="00D23980"/>
    <w:rsid w:val="00D25C50"/>
    <w:rsid w:val="00D33DBA"/>
    <w:rsid w:val="00D3429B"/>
    <w:rsid w:val="00D3695D"/>
    <w:rsid w:val="00D372A0"/>
    <w:rsid w:val="00D405A1"/>
    <w:rsid w:val="00D40C79"/>
    <w:rsid w:val="00D60555"/>
    <w:rsid w:val="00D64D06"/>
    <w:rsid w:val="00D6549A"/>
    <w:rsid w:val="00D71910"/>
    <w:rsid w:val="00D73723"/>
    <w:rsid w:val="00D751B0"/>
    <w:rsid w:val="00D752DB"/>
    <w:rsid w:val="00D76338"/>
    <w:rsid w:val="00D77208"/>
    <w:rsid w:val="00D77EAB"/>
    <w:rsid w:val="00D82FC9"/>
    <w:rsid w:val="00D84230"/>
    <w:rsid w:val="00D95731"/>
    <w:rsid w:val="00D96738"/>
    <w:rsid w:val="00DA7B8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36C2C"/>
    <w:rsid w:val="00E55A19"/>
    <w:rsid w:val="00E56122"/>
    <w:rsid w:val="00E567A7"/>
    <w:rsid w:val="00E65945"/>
    <w:rsid w:val="00E7451C"/>
    <w:rsid w:val="00E811C9"/>
    <w:rsid w:val="00E858DF"/>
    <w:rsid w:val="00E90791"/>
    <w:rsid w:val="00E917A0"/>
    <w:rsid w:val="00E978FB"/>
    <w:rsid w:val="00EA0069"/>
    <w:rsid w:val="00EB16FA"/>
    <w:rsid w:val="00EC35EF"/>
    <w:rsid w:val="00ED2D7A"/>
    <w:rsid w:val="00ED49F5"/>
    <w:rsid w:val="00EF3B59"/>
    <w:rsid w:val="00EF41FF"/>
    <w:rsid w:val="00EF4D6E"/>
    <w:rsid w:val="00F016B5"/>
    <w:rsid w:val="00F04C7F"/>
    <w:rsid w:val="00F124C7"/>
    <w:rsid w:val="00F13F30"/>
    <w:rsid w:val="00F15879"/>
    <w:rsid w:val="00F26F9F"/>
    <w:rsid w:val="00F30B0D"/>
    <w:rsid w:val="00F62E1E"/>
    <w:rsid w:val="00F77739"/>
    <w:rsid w:val="00F809FB"/>
    <w:rsid w:val="00F81BDC"/>
    <w:rsid w:val="00F83AB9"/>
    <w:rsid w:val="00F93D32"/>
    <w:rsid w:val="00FA151F"/>
    <w:rsid w:val="00FB073B"/>
    <w:rsid w:val="00FC0E41"/>
    <w:rsid w:val="00FC1863"/>
    <w:rsid w:val="00FC40A5"/>
    <w:rsid w:val="00FD0EA7"/>
    <w:rsid w:val="00FD441A"/>
    <w:rsid w:val="00FE09E4"/>
    <w:rsid w:val="00FE6127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AEBFAD"/>
  <w15:docId w15:val="{22079E0B-1755-4B47-BA47-9DEFEFA3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DCC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6A2DCC"/>
    <w:pPr>
      <w:keepNext/>
      <w:outlineLvl w:val="1"/>
    </w:pPr>
    <w:rPr>
      <w:rFonts w:cs="Arial"/>
      <w:b/>
      <w:bCs/>
      <w:iCs/>
      <w:color w:val="007EA9"/>
      <w:sz w:val="36"/>
      <w:szCs w:val="28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semiHidden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AC78FB"/>
    <w:pPr>
      <w:spacing w:line="240" w:lineRule="auto"/>
    </w:pPr>
    <w:rPr>
      <w:rFonts w:ascii="Times New Roman" w:hAnsi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AC78FB"/>
    <w:rPr>
      <w:lang w:eastAsia="en-US"/>
    </w:rPr>
  </w:style>
  <w:style w:type="character" w:styleId="CommentReference">
    <w:name w:val="annotation reference"/>
    <w:basedOn w:val="DefaultParagraphFont"/>
    <w:rsid w:val="00AC7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25C50"/>
    <w:rPr>
      <w:rFonts w:ascii="Arial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D25C50"/>
    <w:rPr>
      <w:rFonts w:ascii="Arial" w:hAnsi="Arial"/>
      <w:b/>
      <w:bCs/>
      <w:lang w:eastAsia="en-US"/>
    </w:rPr>
  </w:style>
  <w:style w:type="paragraph" w:customStyle="1" w:styleId="content">
    <w:name w:val="content"/>
    <w:basedOn w:val="Normal"/>
    <w:rsid w:val="00996EC3"/>
    <w:pPr>
      <w:spacing w:before="105" w:after="100" w:afterAutospacing="1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3E41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E41F1"/>
    <w:rPr>
      <w:rFonts w:ascii="Arial" w:hAnsi="Arial"/>
      <w:szCs w:val="24"/>
    </w:rPr>
  </w:style>
  <w:style w:type="paragraph" w:styleId="NormalWeb">
    <w:name w:val="Normal (Web)"/>
    <w:basedOn w:val="Normal"/>
    <w:uiPriority w:val="99"/>
    <w:semiHidden/>
    <w:unhideWhenUsed/>
    <w:rsid w:val="000C2C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14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F4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rpensionservice.org.uk/firefighters-scheme/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6" ma:contentTypeDescription="Create a new document." ma:contentTypeScope="" ma:versionID="a6ee20ecbeb220baf842e622c5f4d0f1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bdee7e4fbf938a30eea104e39ffbe25f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469D8-2750-48B7-8606-2B87DC1F7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3737C-B4C6-41F1-9907-3B7FDF6DF2A2}"/>
</file>

<file path=customXml/itemProps3.xml><?xml version="1.0" encoding="utf-8"?>
<ds:datastoreItem xmlns:ds="http://schemas.openxmlformats.org/officeDocument/2006/customXml" ds:itemID="{CDFAD7C0-C39F-40F4-9D0F-F8E5A1F6D93E}"/>
</file>

<file path=customXml/itemProps4.xml><?xml version="1.0" encoding="utf-8"?>
<ds:datastoreItem xmlns:ds="http://schemas.openxmlformats.org/officeDocument/2006/customXml" ds:itemID="{02A55B9E-1302-4723-82A7-B38534CD1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4206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Druvaskalna, Madara</cp:lastModifiedBy>
  <cp:revision>2</cp:revision>
  <cp:lastPrinted>2015-06-23T08:05:00Z</cp:lastPrinted>
  <dcterms:created xsi:type="dcterms:W3CDTF">2023-03-06T15:58:00Z</dcterms:created>
  <dcterms:modified xsi:type="dcterms:W3CDTF">2023-03-06T15:58:00Z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