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64FB" w14:textId="77777777" w:rsidR="000E2C35" w:rsidRDefault="00D077D9" w:rsidP="006A2DCC">
      <w:r>
        <w:rPr>
          <w:noProof/>
        </w:rPr>
        <w:drawing>
          <wp:anchor distT="0" distB="0" distL="114300" distR="114300" simplePos="0" relativeHeight="251657728" behindDoc="1" locked="0" layoutInCell="1" allowOverlap="1" wp14:anchorId="072E91D9" wp14:editId="209DF4D2">
            <wp:simplePos x="0" y="0"/>
            <wp:positionH relativeFrom="column">
              <wp:posOffset>2091055</wp:posOffset>
            </wp:positionH>
            <wp:positionV relativeFrom="paragraph">
              <wp:posOffset>51435</wp:posOffset>
            </wp:positionV>
            <wp:extent cx="4236085" cy="3002915"/>
            <wp:effectExtent l="0" t="0" r="0" b="6985"/>
            <wp:wrapNone/>
            <wp:docPr id="6" name="Picture 6" descr="Bu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bb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698AC" w14:textId="77777777" w:rsidR="000E2C35" w:rsidRDefault="000E2C35" w:rsidP="006A2DCC"/>
    <w:p w14:paraId="0FEBCDC3" w14:textId="77777777" w:rsidR="000E2C35" w:rsidRDefault="00D077D9" w:rsidP="006A2DCC">
      <w:r>
        <w:rPr>
          <w:rFonts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C5DE99" wp14:editId="4FF98A45">
                <wp:simplePos x="0" y="0"/>
                <wp:positionH relativeFrom="column">
                  <wp:posOffset>2336800</wp:posOffset>
                </wp:positionH>
                <wp:positionV relativeFrom="paragraph">
                  <wp:posOffset>17145</wp:posOffset>
                </wp:positionV>
                <wp:extent cx="1714500" cy="1025525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87768" w14:textId="77777777" w:rsidR="00F15879" w:rsidRPr="00E36C2C" w:rsidRDefault="00FF4920" w:rsidP="00F15879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HR Guidance</w:t>
                            </w:r>
                          </w:p>
                          <w:p w14:paraId="5559D27B" w14:textId="77777777" w:rsidR="00F15879" w:rsidRPr="00E36C2C" w:rsidRDefault="00F15879" w:rsidP="00F15879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C5DE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pt;margin-top:1.35pt;width:135pt;height:80.7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" filled="f" stroked="f">
                <v:textbox style="mso-fit-shape-to-text:t">
                  <w:txbxContent>
                    <w:p w14:paraId="73887768" w14:textId="77777777" w:rsidR="00F15879" w:rsidRPr="00E36C2C" w:rsidRDefault="00FF4920" w:rsidP="00F15879">
                      <w:pPr>
                        <w:spacing w:line="240" w:lineRule="auto"/>
                        <w:jc w:val="center"/>
                        <w:rPr>
                          <w:rFonts w:ascii="Arial Black" w:hAnsi="Arial Black" w:cs="Arial"/>
                          <w:b/>
                          <w:color w:val="BFBFBF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FFFFFF"/>
                          <w:sz w:val="36"/>
                          <w:szCs w:val="36"/>
                        </w:rPr>
                        <w:t>HR Guidance</w:t>
                      </w:r>
                    </w:p>
                    <w:p w14:paraId="5559D27B" w14:textId="77777777" w:rsidR="00F15879" w:rsidRPr="00E36C2C" w:rsidRDefault="00F15879" w:rsidP="00F15879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417785" w14:textId="77777777" w:rsidR="000E2C35" w:rsidRDefault="000E2C35" w:rsidP="006A2DCC"/>
    <w:p w14:paraId="3E9326AC" w14:textId="77777777" w:rsidR="000E2C35" w:rsidRDefault="000E2C35" w:rsidP="006A2DCC"/>
    <w:p w14:paraId="2E3F69E7" w14:textId="77777777" w:rsidR="000E2C35" w:rsidRDefault="000E2C35" w:rsidP="006A2DCC"/>
    <w:p w14:paraId="51CE9F74" w14:textId="77777777" w:rsidR="000E2C35" w:rsidRDefault="000D72D5" w:rsidP="006A2DC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3A481E" wp14:editId="5DED7293">
                <wp:simplePos x="0" y="0"/>
                <wp:positionH relativeFrom="column">
                  <wp:posOffset>3526155</wp:posOffset>
                </wp:positionH>
                <wp:positionV relativeFrom="paragraph">
                  <wp:posOffset>41275</wp:posOffset>
                </wp:positionV>
                <wp:extent cx="2590165" cy="11118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111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AD46B" w14:textId="77777777" w:rsidR="003E2C80" w:rsidRPr="000D72D5" w:rsidRDefault="000D72D5" w:rsidP="000D72D5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31849B"/>
                                <w:sz w:val="32"/>
                                <w:szCs w:val="48"/>
                              </w:rPr>
                            </w:pPr>
                            <w:r w:rsidRPr="000D72D5">
                              <w:rPr>
                                <w:rFonts w:ascii="Arial Black" w:hAnsi="Arial Black" w:cs="Arial"/>
                                <w:b/>
                                <w:color w:val="0082AA"/>
                                <w:sz w:val="32"/>
                                <w:szCs w:val="48"/>
                              </w:rPr>
                              <w:t>Guidance for managers following Organisational Change</w:t>
                            </w:r>
                          </w:p>
                          <w:p w14:paraId="6C23DE9E" w14:textId="77777777" w:rsidR="003E2C80" w:rsidRPr="000D72D5" w:rsidRDefault="003E2C8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A481E" id="_x0000_s1027" type="#_x0000_t202" style="position:absolute;margin-left:277.65pt;margin-top:3.25pt;width:203.95pt;height:87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" filled="f" stroked="f">
                <v:textbox style="mso-fit-shape-to-text:t">
                  <w:txbxContent>
                    <w:p w14:paraId="1E2AD46B" w14:textId="77777777" w:rsidR="003E2C80" w:rsidRPr="000D72D5" w:rsidRDefault="000D72D5" w:rsidP="000D72D5">
                      <w:pPr>
                        <w:spacing w:line="240" w:lineRule="auto"/>
                        <w:jc w:val="center"/>
                        <w:rPr>
                          <w:rFonts w:ascii="Arial Black" w:hAnsi="Arial Black" w:cs="Arial"/>
                          <w:b/>
                          <w:color w:val="31849B"/>
                          <w:sz w:val="32"/>
                          <w:szCs w:val="48"/>
                        </w:rPr>
                      </w:pPr>
                      <w:r w:rsidRPr="000D72D5">
                        <w:rPr>
                          <w:rFonts w:ascii="Arial Black" w:hAnsi="Arial Black" w:cs="Arial"/>
                          <w:b/>
                          <w:color w:val="0082AA"/>
                          <w:sz w:val="32"/>
                          <w:szCs w:val="48"/>
                        </w:rPr>
                        <w:t>Guidance for managers following Organisational Change</w:t>
                      </w:r>
                    </w:p>
                    <w:p w14:paraId="6C23DE9E" w14:textId="77777777" w:rsidR="003E2C80" w:rsidRPr="000D72D5" w:rsidRDefault="003E2C8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C80B7D" w14:textId="77777777" w:rsidR="000E2C35" w:rsidRDefault="000E2C35" w:rsidP="006A2DCC"/>
    <w:p w14:paraId="5B6DBF42" w14:textId="77777777" w:rsidR="000E2C35" w:rsidRDefault="000E2C35" w:rsidP="006A2DCC"/>
    <w:p w14:paraId="1C4F22C4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22F5803D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3F455F21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635F4CF4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5A180FEB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68279E0F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52E790AC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18A5ED8E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3097169C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2F4B3717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738D2DB7" w14:textId="77777777" w:rsidR="003E2C80" w:rsidRPr="00BF4718" w:rsidRDefault="00BC12AE" w:rsidP="00BF4718">
      <w:pPr>
        <w:rPr>
          <w:b/>
          <w:color w:val="0082AA"/>
          <w:sz w:val="24"/>
        </w:rPr>
      </w:pPr>
      <w:r w:rsidRPr="00BF4718">
        <w:rPr>
          <w:b/>
          <w:color w:val="0082AA"/>
          <w:sz w:val="24"/>
        </w:rPr>
        <w:t>Introduction</w:t>
      </w:r>
    </w:p>
    <w:p w14:paraId="0A1FC6CF" w14:textId="77777777" w:rsidR="00FF4920" w:rsidRDefault="00FF4920" w:rsidP="00E56122">
      <w:pPr>
        <w:pStyle w:val="SubHead"/>
        <w:rPr>
          <w:rFonts w:ascii="Arial Black" w:hAnsi="Arial Black" w:cs="Arial"/>
          <w:b w:val="0"/>
          <w:bCs/>
          <w:color w:val="0082AA"/>
          <w:szCs w:val="28"/>
        </w:rPr>
      </w:pPr>
    </w:p>
    <w:p w14:paraId="001ABA76" w14:textId="77777777" w:rsidR="00BF4718" w:rsidRDefault="000D72D5" w:rsidP="000D72D5">
      <w:pPr>
        <w:rPr>
          <w:rFonts w:cs="Arial"/>
          <w:sz w:val="24"/>
        </w:rPr>
      </w:pPr>
      <w:r>
        <w:rPr>
          <w:rFonts w:cs="Arial"/>
          <w:sz w:val="24"/>
        </w:rPr>
        <w:t>This guidance has been outlined to support managers following a period of organisational change. This can be used in circumstances such as Reshaping, Transfers (internal and external) and new line management responsibilities.</w:t>
      </w:r>
    </w:p>
    <w:p w14:paraId="1C6FEA61" w14:textId="77777777" w:rsidR="000D72D5" w:rsidRDefault="000D72D5" w:rsidP="000D72D5">
      <w:pPr>
        <w:rPr>
          <w:rFonts w:cs="Arial"/>
          <w:sz w:val="24"/>
        </w:rPr>
      </w:pPr>
    </w:p>
    <w:p w14:paraId="0C7F56D9" w14:textId="77777777" w:rsidR="000D72D5" w:rsidRDefault="000D72D5" w:rsidP="000D72D5">
      <w:pPr>
        <w:rPr>
          <w:rFonts w:cs="Arial"/>
          <w:sz w:val="24"/>
        </w:rPr>
      </w:pPr>
      <w:r>
        <w:rPr>
          <w:rFonts w:cs="Arial"/>
          <w:sz w:val="24"/>
        </w:rPr>
        <w:t>The below table outlines key considerations for managers to assist in successful implementation and build positive relationships within new teams.</w:t>
      </w:r>
    </w:p>
    <w:p w14:paraId="0C3368E6" w14:textId="77777777" w:rsidR="000D72D5" w:rsidRDefault="000D72D5" w:rsidP="000D72D5">
      <w:pPr>
        <w:rPr>
          <w:rFonts w:cs="Arial"/>
          <w:sz w:val="24"/>
        </w:rPr>
      </w:pPr>
    </w:p>
    <w:p w14:paraId="2B4BFD86" w14:textId="77777777" w:rsidR="000D72D5" w:rsidRDefault="000D72D5" w:rsidP="000D72D5">
      <w:pPr>
        <w:rPr>
          <w:rFonts w:cs="Arial"/>
          <w:sz w:val="24"/>
        </w:rPr>
      </w:pPr>
      <w:r>
        <w:rPr>
          <w:rFonts w:cs="Arial"/>
          <w:sz w:val="24"/>
        </w:rPr>
        <w:t xml:space="preserve">If you require any further support or guidance, please contact the People Management Team via the </w:t>
      </w:r>
      <w:hyperlink r:id="rId8" w:history="1">
        <w:r w:rsidRPr="000D72D5">
          <w:rPr>
            <w:rStyle w:val="Hyperlink"/>
            <w:rFonts w:cs="Arial"/>
            <w:sz w:val="24"/>
          </w:rPr>
          <w:t>People Management Portal</w:t>
        </w:r>
      </w:hyperlink>
      <w:r>
        <w:rPr>
          <w:rFonts w:cs="Arial"/>
          <w:sz w:val="24"/>
        </w:rPr>
        <w:t xml:space="preserve"> or on 01228 221231.</w:t>
      </w:r>
    </w:p>
    <w:p w14:paraId="1D49B97A" w14:textId="77777777" w:rsidR="000D72D5" w:rsidRDefault="000D72D5" w:rsidP="000D72D5">
      <w:pPr>
        <w:rPr>
          <w:rFonts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2121"/>
        <w:gridCol w:w="6409"/>
      </w:tblGrid>
      <w:tr w:rsidR="000D72D5" w:rsidRPr="006B5FFA" w14:paraId="08826A52" w14:textId="77777777" w:rsidTr="00D724F5">
        <w:tc>
          <w:tcPr>
            <w:tcW w:w="1664" w:type="dxa"/>
          </w:tcPr>
          <w:p w14:paraId="305D2ED9" w14:textId="77777777" w:rsidR="000D72D5" w:rsidRPr="000D72D5" w:rsidRDefault="000D72D5" w:rsidP="005E0E04">
            <w:pPr>
              <w:rPr>
                <w:rFonts w:eastAsia="Times New Roman" w:cs="Times New Roman"/>
                <w:b/>
                <w:color w:val="0082AA"/>
                <w:sz w:val="24"/>
                <w:lang w:eastAsia="en-GB"/>
              </w:rPr>
            </w:pPr>
            <w:r w:rsidRPr="000D72D5">
              <w:rPr>
                <w:rFonts w:eastAsia="Times New Roman" w:cs="Times New Roman"/>
                <w:b/>
                <w:color w:val="0082AA"/>
                <w:sz w:val="24"/>
                <w:lang w:eastAsia="en-GB"/>
              </w:rPr>
              <w:t>Stage</w:t>
            </w:r>
          </w:p>
        </w:tc>
        <w:tc>
          <w:tcPr>
            <w:tcW w:w="2121" w:type="dxa"/>
          </w:tcPr>
          <w:p w14:paraId="01DB1726" w14:textId="77777777" w:rsidR="000D72D5" w:rsidRPr="000D72D5" w:rsidRDefault="000D72D5" w:rsidP="005E0E04">
            <w:pPr>
              <w:rPr>
                <w:rFonts w:eastAsia="Times New Roman" w:cs="Times New Roman"/>
                <w:b/>
                <w:color w:val="0082AA"/>
                <w:sz w:val="24"/>
                <w:lang w:eastAsia="en-GB"/>
              </w:rPr>
            </w:pPr>
            <w:r w:rsidRPr="000D72D5">
              <w:rPr>
                <w:rFonts w:eastAsia="Times New Roman" w:cs="Times New Roman"/>
                <w:b/>
                <w:color w:val="0082AA"/>
                <w:sz w:val="24"/>
                <w:lang w:eastAsia="en-GB"/>
              </w:rPr>
              <w:t>Responsibility</w:t>
            </w:r>
          </w:p>
        </w:tc>
        <w:tc>
          <w:tcPr>
            <w:tcW w:w="6409" w:type="dxa"/>
          </w:tcPr>
          <w:p w14:paraId="4D13B7E3" w14:textId="77777777" w:rsidR="000D72D5" w:rsidRPr="000D72D5" w:rsidRDefault="000D72D5" w:rsidP="005E0E04">
            <w:pPr>
              <w:rPr>
                <w:rFonts w:eastAsia="Times New Roman" w:cs="Times New Roman"/>
                <w:b/>
                <w:color w:val="0082AA"/>
                <w:sz w:val="24"/>
                <w:lang w:eastAsia="en-GB"/>
              </w:rPr>
            </w:pPr>
            <w:r w:rsidRPr="000D72D5">
              <w:rPr>
                <w:rFonts w:eastAsia="Times New Roman" w:cs="Times New Roman"/>
                <w:b/>
                <w:color w:val="0082AA"/>
                <w:sz w:val="24"/>
                <w:lang w:eastAsia="en-GB"/>
              </w:rPr>
              <w:t>Action</w:t>
            </w:r>
          </w:p>
        </w:tc>
      </w:tr>
      <w:tr w:rsidR="000D72D5" w:rsidRPr="006B5FFA" w14:paraId="1E318443" w14:textId="77777777" w:rsidTr="00D724F5">
        <w:trPr>
          <w:trHeight w:val="585"/>
        </w:trPr>
        <w:tc>
          <w:tcPr>
            <w:tcW w:w="1664" w:type="dxa"/>
            <w:vMerge w:val="restart"/>
          </w:tcPr>
          <w:p w14:paraId="0E3570A8" w14:textId="77777777" w:rsidR="000D72D5" w:rsidRPr="006B5FFA" w:rsidRDefault="000D72D5" w:rsidP="005E0E04">
            <w:pPr>
              <w:rPr>
                <w:b/>
                <w:sz w:val="28"/>
                <w:szCs w:val="28"/>
              </w:rPr>
            </w:pPr>
            <w:r w:rsidRPr="00D0478C">
              <w:t>Pre-handover Preparation</w:t>
            </w:r>
          </w:p>
        </w:tc>
        <w:tc>
          <w:tcPr>
            <w:tcW w:w="2121" w:type="dxa"/>
          </w:tcPr>
          <w:p w14:paraId="332F9E98" w14:textId="77777777" w:rsidR="000D72D5" w:rsidRPr="00D0478C" w:rsidRDefault="000D72D5" w:rsidP="005E0E04">
            <w:pPr>
              <w:rPr>
                <w:sz w:val="28"/>
                <w:szCs w:val="28"/>
              </w:rPr>
            </w:pPr>
            <w:r>
              <w:t>Old line manager</w:t>
            </w:r>
          </w:p>
        </w:tc>
        <w:tc>
          <w:tcPr>
            <w:tcW w:w="6409" w:type="dxa"/>
          </w:tcPr>
          <w:p w14:paraId="44E40496" w14:textId="77777777" w:rsidR="000D72D5" w:rsidRDefault="0059476C" w:rsidP="007F6B7C">
            <w:pPr>
              <w:pStyle w:val="ListParagraph"/>
              <w:numPr>
                <w:ilvl w:val="0"/>
                <w:numId w:val="15"/>
              </w:numPr>
            </w:pPr>
            <w:r>
              <w:t>Hand</w:t>
            </w:r>
            <w:r w:rsidR="000D72D5" w:rsidRPr="000D72D5">
              <w:t xml:space="preserve"> over all relevant information and brief any ongoing casework to the new manager.</w:t>
            </w:r>
          </w:p>
          <w:p w14:paraId="7A90C063" w14:textId="77777777" w:rsidR="0059476C" w:rsidRPr="007F6B7C" w:rsidRDefault="0059476C" w:rsidP="007F6B7C">
            <w:pPr>
              <w:pStyle w:val="ListParagraph"/>
              <w:numPr>
                <w:ilvl w:val="0"/>
                <w:numId w:val="15"/>
              </w:numPr>
            </w:pPr>
            <w:r>
              <w:t>Contact ICT to change access and permissions as appropriate.</w:t>
            </w:r>
          </w:p>
        </w:tc>
      </w:tr>
      <w:tr w:rsidR="000D72D5" w:rsidRPr="006B5FFA" w14:paraId="4A37238E" w14:textId="77777777" w:rsidTr="00DB06D1">
        <w:trPr>
          <w:trHeight w:val="699"/>
        </w:trPr>
        <w:tc>
          <w:tcPr>
            <w:tcW w:w="1664" w:type="dxa"/>
            <w:vMerge/>
          </w:tcPr>
          <w:p w14:paraId="6CABC033" w14:textId="77777777" w:rsidR="000D72D5" w:rsidRPr="00D0478C" w:rsidRDefault="000D72D5" w:rsidP="005E0E04"/>
        </w:tc>
        <w:tc>
          <w:tcPr>
            <w:tcW w:w="2121" w:type="dxa"/>
          </w:tcPr>
          <w:p w14:paraId="13F957C5" w14:textId="77777777" w:rsidR="000D72D5" w:rsidRPr="00D0478C" w:rsidRDefault="007F6B7C" w:rsidP="005E0E04">
            <w:r>
              <w:t>New l</w:t>
            </w:r>
            <w:r w:rsidR="000D72D5">
              <w:t>ine manager</w:t>
            </w:r>
          </w:p>
        </w:tc>
        <w:tc>
          <w:tcPr>
            <w:tcW w:w="6409" w:type="dxa"/>
          </w:tcPr>
          <w:p w14:paraId="5FA8E221" w14:textId="77777777" w:rsidR="007F6B7C" w:rsidRPr="000D72D5" w:rsidRDefault="0059476C" w:rsidP="007F6B7C">
            <w:pPr>
              <w:pStyle w:val="ListParagraph"/>
              <w:numPr>
                <w:ilvl w:val="0"/>
                <w:numId w:val="15"/>
              </w:numPr>
            </w:pPr>
            <w:r>
              <w:t>C</w:t>
            </w:r>
            <w:r w:rsidR="007F6B7C" w:rsidRPr="000D72D5">
              <w:t xml:space="preserve">omplete </w:t>
            </w:r>
            <w:r w:rsidR="003D67D6">
              <w:t xml:space="preserve">the </w:t>
            </w:r>
            <w:hyperlink r:id="rId9" w:history="1">
              <w:r w:rsidR="003D67D6" w:rsidRPr="003D67D6">
                <w:rPr>
                  <w:rStyle w:val="Hyperlink"/>
                  <w:sz w:val="22"/>
                </w:rPr>
                <w:t>Corporate Induction for Managers</w:t>
              </w:r>
            </w:hyperlink>
            <w:r w:rsidR="003D67D6">
              <w:t xml:space="preserve"> in the People Management section of My Learning and </w:t>
            </w:r>
            <w:r w:rsidR="007F6B7C" w:rsidRPr="000D72D5">
              <w:t>any relevant eLea</w:t>
            </w:r>
            <w:r w:rsidR="003D67D6">
              <w:t>rning on policies and procedures</w:t>
            </w:r>
            <w:r w:rsidR="007F6B7C" w:rsidRPr="000D72D5">
              <w:t>.</w:t>
            </w:r>
          </w:p>
          <w:p w14:paraId="6CF7E35A" w14:textId="77777777" w:rsidR="007F6B7C" w:rsidRPr="000D72D5" w:rsidRDefault="0059476C" w:rsidP="007F6B7C">
            <w:pPr>
              <w:pStyle w:val="ListParagraph"/>
              <w:numPr>
                <w:ilvl w:val="0"/>
                <w:numId w:val="15"/>
              </w:numPr>
            </w:pPr>
            <w:r>
              <w:t>Attend</w:t>
            </w:r>
            <w:r w:rsidR="007F6B7C" w:rsidRPr="000D72D5">
              <w:t xml:space="preserve"> any Management Development Programmes/Team Leader Training</w:t>
            </w:r>
            <w:r w:rsidR="003D67D6">
              <w:t xml:space="preserve">. </w:t>
            </w:r>
          </w:p>
          <w:p w14:paraId="7CD9EBF4" w14:textId="77777777" w:rsidR="000D72D5" w:rsidRDefault="0059476C" w:rsidP="007F6B7C">
            <w:pPr>
              <w:pStyle w:val="ListParagraph"/>
              <w:numPr>
                <w:ilvl w:val="0"/>
                <w:numId w:val="15"/>
              </w:numPr>
            </w:pPr>
            <w:r>
              <w:t>Contact</w:t>
            </w:r>
            <w:r w:rsidR="007F6B7C" w:rsidRPr="000D72D5">
              <w:t xml:space="preserve"> People Management for any support or advice on application of policies/procedures.</w:t>
            </w:r>
          </w:p>
          <w:p w14:paraId="4F3DDE02" w14:textId="77777777" w:rsidR="007F6B7C" w:rsidRDefault="007F6B7C" w:rsidP="007F6B7C">
            <w:pPr>
              <w:pStyle w:val="ListParagraph"/>
              <w:numPr>
                <w:ilvl w:val="0"/>
                <w:numId w:val="15"/>
              </w:numPr>
            </w:pPr>
            <w:r>
              <w:t>Review management reports on People Manager (SSR).</w:t>
            </w:r>
          </w:p>
          <w:p w14:paraId="137AE200" w14:textId="77777777" w:rsidR="007F6B7C" w:rsidRDefault="007F6B7C" w:rsidP="007F6B7C">
            <w:pPr>
              <w:pStyle w:val="ListParagraph"/>
              <w:numPr>
                <w:ilvl w:val="0"/>
                <w:numId w:val="15"/>
              </w:numPr>
            </w:pPr>
            <w:r>
              <w:t>Develop a team induction programme.</w:t>
            </w:r>
          </w:p>
          <w:p w14:paraId="6C3CC35C" w14:textId="77777777" w:rsidR="0059476C" w:rsidRDefault="0059476C" w:rsidP="007F6B7C">
            <w:pPr>
              <w:pStyle w:val="ListParagraph"/>
              <w:numPr>
                <w:ilvl w:val="0"/>
                <w:numId w:val="15"/>
              </w:numPr>
            </w:pPr>
            <w:r>
              <w:t>Contact ICT to change access and permissions as appropriate.</w:t>
            </w:r>
          </w:p>
          <w:p w14:paraId="721F8473" w14:textId="77777777" w:rsidR="00295FB6" w:rsidRDefault="00295FB6" w:rsidP="007F6B7C">
            <w:pPr>
              <w:pStyle w:val="ListParagraph"/>
              <w:numPr>
                <w:ilvl w:val="0"/>
                <w:numId w:val="15"/>
              </w:numPr>
            </w:pPr>
            <w:r>
              <w:t xml:space="preserve">Refer to </w:t>
            </w:r>
            <w:r w:rsidR="003D67D6">
              <w:t xml:space="preserve">County Council </w:t>
            </w:r>
            <w:r>
              <w:t>Manager</w:t>
            </w:r>
            <w:r w:rsidR="003D67D6">
              <w:t>’s</w:t>
            </w:r>
            <w:r>
              <w:t xml:space="preserve"> Handbook</w:t>
            </w:r>
          </w:p>
          <w:p w14:paraId="3E291C80" w14:textId="77777777" w:rsidR="0059476C" w:rsidRPr="007F6B7C" w:rsidRDefault="0059476C" w:rsidP="007F6B7C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>Gain understanding of operational activities including staffing budgets and rotas, where applicable.</w:t>
            </w:r>
          </w:p>
        </w:tc>
      </w:tr>
      <w:tr w:rsidR="000D72D5" w:rsidRPr="006B5FFA" w14:paraId="15AEB9DF" w14:textId="77777777" w:rsidTr="00D724F5">
        <w:tc>
          <w:tcPr>
            <w:tcW w:w="1664" w:type="dxa"/>
          </w:tcPr>
          <w:p w14:paraId="405BDC3F" w14:textId="77777777" w:rsidR="000D72D5" w:rsidRPr="006B5FFA" w:rsidRDefault="000D72D5" w:rsidP="005E0E04">
            <w:r w:rsidRPr="006B5FFA">
              <w:lastRenderedPageBreak/>
              <w:t>Immediate Handover</w:t>
            </w:r>
          </w:p>
        </w:tc>
        <w:tc>
          <w:tcPr>
            <w:tcW w:w="2121" w:type="dxa"/>
          </w:tcPr>
          <w:p w14:paraId="1F1D38AD" w14:textId="77777777" w:rsidR="000D72D5" w:rsidRPr="006B5FFA" w:rsidRDefault="007F6B7C" w:rsidP="005E0E04">
            <w:r>
              <w:t>Line m</w:t>
            </w:r>
            <w:r w:rsidR="000D72D5" w:rsidRPr="006B5FFA">
              <w:t>anager</w:t>
            </w:r>
          </w:p>
        </w:tc>
        <w:tc>
          <w:tcPr>
            <w:tcW w:w="6409" w:type="dxa"/>
          </w:tcPr>
          <w:p w14:paraId="3F140BE1" w14:textId="77777777" w:rsidR="000D72D5" w:rsidRDefault="000D72D5" w:rsidP="005E0E04">
            <w:r>
              <w:t>Arrange initial meeting with each team member to discuss:</w:t>
            </w:r>
          </w:p>
          <w:p w14:paraId="7F189811" w14:textId="77777777" w:rsidR="000D72D5" w:rsidRPr="000D72D5" w:rsidRDefault="007F6B7C" w:rsidP="000D72D5">
            <w:pPr>
              <w:pStyle w:val="ListParagraph"/>
              <w:numPr>
                <w:ilvl w:val="0"/>
                <w:numId w:val="16"/>
              </w:numPr>
            </w:pPr>
            <w:r>
              <w:t>E</w:t>
            </w:r>
            <w:r w:rsidR="000D72D5" w:rsidRPr="000D72D5">
              <w:t>mployee’s wellbeing following change and any concerns about new arrangements.</w:t>
            </w:r>
          </w:p>
          <w:p w14:paraId="6D8EC281" w14:textId="77777777" w:rsidR="000D72D5" w:rsidRPr="000D72D5" w:rsidRDefault="007F6B7C" w:rsidP="000D72D5">
            <w:pPr>
              <w:pStyle w:val="ListParagraph"/>
              <w:numPr>
                <w:ilvl w:val="0"/>
                <w:numId w:val="16"/>
              </w:numPr>
            </w:pPr>
            <w:r>
              <w:t>E</w:t>
            </w:r>
            <w:r w:rsidR="000D72D5" w:rsidRPr="000D72D5">
              <w:t>mployee interview feedback (if applicable).</w:t>
            </w:r>
          </w:p>
          <w:p w14:paraId="18C8B24C" w14:textId="77777777" w:rsidR="000D72D5" w:rsidRPr="000D72D5" w:rsidRDefault="000D72D5" w:rsidP="000D72D5">
            <w:pPr>
              <w:pStyle w:val="ListParagraph"/>
              <w:numPr>
                <w:ilvl w:val="0"/>
                <w:numId w:val="16"/>
              </w:numPr>
            </w:pPr>
            <w:r w:rsidRPr="000D72D5">
              <w:t>VIP</w:t>
            </w:r>
            <w:r w:rsidR="00604C23">
              <w:t xml:space="preserve"> conversations and latest summary appraisal</w:t>
            </w:r>
            <w:r w:rsidRPr="000D72D5">
              <w:t>.</w:t>
            </w:r>
          </w:p>
          <w:p w14:paraId="666CC295" w14:textId="77777777" w:rsidR="000D72D5" w:rsidRPr="000D72D5" w:rsidRDefault="000D72D5" w:rsidP="000D72D5">
            <w:pPr>
              <w:pStyle w:val="ListParagraph"/>
              <w:numPr>
                <w:ilvl w:val="0"/>
                <w:numId w:val="16"/>
              </w:numPr>
            </w:pPr>
            <w:r w:rsidRPr="000D72D5">
              <w:t>Any training/skills development needs.</w:t>
            </w:r>
          </w:p>
          <w:p w14:paraId="7571B813" w14:textId="77777777" w:rsidR="000D72D5" w:rsidRPr="000D72D5" w:rsidRDefault="000D72D5" w:rsidP="000D72D5">
            <w:pPr>
              <w:pStyle w:val="ListParagraph"/>
              <w:numPr>
                <w:ilvl w:val="0"/>
                <w:numId w:val="16"/>
              </w:numPr>
            </w:pPr>
            <w:r w:rsidRPr="000D72D5">
              <w:t>Any absence concerns inc</w:t>
            </w:r>
            <w:r w:rsidR="007F6B7C">
              <w:t xml:space="preserve">luding </w:t>
            </w:r>
            <w:r w:rsidRPr="000D72D5">
              <w:t>continuation with Absence and Wellbeing procedure if necessary.</w:t>
            </w:r>
          </w:p>
          <w:p w14:paraId="26AFAAF6" w14:textId="77777777" w:rsidR="000D72D5" w:rsidRPr="000D72D5" w:rsidRDefault="000D72D5" w:rsidP="000D72D5">
            <w:pPr>
              <w:pStyle w:val="ListParagraph"/>
              <w:numPr>
                <w:ilvl w:val="0"/>
                <w:numId w:val="16"/>
              </w:numPr>
            </w:pPr>
            <w:r w:rsidRPr="000D72D5">
              <w:t>Employee passport/any reasonable adjustments.</w:t>
            </w:r>
          </w:p>
          <w:p w14:paraId="3C3E7529" w14:textId="77777777" w:rsidR="000D72D5" w:rsidRPr="000D72D5" w:rsidRDefault="000D72D5" w:rsidP="000D72D5">
            <w:pPr>
              <w:pStyle w:val="ListParagraph"/>
              <w:numPr>
                <w:ilvl w:val="0"/>
                <w:numId w:val="16"/>
              </w:numPr>
            </w:pPr>
            <w:r w:rsidRPr="000D72D5">
              <w:t>Any specific working arrangements.</w:t>
            </w:r>
          </w:p>
          <w:p w14:paraId="43217EE9" w14:textId="77777777" w:rsidR="000D72D5" w:rsidRDefault="000D72D5" w:rsidP="000D72D5">
            <w:pPr>
              <w:pStyle w:val="ListParagraph"/>
              <w:numPr>
                <w:ilvl w:val="0"/>
                <w:numId w:val="16"/>
              </w:numPr>
            </w:pPr>
            <w:r w:rsidRPr="000D72D5">
              <w:t>Holiday balances.</w:t>
            </w:r>
          </w:p>
          <w:p w14:paraId="770E8263" w14:textId="77777777" w:rsidR="00604C23" w:rsidRPr="000D72D5" w:rsidRDefault="00604C23" w:rsidP="000D72D5">
            <w:pPr>
              <w:pStyle w:val="ListParagraph"/>
              <w:numPr>
                <w:ilvl w:val="0"/>
                <w:numId w:val="16"/>
              </w:numPr>
            </w:pPr>
            <w:r>
              <w:t xml:space="preserve">Pre-employment check outcomes including DBS/Occupational Health clearance if </w:t>
            </w:r>
            <w:r w:rsidR="00DB06D1">
              <w:t>necessary</w:t>
            </w:r>
            <w:r>
              <w:t>.</w:t>
            </w:r>
          </w:p>
          <w:p w14:paraId="02AD16B1" w14:textId="77777777" w:rsidR="000D72D5" w:rsidRDefault="000D72D5" w:rsidP="007F6B7C">
            <w:pPr>
              <w:pStyle w:val="ListParagraph"/>
              <w:numPr>
                <w:ilvl w:val="0"/>
                <w:numId w:val="16"/>
              </w:numPr>
            </w:pPr>
            <w:r w:rsidRPr="000D72D5">
              <w:t>Reiterate the support available and remind employee to raise any issues they may have.</w:t>
            </w:r>
          </w:p>
          <w:p w14:paraId="454C2831" w14:textId="77777777" w:rsidR="00604C23" w:rsidRPr="00ED25F1" w:rsidRDefault="00604C23" w:rsidP="00ED25F1">
            <w:pPr>
              <w:pStyle w:val="ListParagraph"/>
              <w:numPr>
                <w:ilvl w:val="0"/>
                <w:numId w:val="16"/>
              </w:numPr>
            </w:pPr>
            <w:r>
              <w:t xml:space="preserve">Refer to Induction toolkit </w:t>
            </w:r>
            <w:r w:rsidR="00ED25F1">
              <w:t xml:space="preserve">via Human Resources-Recruitment, Appointment and Induction: </w:t>
            </w:r>
            <w:hyperlink r:id="rId10" w:history="1">
              <w:r w:rsidR="00ED25F1" w:rsidRPr="00ED25F1">
                <w:rPr>
                  <w:rStyle w:val="Hyperlink"/>
                  <w:sz w:val="22"/>
                </w:rPr>
                <w:t>Induction Toolkit</w:t>
              </w:r>
            </w:hyperlink>
            <w:r w:rsidR="00ED25F1">
              <w:t xml:space="preserve"> </w:t>
            </w:r>
            <w:r w:rsidRPr="00ED25F1">
              <w:t>for employee induction process and checklists.</w:t>
            </w:r>
          </w:p>
        </w:tc>
      </w:tr>
      <w:tr w:rsidR="000D72D5" w:rsidRPr="006B5FFA" w14:paraId="0F946DD2" w14:textId="77777777" w:rsidTr="00D724F5">
        <w:tc>
          <w:tcPr>
            <w:tcW w:w="1664" w:type="dxa"/>
          </w:tcPr>
          <w:p w14:paraId="6B1D50DD" w14:textId="77777777" w:rsidR="000D72D5" w:rsidRPr="006B5FFA" w:rsidRDefault="000D72D5" w:rsidP="005E0E04"/>
        </w:tc>
        <w:tc>
          <w:tcPr>
            <w:tcW w:w="2121" w:type="dxa"/>
          </w:tcPr>
          <w:p w14:paraId="5EB4189B" w14:textId="77777777" w:rsidR="000D72D5" w:rsidRPr="006B5FFA" w:rsidRDefault="000D72D5" w:rsidP="005E0E04">
            <w:r>
              <w:t>Employee</w:t>
            </w:r>
          </w:p>
        </w:tc>
        <w:tc>
          <w:tcPr>
            <w:tcW w:w="6409" w:type="dxa"/>
          </w:tcPr>
          <w:p w14:paraId="3E20E8EC" w14:textId="77777777" w:rsidR="000D72D5" w:rsidRPr="000D72D5" w:rsidRDefault="000D72D5" w:rsidP="000D72D5">
            <w:pPr>
              <w:pStyle w:val="ListParagraph"/>
              <w:numPr>
                <w:ilvl w:val="0"/>
                <w:numId w:val="21"/>
              </w:numPr>
            </w:pPr>
            <w:r w:rsidRPr="000D72D5">
              <w:t>Engage with new manager and inform them of any relevant information to enable successful transition into new team.</w:t>
            </w:r>
          </w:p>
        </w:tc>
      </w:tr>
      <w:tr w:rsidR="000D72D5" w14:paraId="2A193635" w14:textId="77777777" w:rsidTr="00D724F5">
        <w:tc>
          <w:tcPr>
            <w:tcW w:w="10194" w:type="dxa"/>
            <w:gridSpan w:val="3"/>
            <w:shd w:val="clear" w:color="auto" w:fill="BFBFBF" w:themeFill="background1" w:themeFillShade="BF"/>
          </w:tcPr>
          <w:p w14:paraId="4C45BAB9" w14:textId="77777777" w:rsidR="000D72D5" w:rsidRDefault="000D72D5" w:rsidP="005E0E04"/>
        </w:tc>
      </w:tr>
      <w:tr w:rsidR="000D72D5" w14:paraId="2AC0EAFC" w14:textId="77777777" w:rsidTr="00D724F5">
        <w:tc>
          <w:tcPr>
            <w:tcW w:w="1664" w:type="dxa"/>
            <w:vMerge w:val="restart"/>
          </w:tcPr>
          <w:p w14:paraId="2441516B" w14:textId="77777777" w:rsidR="000D72D5" w:rsidRPr="006B5FFA" w:rsidRDefault="000D72D5" w:rsidP="005E0E04">
            <w:r>
              <w:t>Emotional Support</w:t>
            </w:r>
          </w:p>
        </w:tc>
        <w:tc>
          <w:tcPr>
            <w:tcW w:w="2121" w:type="dxa"/>
          </w:tcPr>
          <w:p w14:paraId="78DD3841" w14:textId="77777777" w:rsidR="000D72D5" w:rsidRPr="006B5FFA" w:rsidRDefault="000D72D5" w:rsidP="005E0E04">
            <w:r>
              <w:t>Line Manager</w:t>
            </w:r>
          </w:p>
        </w:tc>
        <w:tc>
          <w:tcPr>
            <w:tcW w:w="6409" w:type="dxa"/>
          </w:tcPr>
          <w:p w14:paraId="59C41344" w14:textId="77777777" w:rsidR="000D72D5" w:rsidRDefault="000D72D5" w:rsidP="000D72D5">
            <w:pPr>
              <w:pStyle w:val="ListParagraph"/>
              <w:numPr>
                <w:ilvl w:val="0"/>
                <w:numId w:val="17"/>
              </w:numPr>
            </w:pPr>
            <w:r w:rsidRPr="000D72D5">
              <w:t>Communicate OH support</w:t>
            </w:r>
            <w:r w:rsidR="00FA653A">
              <w:t>.</w:t>
            </w:r>
          </w:p>
          <w:p w14:paraId="52240912" w14:textId="77777777" w:rsidR="00FA653A" w:rsidRDefault="00FA653A" w:rsidP="000D72D5">
            <w:pPr>
              <w:pStyle w:val="ListParagraph"/>
              <w:numPr>
                <w:ilvl w:val="0"/>
                <w:numId w:val="17"/>
              </w:numPr>
            </w:pPr>
            <w:r>
              <w:t>Discuss supportive measures in the workplace including coaching/mentoring.</w:t>
            </w:r>
          </w:p>
          <w:p w14:paraId="4B7CCA8F" w14:textId="77777777" w:rsidR="00FA653A" w:rsidRDefault="00FA653A" w:rsidP="000D72D5">
            <w:pPr>
              <w:pStyle w:val="ListParagraph"/>
              <w:numPr>
                <w:ilvl w:val="0"/>
                <w:numId w:val="17"/>
              </w:numPr>
            </w:pPr>
            <w:r>
              <w:t>Signpost to</w:t>
            </w:r>
            <w:r w:rsidR="00ED25F1">
              <w:t xml:space="preserve"> wellbeing information via Employee Information Website : </w:t>
            </w:r>
            <w:hyperlink r:id="rId11" w:history="1">
              <w:r w:rsidRPr="00FA653A">
                <w:rPr>
                  <w:rStyle w:val="Hyperlink"/>
                  <w:sz w:val="22"/>
                </w:rPr>
                <w:t>VIP Guidance - Accessing Wellbeing Support</w:t>
              </w:r>
            </w:hyperlink>
          </w:p>
          <w:p w14:paraId="0D73B3AF" w14:textId="77777777" w:rsidR="000D72D5" w:rsidRPr="000D72D5" w:rsidRDefault="000D72D5" w:rsidP="000D72D5">
            <w:pPr>
              <w:pStyle w:val="ListParagraph"/>
              <w:numPr>
                <w:ilvl w:val="0"/>
                <w:numId w:val="17"/>
              </w:numPr>
            </w:pPr>
            <w:r>
              <w:t>Encourage team to raise any issues/concerns as early as possible in order to provide timely support.</w:t>
            </w:r>
          </w:p>
        </w:tc>
      </w:tr>
      <w:tr w:rsidR="000D72D5" w14:paraId="1AB7D15D" w14:textId="77777777" w:rsidTr="00D724F5">
        <w:tc>
          <w:tcPr>
            <w:tcW w:w="1664" w:type="dxa"/>
            <w:vMerge/>
          </w:tcPr>
          <w:p w14:paraId="4603980B" w14:textId="77777777" w:rsidR="000D72D5" w:rsidRDefault="000D72D5" w:rsidP="005E0E04"/>
        </w:tc>
        <w:tc>
          <w:tcPr>
            <w:tcW w:w="2121" w:type="dxa"/>
          </w:tcPr>
          <w:p w14:paraId="12ECB750" w14:textId="77777777" w:rsidR="000D72D5" w:rsidRDefault="000D72D5" w:rsidP="005E0E04">
            <w:r>
              <w:t>Employee</w:t>
            </w:r>
          </w:p>
        </w:tc>
        <w:tc>
          <w:tcPr>
            <w:tcW w:w="6409" w:type="dxa"/>
          </w:tcPr>
          <w:p w14:paraId="1E413F52" w14:textId="77777777" w:rsidR="000D72D5" w:rsidRDefault="000D72D5" w:rsidP="000D72D5">
            <w:pPr>
              <w:pStyle w:val="ListParagraph"/>
              <w:numPr>
                <w:ilvl w:val="0"/>
                <w:numId w:val="17"/>
              </w:numPr>
            </w:pPr>
            <w:r w:rsidRPr="000D72D5">
              <w:t xml:space="preserve">Raise issues/concerns at earliest opportunity. </w:t>
            </w:r>
          </w:p>
          <w:p w14:paraId="4826FCAA" w14:textId="77777777" w:rsidR="000D72D5" w:rsidRPr="000D72D5" w:rsidRDefault="000D72D5" w:rsidP="000D72D5">
            <w:pPr>
              <w:pStyle w:val="ListParagraph"/>
              <w:numPr>
                <w:ilvl w:val="0"/>
                <w:numId w:val="17"/>
              </w:numPr>
            </w:pPr>
            <w:r>
              <w:t>Be aware of personal stress/anxiety levels and seek appropriate support if necessary.</w:t>
            </w:r>
          </w:p>
        </w:tc>
      </w:tr>
      <w:tr w:rsidR="000D72D5" w14:paraId="082B79C8" w14:textId="77777777" w:rsidTr="00D724F5">
        <w:tc>
          <w:tcPr>
            <w:tcW w:w="10194" w:type="dxa"/>
            <w:gridSpan w:val="3"/>
            <w:shd w:val="clear" w:color="auto" w:fill="BFBFBF" w:themeFill="background1" w:themeFillShade="BF"/>
          </w:tcPr>
          <w:p w14:paraId="18E79AD4" w14:textId="77777777" w:rsidR="000D72D5" w:rsidRDefault="000D72D5" w:rsidP="005E0E04"/>
        </w:tc>
      </w:tr>
      <w:tr w:rsidR="000D72D5" w14:paraId="60E36491" w14:textId="77777777" w:rsidTr="00D724F5">
        <w:tc>
          <w:tcPr>
            <w:tcW w:w="1664" w:type="dxa"/>
          </w:tcPr>
          <w:p w14:paraId="06EB9B11" w14:textId="77777777" w:rsidR="000D72D5" w:rsidRDefault="000D72D5" w:rsidP="005E0E04">
            <w:r>
              <w:t>Practical Support</w:t>
            </w:r>
          </w:p>
        </w:tc>
        <w:tc>
          <w:tcPr>
            <w:tcW w:w="2121" w:type="dxa"/>
          </w:tcPr>
          <w:p w14:paraId="17A89180" w14:textId="77777777" w:rsidR="000D72D5" w:rsidRDefault="000D72D5" w:rsidP="005E0E04">
            <w:r>
              <w:t>Line Manager</w:t>
            </w:r>
          </w:p>
        </w:tc>
        <w:tc>
          <w:tcPr>
            <w:tcW w:w="6409" w:type="dxa"/>
          </w:tcPr>
          <w:p w14:paraId="38E2A96D" w14:textId="77777777" w:rsidR="000D72D5" w:rsidRDefault="000D72D5" w:rsidP="000D72D5">
            <w:pPr>
              <w:pStyle w:val="ListParagraph"/>
              <w:numPr>
                <w:ilvl w:val="0"/>
                <w:numId w:val="18"/>
              </w:numPr>
            </w:pPr>
            <w:r w:rsidRPr="000D72D5">
              <w:t>Identify Training/skills needs and plan development e.g</w:t>
            </w:r>
            <w:r w:rsidR="007F6B7C">
              <w:t>.</w:t>
            </w:r>
            <w:r w:rsidR="008F679B">
              <w:t xml:space="preserve"> e-learning/shadowing/meeting with key staff</w:t>
            </w:r>
          </w:p>
          <w:p w14:paraId="6A8A90D6" w14:textId="77777777" w:rsidR="000D72D5" w:rsidRPr="000D72D5" w:rsidRDefault="000D72D5" w:rsidP="000D72D5">
            <w:pPr>
              <w:pStyle w:val="ListParagraph"/>
              <w:numPr>
                <w:ilvl w:val="0"/>
                <w:numId w:val="18"/>
              </w:numPr>
            </w:pPr>
            <w:r>
              <w:t>Ensure team input requested when considering options for resolving/improving any initial operational issues/problems.</w:t>
            </w:r>
          </w:p>
        </w:tc>
      </w:tr>
      <w:tr w:rsidR="000D72D5" w14:paraId="28DA980E" w14:textId="77777777" w:rsidTr="00D724F5">
        <w:tc>
          <w:tcPr>
            <w:tcW w:w="10194" w:type="dxa"/>
            <w:gridSpan w:val="3"/>
            <w:shd w:val="clear" w:color="auto" w:fill="BFBFBF" w:themeFill="background1" w:themeFillShade="BF"/>
          </w:tcPr>
          <w:p w14:paraId="0E95EE10" w14:textId="77777777" w:rsidR="000D72D5" w:rsidRDefault="000D72D5" w:rsidP="005E0E04"/>
        </w:tc>
      </w:tr>
      <w:tr w:rsidR="000D72D5" w14:paraId="5FDDA212" w14:textId="77777777" w:rsidTr="00D724F5">
        <w:tc>
          <w:tcPr>
            <w:tcW w:w="1664" w:type="dxa"/>
            <w:vMerge w:val="restart"/>
          </w:tcPr>
          <w:p w14:paraId="65082C6C" w14:textId="77777777" w:rsidR="000D72D5" w:rsidRPr="006B5FFA" w:rsidRDefault="000D72D5" w:rsidP="005E0E04">
            <w:r>
              <w:t>Team Development</w:t>
            </w:r>
          </w:p>
        </w:tc>
        <w:tc>
          <w:tcPr>
            <w:tcW w:w="2121" w:type="dxa"/>
          </w:tcPr>
          <w:p w14:paraId="059D1530" w14:textId="77777777" w:rsidR="000D72D5" w:rsidRPr="006B5FFA" w:rsidRDefault="000D72D5" w:rsidP="005E0E04">
            <w:r>
              <w:t>Line Manager</w:t>
            </w:r>
          </w:p>
        </w:tc>
        <w:tc>
          <w:tcPr>
            <w:tcW w:w="6409" w:type="dxa"/>
          </w:tcPr>
          <w:p w14:paraId="76427FC4" w14:textId="77777777" w:rsidR="000D72D5" w:rsidRDefault="000D72D5" w:rsidP="000D72D5">
            <w:pPr>
              <w:pStyle w:val="ListParagraph"/>
              <w:numPr>
                <w:ilvl w:val="0"/>
                <w:numId w:val="19"/>
              </w:numPr>
            </w:pPr>
            <w:r w:rsidRPr="000D72D5">
              <w:t>Arrange a team building/away day</w:t>
            </w:r>
          </w:p>
          <w:p w14:paraId="702C7E48" w14:textId="77777777" w:rsidR="000D72D5" w:rsidRDefault="000D72D5" w:rsidP="000D72D5">
            <w:pPr>
              <w:pStyle w:val="ListParagraph"/>
              <w:numPr>
                <w:ilvl w:val="0"/>
                <w:numId w:val="19"/>
              </w:numPr>
            </w:pPr>
            <w:r>
              <w:t>Arrange regular team meetings and 1 to 1s to develop strong working relationships from the outset.</w:t>
            </w:r>
          </w:p>
          <w:p w14:paraId="75F58890" w14:textId="77777777" w:rsidR="000D72D5" w:rsidRDefault="000D72D5" w:rsidP="000D72D5">
            <w:pPr>
              <w:pStyle w:val="ListParagraph"/>
              <w:numPr>
                <w:ilvl w:val="0"/>
                <w:numId w:val="19"/>
              </w:numPr>
            </w:pPr>
            <w:r>
              <w:t>Have a clear understanding of direction from senior management to cascade to team.</w:t>
            </w:r>
          </w:p>
          <w:p w14:paraId="6784F89E" w14:textId="77777777" w:rsidR="00ED25F1" w:rsidRDefault="000D72D5" w:rsidP="00ED25F1">
            <w:pPr>
              <w:pStyle w:val="ListParagraph"/>
              <w:numPr>
                <w:ilvl w:val="0"/>
                <w:numId w:val="19"/>
              </w:numPr>
            </w:pPr>
            <w:r>
              <w:t>Encourage contribution and involvement from team in planning team sessions/development activities.</w:t>
            </w:r>
          </w:p>
          <w:p w14:paraId="7342AC6C" w14:textId="77777777" w:rsidR="00ED25F1" w:rsidRPr="00ED25F1" w:rsidRDefault="00ED25F1" w:rsidP="00ED25F1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 xml:space="preserve">Utilise available tools such as those in Making Conversations Count Toolkit via Employee Information Website: </w:t>
            </w:r>
            <w:hyperlink r:id="rId12" w:history="1">
              <w:r w:rsidRPr="00ED25F1">
                <w:rPr>
                  <w:rStyle w:val="Hyperlink"/>
                  <w:sz w:val="22"/>
                </w:rPr>
                <w:t>Making Conve</w:t>
              </w:r>
              <w:r>
                <w:rPr>
                  <w:rStyle w:val="Hyperlink"/>
                  <w:sz w:val="22"/>
                </w:rPr>
                <w:t>rs</w:t>
              </w:r>
              <w:r w:rsidRPr="00ED25F1">
                <w:rPr>
                  <w:rStyle w:val="Hyperlink"/>
                  <w:sz w:val="22"/>
                </w:rPr>
                <w:t>ations Count</w:t>
              </w:r>
            </w:hyperlink>
          </w:p>
        </w:tc>
      </w:tr>
      <w:tr w:rsidR="000D72D5" w14:paraId="0456CC6C" w14:textId="77777777" w:rsidTr="00D724F5">
        <w:tc>
          <w:tcPr>
            <w:tcW w:w="1664" w:type="dxa"/>
            <w:vMerge/>
          </w:tcPr>
          <w:p w14:paraId="549F69AD" w14:textId="77777777" w:rsidR="000D72D5" w:rsidRPr="006B5FFA" w:rsidRDefault="000D72D5" w:rsidP="005E0E04"/>
        </w:tc>
        <w:tc>
          <w:tcPr>
            <w:tcW w:w="2121" w:type="dxa"/>
          </w:tcPr>
          <w:p w14:paraId="02A5E339" w14:textId="77777777" w:rsidR="000D72D5" w:rsidRPr="006B5FFA" w:rsidRDefault="000D72D5" w:rsidP="005E0E04">
            <w:r>
              <w:t>Employee</w:t>
            </w:r>
          </w:p>
        </w:tc>
        <w:tc>
          <w:tcPr>
            <w:tcW w:w="6409" w:type="dxa"/>
          </w:tcPr>
          <w:p w14:paraId="310ABF39" w14:textId="77777777" w:rsidR="000D72D5" w:rsidRPr="000D72D5" w:rsidRDefault="000D72D5" w:rsidP="000D72D5">
            <w:pPr>
              <w:pStyle w:val="ListParagraph"/>
              <w:numPr>
                <w:ilvl w:val="0"/>
                <w:numId w:val="20"/>
              </w:numPr>
            </w:pPr>
            <w:r w:rsidRPr="000D72D5">
              <w:t>Engage and contribute to team events and meetings.</w:t>
            </w:r>
          </w:p>
        </w:tc>
      </w:tr>
      <w:tr w:rsidR="00D724F5" w14:paraId="7010F0FC" w14:textId="77777777" w:rsidTr="00D724F5">
        <w:tc>
          <w:tcPr>
            <w:tcW w:w="10194" w:type="dxa"/>
            <w:gridSpan w:val="3"/>
            <w:shd w:val="clear" w:color="auto" w:fill="BFBFBF" w:themeFill="background1" w:themeFillShade="BF"/>
          </w:tcPr>
          <w:p w14:paraId="10ED0622" w14:textId="77777777" w:rsidR="00D724F5" w:rsidRPr="000D72D5" w:rsidRDefault="00D724F5" w:rsidP="00D724F5">
            <w:pPr>
              <w:pStyle w:val="ListParagraph"/>
            </w:pPr>
          </w:p>
        </w:tc>
      </w:tr>
      <w:tr w:rsidR="00D724F5" w14:paraId="1864FDB7" w14:textId="77777777" w:rsidTr="00D724F5">
        <w:trPr>
          <w:trHeight w:val="1808"/>
        </w:trPr>
        <w:tc>
          <w:tcPr>
            <w:tcW w:w="1664" w:type="dxa"/>
            <w:vMerge w:val="restart"/>
            <w:shd w:val="clear" w:color="auto" w:fill="auto"/>
          </w:tcPr>
          <w:p w14:paraId="54F9DAF2" w14:textId="77777777" w:rsidR="00D724F5" w:rsidRDefault="00D724F5" w:rsidP="00D724F5"/>
          <w:p w14:paraId="1051693B" w14:textId="77777777" w:rsidR="00D724F5" w:rsidRDefault="00D724F5" w:rsidP="00D724F5"/>
          <w:p w14:paraId="1E3EC4D1" w14:textId="77777777" w:rsidR="00D724F5" w:rsidRDefault="00D724F5" w:rsidP="00D724F5"/>
          <w:p w14:paraId="69114B3B" w14:textId="77777777" w:rsidR="00D724F5" w:rsidRDefault="00D724F5" w:rsidP="00D724F5"/>
          <w:p w14:paraId="5780174F" w14:textId="77777777" w:rsidR="00D724F5" w:rsidRDefault="00D724F5" w:rsidP="00D724F5">
            <w:r>
              <w:t>Use this space to add any other role specific actions not already covered.</w:t>
            </w:r>
          </w:p>
          <w:p w14:paraId="680B1BB8" w14:textId="77777777" w:rsidR="00D724F5" w:rsidRDefault="00D724F5" w:rsidP="00D724F5"/>
          <w:p w14:paraId="0D3362E0" w14:textId="77777777" w:rsidR="00D724F5" w:rsidRDefault="00D724F5" w:rsidP="00D724F5"/>
          <w:p w14:paraId="0764D69D" w14:textId="77777777" w:rsidR="00D724F5" w:rsidRDefault="00D724F5" w:rsidP="00D724F5"/>
          <w:p w14:paraId="4289F118" w14:textId="77777777" w:rsidR="00D724F5" w:rsidRPr="00D724F5" w:rsidRDefault="00D724F5" w:rsidP="00D724F5"/>
          <w:p w14:paraId="40F2F811" w14:textId="77777777" w:rsidR="00D724F5" w:rsidRDefault="00D724F5" w:rsidP="00D724F5">
            <w:pPr>
              <w:pStyle w:val="ListParagraph"/>
            </w:pPr>
          </w:p>
        </w:tc>
        <w:tc>
          <w:tcPr>
            <w:tcW w:w="2121" w:type="dxa"/>
            <w:shd w:val="clear" w:color="auto" w:fill="auto"/>
          </w:tcPr>
          <w:p w14:paraId="44236F8E" w14:textId="77777777" w:rsidR="00D724F5" w:rsidRDefault="00D724F5" w:rsidP="00D724F5">
            <w:r w:rsidRPr="00D724F5">
              <w:t>Line Manager</w:t>
            </w:r>
          </w:p>
          <w:p w14:paraId="1E7B6A16" w14:textId="77777777" w:rsidR="00D724F5" w:rsidRDefault="00D724F5" w:rsidP="00D724F5"/>
          <w:p w14:paraId="7FA19D1D" w14:textId="77777777" w:rsidR="00D724F5" w:rsidRPr="00D724F5" w:rsidRDefault="00D724F5" w:rsidP="00D724F5"/>
        </w:tc>
        <w:tc>
          <w:tcPr>
            <w:tcW w:w="6409" w:type="dxa"/>
            <w:shd w:val="clear" w:color="auto" w:fill="auto"/>
          </w:tcPr>
          <w:p w14:paraId="76155A8B" w14:textId="77777777" w:rsidR="00D724F5" w:rsidRDefault="00D724F5" w:rsidP="00D724F5">
            <w:pPr>
              <w:pStyle w:val="ListParagraph"/>
            </w:pPr>
          </w:p>
          <w:p w14:paraId="2C3F6DD3" w14:textId="77777777" w:rsidR="00D724F5" w:rsidRPr="000D72D5" w:rsidRDefault="00D724F5" w:rsidP="00D724F5">
            <w:pPr>
              <w:pStyle w:val="ListParagraph"/>
            </w:pPr>
          </w:p>
        </w:tc>
      </w:tr>
      <w:tr w:rsidR="00D724F5" w14:paraId="1DC60F06" w14:textId="77777777" w:rsidTr="00D724F5">
        <w:trPr>
          <w:trHeight w:val="1807"/>
        </w:trPr>
        <w:tc>
          <w:tcPr>
            <w:tcW w:w="1664" w:type="dxa"/>
            <w:vMerge/>
            <w:shd w:val="clear" w:color="auto" w:fill="auto"/>
          </w:tcPr>
          <w:p w14:paraId="75660296" w14:textId="77777777" w:rsidR="00D724F5" w:rsidRDefault="00D724F5" w:rsidP="00D724F5"/>
        </w:tc>
        <w:tc>
          <w:tcPr>
            <w:tcW w:w="2121" w:type="dxa"/>
            <w:shd w:val="clear" w:color="auto" w:fill="auto"/>
          </w:tcPr>
          <w:p w14:paraId="657E1BAB" w14:textId="77777777" w:rsidR="00D724F5" w:rsidRPr="00D724F5" w:rsidRDefault="00D724F5" w:rsidP="00D724F5">
            <w:r>
              <w:t>Employee</w:t>
            </w:r>
          </w:p>
        </w:tc>
        <w:tc>
          <w:tcPr>
            <w:tcW w:w="6409" w:type="dxa"/>
            <w:shd w:val="clear" w:color="auto" w:fill="auto"/>
          </w:tcPr>
          <w:p w14:paraId="31F84D9B" w14:textId="77777777" w:rsidR="00D724F5" w:rsidRDefault="00D724F5" w:rsidP="00D724F5">
            <w:pPr>
              <w:pStyle w:val="ListParagraph"/>
            </w:pPr>
          </w:p>
        </w:tc>
      </w:tr>
    </w:tbl>
    <w:p w14:paraId="523B193E" w14:textId="77777777" w:rsidR="000D72D5" w:rsidRDefault="000D72D5" w:rsidP="000D72D5">
      <w:pPr>
        <w:rPr>
          <w:rFonts w:cs="Arial"/>
          <w:sz w:val="24"/>
        </w:rPr>
      </w:pPr>
    </w:p>
    <w:p w14:paraId="404444FA" w14:textId="77777777" w:rsidR="000D72D5" w:rsidRDefault="000D72D5" w:rsidP="000D72D5">
      <w:pPr>
        <w:rPr>
          <w:rFonts w:cs="Arial"/>
          <w:sz w:val="24"/>
        </w:rPr>
      </w:pPr>
    </w:p>
    <w:p w14:paraId="1617026A" w14:textId="77777777" w:rsidR="000D72D5" w:rsidRPr="000D72D5" w:rsidRDefault="000D72D5" w:rsidP="000D72D5">
      <w:pPr>
        <w:rPr>
          <w:rFonts w:cs="Arial"/>
          <w:sz w:val="24"/>
        </w:rPr>
      </w:pPr>
    </w:p>
    <w:p w14:paraId="0BC45CF3" w14:textId="77777777" w:rsidR="00F74F96" w:rsidRDefault="00F74F96">
      <w:pPr>
        <w:spacing w:line="240" w:lineRule="auto"/>
        <w:rPr>
          <w:rFonts w:cs="Arial"/>
          <w:b/>
          <w:bCs/>
          <w:sz w:val="24"/>
          <w:lang w:eastAsia="en-US"/>
        </w:rPr>
      </w:pPr>
    </w:p>
    <w:sectPr w:rsidR="00F74F96" w:rsidSect="008052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35" w:right="851" w:bottom="851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8AA9" w14:textId="77777777" w:rsidR="0073514D" w:rsidRDefault="0073514D">
      <w:r>
        <w:separator/>
      </w:r>
    </w:p>
  </w:endnote>
  <w:endnote w:type="continuationSeparator" w:id="0">
    <w:p w14:paraId="12136572" w14:textId="77777777" w:rsidR="0073514D" w:rsidRDefault="0073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4CB2" w14:textId="77777777" w:rsidR="003A3117" w:rsidRPr="007257C5" w:rsidRDefault="003A3117" w:rsidP="006F0F6F">
    <w:pPr>
      <w:rPr>
        <w:rFonts w:cs="Arial"/>
        <w:b/>
        <w:color w:val="999999"/>
        <w:sz w:val="19"/>
        <w:szCs w:val="19"/>
      </w:rPr>
    </w:pPr>
    <w:r w:rsidRPr="003A23A5">
      <w:rPr>
        <w:rFonts w:cs="Arial"/>
        <w:b/>
        <w:color w:val="999999"/>
        <w:sz w:val="19"/>
        <w:szCs w:val="19"/>
      </w:rPr>
      <w:fldChar w:fldCharType="begin"/>
    </w:r>
    <w:r w:rsidRPr="003A23A5">
      <w:rPr>
        <w:rFonts w:cs="Arial"/>
        <w:b/>
        <w:color w:val="999999"/>
        <w:sz w:val="19"/>
        <w:szCs w:val="19"/>
      </w:rPr>
      <w:instrText xml:space="preserve"> PAGE </w:instrText>
    </w:r>
    <w:r w:rsidRPr="003A23A5">
      <w:rPr>
        <w:rFonts w:cs="Arial"/>
        <w:b/>
        <w:color w:val="999999"/>
        <w:sz w:val="19"/>
        <w:szCs w:val="19"/>
      </w:rPr>
      <w:fldChar w:fldCharType="separate"/>
    </w:r>
    <w:r w:rsidR="008052F5">
      <w:rPr>
        <w:rFonts w:cs="Arial"/>
        <w:b/>
        <w:noProof/>
        <w:color w:val="999999"/>
        <w:sz w:val="19"/>
        <w:szCs w:val="19"/>
      </w:rPr>
      <w:t>2</w:t>
    </w:r>
    <w:r w:rsidRPr="003A23A5">
      <w:rPr>
        <w:rFonts w:cs="Arial"/>
        <w:b/>
        <w:color w:val="999999"/>
        <w:sz w:val="19"/>
        <w:szCs w:val="19"/>
      </w:rPr>
      <w:fldChar w:fldCharType="end"/>
    </w:r>
    <w:r w:rsidR="006F0F6F">
      <w:rPr>
        <w:rFonts w:cs="Arial"/>
        <w:b/>
        <w:color w:val="999999"/>
        <w:sz w:val="19"/>
        <w:szCs w:val="19"/>
      </w:rPr>
      <w:t xml:space="preserve">     </w:t>
    </w:r>
    <w:r w:rsidR="006F0F6F" w:rsidRPr="007F0F4C">
      <w:rPr>
        <w:rFonts w:cs="Arial"/>
        <w:b/>
        <w:color w:val="007EA9"/>
        <w:sz w:val="19"/>
        <w:szCs w:val="19"/>
      </w:rPr>
      <w:t xml:space="preserve">Serving the </w:t>
    </w:r>
    <w:r w:rsidR="006F0F6F" w:rsidRPr="00D77EAB">
      <w:rPr>
        <w:rFonts w:cs="Arial"/>
        <w:b/>
        <w:color w:val="0082AA"/>
        <w:sz w:val="19"/>
        <w:szCs w:val="19"/>
      </w:rPr>
      <w:t>people</w:t>
    </w:r>
    <w:r w:rsidR="006F0F6F" w:rsidRPr="007F0F4C">
      <w:rPr>
        <w:rFonts w:cs="Arial"/>
        <w:b/>
        <w:color w:val="007EA9"/>
        <w:sz w:val="19"/>
        <w:szCs w:val="19"/>
      </w:rPr>
      <w:t xml:space="preserve"> of Cumbria</w:t>
    </w:r>
    <w:r w:rsidR="007F6B7C">
      <w:rPr>
        <w:rFonts w:cs="Arial"/>
        <w:b/>
        <w:color w:val="007EA9"/>
        <w:sz w:val="19"/>
        <w:szCs w:val="19"/>
      </w:rPr>
      <w:tab/>
    </w:r>
    <w:r w:rsidR="007F6B7C">
      <w:rPr>
        <w:rFonts w:cs="Arial"/>
        <w:b/>
        <w:color w:val="007EA9"/>
        <w:sz w:val="19"/>
        <w:szCs w:val="19"/>
      </w:rPr>
      <w:tab/>
    </w:r>
    <w:r w:rsidR="007F6B7C">
      <w:rPr>
        <w:rFonts w:cs="Arial"/>
        <w:b/>
        <w:color w:val="007EA9"/>
        <w:sz w:val="19"/>
        <w:szCs w:val="19"/>
      </w:rPr>
      <w:tab/>
    </w:r>
    <w:r w:rsidR="007F6B7C">
      <w:rPr>
        <w:rFonts w:cs="Arial"/>
        <w:b/>
        <w:color w:val="007EA9"/>
        <w:sz w:val="19"/>
        <w:szCs w:val="19"/>
      </w:rPr>
      <w:tab/>
    </w:r>
    <w:r w:rsidR="007F6B7C">
      <w:rPr>
        <w:rFonts w:cs="Arial"/>
        <w:b/>
        <w:color w:val="007EA9"/>
        <w:sz w:val="19"/>
        <w:szCs w:val="19"/>
      </w:rPr>
      <w:tab/>
    </w:r>
    <w:r w:rsidR="007F6B7C">
      <w:rPr>
        <w:rFonts w:cs="Arial"/>
        <w:b/>
        <w:color w:val="007EA9"/>
        <w:sz w:val="19"/>
        <w:szCs w:val="19"/>
      </w:rPr>
      <w:tab/>
    </w:r>
    <w:r w:rsidR="007F6B7C">
      <w:rPr>
        <w:rFonts w:cs="Arial"/>
        <w:b/>
        <w:color w:val="007EA9"/>
        <w:sz w:val="19"/>
        <w:szCs w:val="19"/>
      </w:rPr>
      <w:tab/>
      <w:t>v.1.0 April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9415" w14:textId="77777777" w:rsidR="008052F5" w:rsidRDefault="008052F5" w:rsidP="00F74F96">
    <w:pPr>
      <w:rPr>
        <w:rFonts w:cs="Arial"/>
        <w:b/>
        <w:color w:val="007EA9"/>
        <w:sz w:val="19"/>
        <w:szCs w:val="19"/>
      </w:rPr>
    </w:pPr>
  </w:p>
  <w:p w14:paraId="05FFABCB" w14:textId="77777777" w:rsidR="003A3117" w:rsidRPr="008052F5" w:rsidRDefault="008052F5" w:rsidP="00F74F96">
    <w:pPr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>June 2019</w:t>
    </w:r>
    <w:r w:rsidR="00F74F96">
      <w:rPr>
        <w:rFonts w:cs="Arial"/>
        <w:b/>
        <w:color w:val="007EA9"/>
        <w:sz w:val="19"/>
        <w:szCs w:val="19"/>
      </w:rPr>
      <w:tab/>
    </w:r>
    <w:r w:rsidR="00F74F96">
      <w:rPr>
        <w:rFonts w:cs="Arial"/>
        <w:b/>
        <w:color w:val="007EA9"/>
        <w:sz w:val="19"/>
        <w:szCs w:val="19"/>
      </w:rPr>
      <w:tab/>
    </w:r>
    <w:r w:rsidR="00F74F96">
      <w:rPr>
        <w:rFonts w:cs="Arial"/>
        <w:b/>
        <w:color w:val="007EA9"/>
        <w:sz w:val="19"/>
        <w:szCs w:val="19"/>
      </w:rPr>
      <w:tab/>
    </w:r>
    <w:r w:rsidR="00F74F96">
      <w:rPr>
        <w:rFonts w:cs="Arial"/>
        <w:b/>
        <w:color w:val="007EA9"/>
        <w:sz w:val="19"/>
        <w:szCs w:val="19"/>
      </w:rPr>
      <w:tab/>
    </w:r>
    <w:r w:rsidR="00F74F96">
      <w:rPr>
        <w:rFonts w:cs="Arial"/>
        <w:b/>
        <w:color w:val="007EA9"/>
        <w:sz w:val="19"/>
        <w:szCs w:val="19"/>
      </w:rPr>
      <w:tab/>
    </w:r>
    <w:r w:rsidR="00F74F96">
      <w:rPr>
        <w:rFonts w:cs="Arial"/>
        <w:b/>
        <w:color w:val="007EA9"/>
        <w:sz w:val="19"/>
        <w:szCs w:val="19"/>
      </w:rPr>
      <w:tab/>
    </w:r>
    <w:r w:rsidR="00F74F96">
      <w:rPr>
        <w:rFonts w:cs="Arial"/>
        <w:b/>
        <w:color w:val="007EA9"/>
        <w:sz w:val="19"/>
        <w:szCs w:val="19"/>
      </w:rPr>
      <w:tab/>
    </w:r>
    <w:r w:rsidR="00F74F96">
      <w:rPr>
        <w:rFonts w:cs="Arial"/>
        <w:b/>
        <w:color w:val="007EA9"/>
        <w:sz w:val="19"/>
        <w:szCs w:val="19"/>
      </w:rPr>
      <w:tab/>
    </w:r>
    <w:r w:rsidR="00F74F96">
      <w:rPr>
        <w:rFonts w:cs="Arial"/>
        <w:b/>
        <w:color w:val="007EA9"/>
        <w:sz w:val="19"/>
        <w:szCs w:val="19"/>
      </w:rPr>
      <w:tab/>
    </w:r>
    <w:r w:rsidR="006F0F6F" w:rsidRPr="007F0F4C">
      <w:rPr>
        <w:rFonts w:cs="Arial"/>
        <w:b/>
        <w:color w:val="007EA9"/>
        <w:sz w:val="19"/>
        <w:szCs w:val="19"/>
      </w:rPr>
      <w:t>cumbria.gov.uk</w:t>
    </w:r>
    <w:r w:rsidR="006F0F6F">
      <w:rPr>
        <w:rFonts w:cs="Arial"/>
        <w:b/>
        <w:color w:val="999999"/>
        <w:sz w:val="19"/>
        <w:szCs w:val="19"/>
      </w:rPr>
      <w:t xml:space="preserve">     </w:t>
    </w:r>
    <w:r w:rsidR="003A3117" w:rsidRPr="003A23A5">
      <w:rPr>
        <w:rFonts w:cs="Arial"/>
        <w:b/>
        <w:color w:val="999999"/>
        <w:sz w:val="19"/>
        <w:szCs w:val="19"/>
      </w:rPr>
      <w:fldChar w:fldCharType="begin"/>
    </w:r>
    <w:r w:rsidR="003A3117" w:rsidRPr="003A23A5">
      <w:rPr>
        <w:rFonts w:cs="Arial"/>
        <w:b/>
        <w:color w:val="999999"/>
        <w:sz w:val="19"/>
        <w:szCs w:val="19"/>
      </w:rPr>
      <w:instrText xml:space="preserve"> PAGE </w:instrText>
    </w:r>
    <w:r w:rsidR="003A3117" w:rsidRPr="003A23A5">
      <w:rPr>
        <w:rFonts w:cs="Arial"/>
        <w:b/>
        <w:color w:val="999999"/>
        <w:sz w:val="19"/>
        <w:szCs w:val="19"/>
      </w:rPr>
      <w:fldChar w:fldCharType="separate"/>
    </w:r>
    <w:r w:rsidR="008B5072">
      <w:rPr>
        <w:rFonts w:cs="Arial"/>
        <w:b/>
        <w:noProof/>
        <w:color w:val="999999"/>
        <w:sz w:val="19"/>
        <w:szCs w:val="19"/>
      </w:rPr>
      <w:t>3</w:t>
    </w:r>
    <w:r w:rsidR="003A3117" w:rsidRPr="003A23A5">
      <w:rPr>
        <w:rFonts w:cs="Arial"/>
        <w:b/>
        <w:color w:val="999999"/>
        <w:sz w:val="19"/>
        <w:szCs w:val="1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5311" w14:textId="77777777" w:rsidR="003A3117" w:rsidRPr="007257C5" w:rsidRDefault="003A3117" w:rsidP="004B0EBD">
    <w:pPr>
      <w:jc w:val="right"/>
      <w:rPr>
        <w:rFonts w:cs="Arial"/>
        <w:b/>
        <w:color w:val="999999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5CC5" w14:textId="77777777" w:rsidR="0073514D" w:rsidRDefault="0073514D">
      <w:r>
        <w:separator/>
      </w:r>
    </w:p>
  </w:footnote>
  <w:footnote w:type="continuationSeparator" w:id="0">
    <w:p w14:paraId="40D430F8" w14:textId="77777777" w:rsidR="0073514D" w:rsidRDefault="0073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52FB" w14:textId="77777777" w:rsidR="003A3117" w:rsidRDefault="003A3117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5CD63316" w14:textId="77777777" w:rsidR="003A3117" w:rsidRDefault="003A3117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2072ACE9" w14:textId="77777777" w:rsidR="003A3117" w:rsidRDefault="003A3117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smartTag w:uri="urn:schemas-microsoft-com:office:smarttags" w:element="country-region">
      <w:smartTag w:uri="urn:schemas-microsoft-com:office:smarttags" w:element="place">
        <w:r w:rsidRPr="003A23A5">
          <w:rPr>
            <w:rFonts w:cs="Arial"/>
            <w:b/>
            <w:color w:val="007EA9"/>
            <w:sz w:val="19"/>
            <w:szCs w:val="19"/>
          </w:rPr>
          <w:t>Cumbria</w:t>
        </w:r>
      </w:smartTag>
    </w:smartTag>
    <w:r w:rsidRPr="003A23A5">
      <w:rPr>
        <w:rFonts w:cs="Arial"/>
        <w:b/>
        <w:color w:val="007EA9"/>
        <w:sz w:val="19"/>
        <w:szCs w:val="19"/>
      </w:rPr>
      <w:t xml:space="preserve"> County Council</w:t>
    </w:r>
  </w:p>
  <w:p w14:paraId="6A6018EB" w14:textId="77777777" w:rsidR="003A3117" w:rsidRPr="003A23A5" w:rsidRDefault="003A3117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03A8EB02" w14:textId="77777777" w:rsidR="003A3117" w:rsidRPr="000D0DFF" w:rsidRDefault="003A3117" w:rsidP="000D0D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F2F6" w14:textId="77777777" w:rsidR="003A3117" w:rsidRDefault="003A3117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749EA51A" w14:textId="77777777" w:rsidR="003A3117" w:rsidRDefault="003A3117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0530D035" w14:textId="77777777" w:rsidR="003A3117" w:rsidRDefault="00A66A76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 xml:space="preserve"> Cumbria County Council</w:t>
    </w:r>
  </w:p>
  <w:p w14:paraId="3CB03B2D" w14:textId="77777777" w:rsidR="003A3117" w:rsidRPr="003A23A5" w:rsidRDefault="003A3117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4FDAF07C" w14:textId="77777777" w:rsidR="003A3117" w:rsidRPr="000D0DFF" w:rsidRDefault="003A3117" w:rsidP="000D0DFF">
    <w:pPr>
      <w:rPr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E8A4" w14:textId="77777777" w:rsidR="003A3117" w:rsidRDefault="00D077D9" w:rsidP="004B0EBD">
    <w:pPr>
      <w:ind w:left="-851"/>
    </w:pPr>
    <w:r>
      <w:rPr>
        <w:noProof/>
      </w:rPr>
      <w:drawing>
        <wp:inline distT="0" distB="0" distL="0" distR="0" wp14:anchorId="002A3472" wp14:editId="6E2A9AFB">
          <wp:extent cx="7629525" cy="1238250"/>
          <wp:effectExtent l="0" t="0" r="9525" b="0"/>
          <wp:docPr id="1" name="Picture 3" descr="C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E5E"/>
    <w:multiLevelType w:val="hybridMultilevel"/>
    <w:tmpl w:val="E2963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A963481"/>
    <w:multiLevelType w:val="hybridMultilevel"/>
    <w:tmpl w:val="64745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B1522"/>
    <w:multiLevelType w:val="hybridMultilevel"/>
    <w:tmpl w:val="C156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2A7D"/>
    <w:multiLevelType w:val="hybridMultilevel"/>
    <w:tmpl w:val="5EAA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C62D3"/>
    <w:multiLevelType w:val="hybridMultilevel"/>
    <w:tmpl w:val="2C4CB7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F281B71"/>
    <w:multiLevelType w:val="hybridMultilevel"/>
    <w:tmpl w:val="59C69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DB1377A"/>
    <w:multiLevelType w:val="hybridMultilevel"/>
    <w:tmpl w:val="F8A2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F64AC6"/>
    <w:multiLevelType w:val="hybridMultilevel"/>
    <w:tmpl w:val="C276DB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54F23"/>
    <w:multiLevelType w:val="hybridMultilevel"/>
    <w:tmpl w:val="7AD80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A6889"/>
    <w:multiLevelType w:val="hybridMultilevel"/>
    <w:tmpl w:val="5EBEF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8157C"/>
    <w:multiLevelType w:val="hybridMultilevel"/>
    <w:tmpl w:val="E2F46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544526">
    <w:abstractNumId w:val="1"/>
  </w:num>
  <w:num w:numId="2" w16cid:durableId="1671177242">
    <w:abstractNumId w:val="12"/>
  </w:num>
  <w:num w:numId="3" w16cid:durableId="1831364849">
    <w:abstractNumId w:val="7"/>
  </w:num>
  <w:num w:numId="4" w16cid:durableId="1841777460">
    <w:abstractNumId w:val="17"/>
  </w:num>
  <w:num w:numId="5" w16cid:durableId="897473219">
    <w:abstractNumId w:val="10"/>
  </w:num>
  <w:num w:numId="6" w16cid:durableId="916093582">
    <w:abstractNumId w:val="13"/>
  </w:num>
  <w:num w:numId="7" w16cid:durableId="629628299">
    <w:abstractNumId w:val="3"/>
  </w:num>
  <w:num w:numId="8" w16cid:durableId="1387336642">
    <w:abstractNumId w:val="9"/>
  </w:num>
  <w:num w:numId="9" w16cid:durableId="122892153">
    <w:abstractNumId w:val="18"/>
  </w:num>
  <w:num w:numId="10" w16cid:durableId="424881343">
    <w:abstractNumId w:val="8"/>
  </w:num>
  <w:num w:numId="11" w16cid:durableId="420880390">
    <w:abstractNumId w:val="6"/>
  </w:num>
  <w:num w:numId="12" w16cid:durableId="1497502659">
    <w:abstractNumId w:val="14"/>
  </w:num>
  <w:num w:numId="13" w16cid:durableId="1364869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2831754">
    <w:abstractNumId w:val="0"/>
  </w:num>
  <w:num w:numId="15" w16cid:durableId="333731899">
    <w:abstractNumId w:val="19"/>
  </w:num>
  <w:num w:numId="16" w16cid:durableId="255945828">
    <w:abstractNumId w:val="11"/>
  </w:num>
  <w:num w:numId="17" w16cid:durableId="1477869514">
    <w:abstractNumId w:val="2"/>
  </w:num>
  <w:num w:numId="18" w16cid:durableId="1415471343">
    <w:abstractNumId w:val="16"/>
  </w:num>
  <w:num w:numId="19" w16cid:durableId="1111317087">
    <w:abstractNumId w:val="4"/>
  </w:num>
  <w:num w:numId="20" w16cid:durableId="1139609215">
    <w:abstractNumId w:val="5"/>
  </w:num>
  <w:num w:numId="21" w16cid:durableId="14284968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4C92"/>
    <w:rsid w:val="00015A79"/>
    <w:rsid w:val="000162B0"/>
    <w:rsid w:val="00020DCB"/>
    <w:rsid w:val="0002751C"/>
    <w:rsid w:val="000334B2"/>
    <w:rsid w:val="00045A0A"/>
    <w:rsid w:val="00055692"/>
    <w:rsid w:val="00061865"/>
    <w:rsid w:val="000655C3"/>
    <w:rsid w:val="000A2AD3"/>
    <w:rsid w:val="000B6949"/>
    <w:rsid w:val="000B69A7"/>
    <w:rsid w:val="000B712A"/>
    <w:rsid w:val="000C1774"/>
    <w:rsid w:val="000C5582"/>
    <w:rsid w:val="000C62F0"/>
    <w:rsid w:val="000D0DFF"/>
    <w:rsid w:val="000D72D5"/>
    <w:rsid w:val="000E2C35"/>
    <w:rsid w:val="000E32BD"/>
    <w:rsid w:val="000E549B"/>
    <w:rsid w:val="000E79FD"/>
    <w:rsid w:val="000F0209"/>
    <w:rsid w:val="000F31FE"/>
    <w:rsid w:val="000F65D9"/>
    <w:rsid w:val="000F6F93"/>
    <w:rsid w:val="001068B7"/>
    <w:rsid w:val="00124BE9"/>
    <w:rsid w:val="00135432"/>
    <w:rsid w:val="00144743"/>
    <w:rsid w:val="00144E71"/>
    <w:rsid w:val="00161CDF"/>
    <w:rsid w:val="00170CE1"/>
    <w:rsid w:val="00192267"/>
    <w:rsid w:val="00196EB5"/>
    <w:rsid w:val="001A0858"/>
    <w:rsid w:val="001A1D46"/>
    <w:rsid w:val="001A28C4"/>
    <w:rsid w:val="001A2B01"/>
    <w:rsid w:val="001A6C88"/>
    <w:rsid w:val="001B2021"/>
    <w:rsid w:val="001B625A"/>
    <w:rsid w:val="001B7220"/>
    <w:rsid w:val="001C209C"/>
    <w:rsid w:val="001C3023"/>
    <w:rsid w:val="001D0693"/>
    <w:rsid w:val="001E3959"/>
    <w:rsid w:val="001E5DBA"/>
    <w:rsid w:val="001F1C3B"/>
    <w:rsid w:val="00201BE3"/>
    <w:rsid w:val="00204386"/>
    <w:rsid w:val="00205D1F"/>
    <w:rsid w:val="00207441"/>
    <w:rsid w:val="00210389"/>
    <w:rsid w:val="002208DF"/>
    <w:rsid w:val="00225128"/>
    <w:rsid w:val="00226EC4"/>
    <w:rsid w:val="002279EF"/>
    <w:rsid w:val="002300F9"/>
    <w:rsid w:val="0023224B"/>
    <w:rsid w:val="002322B3"/>
    <w:rsid w:val="00242986"/>
    <w:rsid w:val="00257439"/>
    <w:rsid w:val="00262990"/>
    <w:rsid w:val="002630D4"/>
    <w:rsid w:val="00265789"/>
    <w:rsid w:val="00275F83"/>
    <w:rsid w:val="00295FB6"/>
    <w:rsid w:val="002A3987"/>
    <w:rsid w:val="002A5203"/>
    <w:rsid w:val="002A52EB"/>
    <w:rsid w:val="002B4ED4"/>
    <w:rsid w:val="002B50B8"/>
    <w:rsid w:val="002D1E19"/>
    <w:rsid w:val="002D2913"/>
    <w:rsid w:val="002E5A18"/>
    <w:rsid w:val="002E6BB1"/>
    <w:rsid w:val="002F6191"/>
    <w:rsid w:val="003078CE"/>
    <w:rsid w:val="00310CE5"/>
    <w:rsid w:val="0034154E"/>
    <w:rsid w:val="00345F8A"/>
    <w:rsid w:val="00352DC9"/>
    <w:rsid w:val="00361F2C"/>
    <w:rsid w:val="00373C28"/>
    <w:rsid w:val="003753CB"/>
    <w:rsid w:val="00385FF9"/>
    <w:rsid w:val="00397922"/>
    <w:rsid w:val="003A1DCD"/>
    <w:rsid w:val="003A23A5"/>
    <w:rsid w:val="003A3117"/>
    <w:rsid w:val="003A7FC7"/>
    <w:rsid w:val="003B2690"/>
    <w:rsid w:val="003C3FBE"/>
    <w:rsid w:val="003D18FB"/>
    <w:rsid w:val="003D2E11"/>
    <w:rsid w:val="003D5EC2"/>
    <w:rsid w:val="003D67D6"/>
    <w:rsid w:val="003E2C80"/>
    <w:rsid w:val="003F1DA2"/>
    <w:rsid w:val="004021D3"/>
    <w:rsid w:val="00413E8D"/>
    <w:rsid w:val="004253EA"/>
    <w:rsid w:val="004263CF"/>
    <w:rsid w:val="00427035"/>
    <w:rsid w:val="004459E2"/>
    <w:rsid w:val="004553D8"/>
    <w:rsid w:val="004600CD"/>
    <w:rsid w:val="004740ED"/>
    <w:rsid w:val="004913BD"/>
    <w:rsid w:val="00492A5D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E0854"/>
    <w:rsid w:val="004E1ABA"/>
    <w:rsid w:val="004E3AD9"/>
    <w:rsid w:val="004E47C2"/>
    <w:rsid w:val="004E7AC9"/>
    <w:rsid w:val="00502870"/>
    <w:rsid w:val="00523C36"/>
    <w:rsid w:val="00532349"/>
    <w:rsid w:val="00540D1D"/>
    <w:rsid w:val="00541565"/>
    <w:rsid w:val="005464C2"/>
    <w:rsid w:val="00546F07"/>
    <w:rsid w:val="00547376"/>
    <w:rsid w:val="005536FF"/>
    <w:rsid w:val="00555AB3"/>
    <w:rsid w:val="00566707"/>
    <w:rsid w:val="00573C11"/>
    <w:rsid w:val="0058122A"/>
    <w:rsid w:val="0058330C"/>
    <w:rsid w:val="00593EDE"/>
    <w:rsid w:val="0059476C"/>
    <w:rsid w:val="005A2F69"/>
    <w:rsid w:val="005A552F"/>
    <w:rsid w:val="005D0D28"/>
    <w:rsid w:val="005D2708"/>
    <w:rsid w:val="005D3D9B"/>
    <w:rsid w:val="005D7111"/>
    <w:rsid w:val="005E7C71"/>
    <w:rsid w:val="005F11C8"/>
    <w:rsid w:val="00602E95"/>
    <w:rsid w:val="00604C23"/>
    <w:rsid w:val="006134A8"/>
    <w:rsid w:val="006140C1"/>
    <w:rsid w:val="00615049"/>
    <w:rsid w:val="006213BE"/>
    <w:rsid w:val="00621E83"/>
    <w:rsid w:val="00630CBA"/>
    <w:rsid w:val="006356BE"/>
    <w:rsid w:val="0064524B"/>
    <w:rsid w:val="0064541A"/>
    <w:rsid w:val="00651188"/>
    <w:rsid w:val="00661973"/>
    <w:rsid w:val="00663175"/>
    <w:rsid w:val="006704DE"/>
    <w:rsid w:val="006A2DCC"/>
    <w:rsid w:val="006B1240"/>
    <w:rsid w:val="006C26C7"/>
    <w:rsid w:val="006C2B40"/>
    <w:rsid w:val="006C6A86"/>
    <w:rsid w:val="006D5585"/>
    <w:rsid w:val="006D7075"/>
    <w:rsid w:val="006F0F6F"/>
    <w:rsid w:val="00705CD3"/>
    <w:rsid w:val="0070771E"/>
    <w:rsid w:val="0071194E"/>
    <w:rsid w:val="007138EE"/>
    <w:rsid w:val="007160BE"/>
    <w:rsid w:val="007257C5"/>
    <w:rsid w:val="00726EF2"/>
    <w:rsid w:val="00727705"/>
    <w:rsid w:val="0073514D"/>
    <w:rsid w:val="007416D2"/>
    <w:rsid w:val="007450CE"/>
    <w:rsid w:val="00746AD7"/>
    <w:rsid w:val="00754642"/>
    <w:rsid w:val="00760636"/>
    <w:rsid w:val="00762E65"/>
    <w:rsid w:val="00784072"/>
    <w:rsid w:val="00793709"/>
    <w:rsid w:val="007B32FB"/>
    <w:rsid w:val="007B45CE"/>
    <w:rsid w:val="007B5F9A"/>
    <w:rsid w:val="007D1565"/>
    <w:rsid w:val="007D33BD"/>
    <w:rsid w:val="007E02C2"/>
    <w:rsid w:val="007E1BBC"/>
    <w:rsid w:val="007E2DA1"/>
    <w:rsid w:val="007F0F4C"/>
    <w:rsid w:val="007F6B7C"/>
    <w:rsid w:val="007F6EFB"/>
    <w:rsid w:val="008052F5"/>
    <w:rsid w:val="008139D7"/>
    <w:rsid w:val="008170FF"/>
    <w:rsid w:val="008278C0"/>
    <w:rsid w:val="00836C10"/>
    <w:rsid w:val="00837D51"/>
    <w:rsid w:val="00844464"/>
    <w:rsid w:val="00863D91"/>
    <w:rsid w:val="00864A0C"/>
    <w:rsid w:val="008659FA"/>
    <w:rsid w:val="00867FD0"/>
    <w:rsid w:val="00875A3B"/>
    <w:rsid w:val="008837D5"/>
    <w:rsid w:val="008845B9"/>
    <w:rsid w:val="008858E4"/>
    <w:rsid w:val="00887102"/>
    <w:rsid w:val="00890D6C"/>
    <w:rsid w:val="00891AC9"/>
    <w:rsid w:val="00891BFE"/>
    <w:rsid w:val="008A3799"/>
    <w:rsid w:val="008B2E23"/>
    <w:rsid w:val="008B3D50"/>
    <w:rsid w:val="008B5072"/>
    <w:rsid w:val="008C3D45"/>
    <w:rsid w:val="008D1740"/>
    <w:rsid w:val="008F679B"/>
    <w:rsid w:val="008F79A0"/>
    <w:rsid w:val="009054E6"/>
    <w:rsid w:val="009120E6"/>
    <w:rsid w:val="00920CD7"/>
    <w:rsid w:val="00925BA5"/>
    <w:rsid w:val="009422C2"/>
    <w:rsid w:val="00944FAA"/>
    <w:rsid w:val="00944FC0"/>
    <w:rsid w:val="0095010B"/>
    <w:rsid w:val="00955B37"/>
    <w:rsid w:val="00957780"/>
    <w:rsid w:val="00962033"/>
    <w:rsid w:val="009729A3"/>
    <w:rsid w:val="00972FA9"/>
    <w:rsid w:val="00993A6F"/>
    <w:rsid w:val="00997FB0"/>
    <w:rsid w:val="009C192A"/>
    <w:rsid w:val="009C523D"/>
    <w:rsid w:val="00A00097"/>
    <w:rsid w:val="00A0799E"/>
    <w:rsid w:val="00A1159B"/>
    <w:rsid w:val="00A24675"/>
    <w:rsid w:val="00A2477C"/>
    <w:rsid w:val="00A24AC9"/>
    <w:rsid w:val="00A2539E"/>
    <w:rsid w:val="00A330E1"/>
    <w:rsid w:val="00A56C3E"/>
    <w:rsid w:val="00A63315"/>
    <w:rsid w:val="00A66A76"/>
    <w:rsid w:val="00A8163E"/>
    <w:rsid w:val="00A84663"/>
    <w:rsid w:val="00A87000"/>
    <w:rsid w:val="00A93EC1"/>
    <w:rsid w:val="00AA516F"/>
    <w:rsid w:val="00AA5AF9"/>
    <w:rsid w:val="00AA6FFE"/>
    <w:rsid w:val="00AB32BA"/>
    <w:rsid w:val="00AC022D"/>
    <w:rsid w:val="00AC059D"/>
    <w:rsid w:val="00AC206F"/>
    <w:rsid w:val="00AC45B8"/>
    <w:rsid w:val="00AD5A2A"/>
    <w:rsid w:val="00AE6647"/>
    <w:rsid w:val="00B0040E"/>
    <w:rsid w:val="00B048F4"/>
    <w:rsid w:val="00B104CE"/>
    <w:rsid w:val="00B20111"/>
    <w:rsid w:val="00B2128D"/>
    <w:rsid w:val="00B23E90"/>
    <w:rsid w:val="00B26FAE"/>
    <w:rsid w:val="00B3030A"/>
    <w:rsid w:val="00B31704"/>
    <w:rsid w:val="00B34F57"/>
    <w:rsid w:val="00B40CE0"/>
    <w:rsid w:val="00B47F44"/>
    <w:rsid w:val="00B55433"/>
    <w:rsid w:val="00B609B3"/>
    <w:rsid w:val="00B676C0"/>
    <w:rsid w:val="00B83907"/>
    <w:rsid w:val="00BA2E7E"/>
    <w:rsid w:val="00BA4EB6"/>
    <w:rsid w:val="00BB2CE8"/>
    <w:rsid w:val="00BB7B19"/>
    <w:rsid w:val="00BC12AE"/>
    <w:rsid w:val="00BC153B"/>
    <w:rsid w:val="00BD20F8"/>
    <w:rsid w:val="00BD3892"/>
    <w:rsid w:val="00BE419D"/>
    <w:rsid w:val="00BE71E6"/>
    <w:rsid w:val="00BF4718"/>
    <w:rsid w:val="00C03071"/>
    <w:rsid w:val="00C04261"/>
    <w:rsid w:val="00C13F95"/>
    <w:rsid w:val="00C175AB"/>
    <w:rsid w:val="00C2249C"/>
    <w:rsid w:val="00C264BB"/>
    <w:rsid w:val="00C41CA7"/>
    <w:rsid w:val="00C677A3"/>
    <w:rsid w:val="00C708E9"/>
    <w:rsid w:val="00C73FCC"/>
    <w:rsid w:val="00C7453D"/>
    <w:rsid w:val="00C8035F"/>
    <w:rsid w:val="00C86B1D"/>
    <w:rsid w:val="00C94AEC"/>
    <w:rsid w:val="00CA07B7"/>
    <w:rsid w:val="00CC0379"/>
    <w:rsid w:val="00CC63A7"/>
    <w:rsid w:val="00CC68EF"/>
    <w:rsid w:val="00CE1805"/>
    <w:rsid w:val="00CE20F3"/>
    <w:rsid w:val="00CF4C18"/>
    <w:rsid w:val="00D00319"/>
    <w:rsid w:val="00D077D9"/>
    <w:rsid w:val="00D1394C"/>
    <w:rsid w:val="00D33DBA"/>
    <w:rsid w:val="00D3429B"/>
    <w:rsid w:val="00D372A0"/>
    <w:rsid w:val="00D405A1"/>
    <w:rsid w:val="00D40C79"/>
    <w:rsid w:val="00D60555"/>
    <w:rsid w:val="00D64D06"/>
    <w:rsid w:val="00D6549A"/>
    <w:rsid w:val="00D71910"/>
    <w:rsid w:val="00D724F5"/>
    <w:rsid w:val="00D73723"/>
    <w:rsid w:val="00D752DB"/>
    <w:rsid w:val="00D76338"/>
    <w:rsid w:val="00D77208"/>
    <w:rsid w:val="00D77EAB"/>
    <w:rsid w:val="00D82FC9"/>
    <w:rsid w:val="00D84230"/>
    <w:rsid w:val="00D96738"/>
    <w:rsid w:val="00DA7B81"/>
    <w:rsid w:val="00DB06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36C2C"/>
    <w:rsid w:val="00E56122"/>
    <w:rsid w:val="00E567A7"/>
    <w:rsid w:val="00E65945"/>
    <w:rsid w:val="00E7451C"/>
    <w:rsid w:val="00E811C9"/>
    <w:rsid w:val="00E858DF"/>
    <w:rsid w:val="00E911A3"/>
    <w:rsid w:val="00E917A0"/>
    <w:rsid w:val="00E978FB"/>
    <w:rsid w:val="00EA0069"/>
    <w:rsid w:val="00EB16FA"/>
    <w:rsid w:val="00EC0376"/>
    <w:rsid w:val="00EC35EF"/>
    <w:rsid w:val="00ED25F1"/>
    <w:rsid w:val="00ED2D7A"/>
    <w:rsid w:val="00ED49F5"/>
    <w:rsid w:val="00EF3B59"/>
    <w:rsid w:val="00EF4D6E"/>
    <w:rsid w:val="00F016B5"/>
    <w:rsid w:val="00F13F30"/>
    <w:rsid w:val="00F15879"/>
    <w:rsid w:val="00F26F9F"/>
    <w:rsid w:val="00F30B0D"/>
    <w:rsid w:val="00F44EF5"/>
    <w:rsid w:val="00F62E1E"/>
    <w:rsid w:val="00F74F96"/>
    <w:rsid w:val="00F809FB"/>
    <w:rsid w:val="00F81BDC"/>
    <w:rsid w:val="00F83AB9"/>
    <w:rsid w:val="00F93D32"/>
    <w:rsid w:val="00FA151F"/>
    <w:rsid w:val="00FA653A"/>
    <w:rsid w:val="00FC0744"/>
    <w:rsid w:val="00FC1863"/>
    <w:rsid w:val="00FC40A5"/>
    <w:rsid w:val="00FD0EA7"/>
    <w:rsid w:val="00FD441A"/>
    <w:rsid w:val="00FE09E4"/>
    <w:rsid w:val="00FF1D46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5"/>
    <o:shapelayout v:ext="edit">
      <o:idmap v:ext="edit" data="1"/>
    </o:shapelayout>
  </w:shapeDefaults>
  <w:decimalSymbol w:val="."/>
  <w:listSeparator w:val=","/>
  <w14:docId w14:val="2DE8DB37"/>
  <w15:docId w15:val="{FE6952D4-D851-43D6-97B6-955E9A90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DCC"/>
    <w:pPr>
      <w:spacing w:line="264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A2DCC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qFormat/>
    <w:rsid w:val="006A2DCC"/>
    <w:pPr>
      <w:keepNext/>
      <w:outlineLvl w:val="1"/>
    </w:pPr>
    <w:rPr>
      <w:rFonts w:cs="Arial"/>
      <w:b/>
      <w:bCs/>
      <w:iCs/>
      <w:color w:val="007EA9"/>
      <w:sz w:val="36"/>
      <w:szCs w:val="28"/>
    </w:rPr>
  </w:style>
  <w:style w:type="paragraph" w:styleId="Heading3">
    <w:name w:val="heading 3"/>
    <w:basedOn w:val="Normal"/>
    <w:next w:val="Normal"/>
    <w:qFormat/>
    <w:rsid w:val="006A2DCC"/>
    <w:pPr>
      <w:keepNext/>
      <w:outlineLvl w:val="2"/>
    </w:pPr>
    <w:rPr>
      <w:rFonts w:cs="Arial"/>
      <w:b/>
      <w:bCs/>
      <w:color w:val="007EA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3A3117"/>
    <w:rPr>
      <w:rFonts w:ascii="Arial" w:hAnsi="Arial" w:cs="Arial"/>
      <w:b/>
      <w:bCs/>
      <w:color w:val="007EA9"/>
      <w:kern w:val="32"/>
      <w:sz w:val="58"/>
      <w:szCs w:val="32"/>
      <w:lang w:val="en-GB" w:eastAsia="en-GB" w:bidi="ar-SA"/>
    </w:rPr>
  </w:style>
  <w:style w:type="character" w:styleId="Hyperlink">
    <w:name w:val="Hyperlink"/>
    <w:rsid w:val="004C4F84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semiHidden/>
    <w:rsid w:val="004C4F84"/>
    <w:pPr>
      <w:spacing w:line="360" w:lineRule="auto"/>
    </w:pPr>
    <w:rPr>
      <w:b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paragraph" w:customStyle="1" w:styleId="next">
    <w:name w:val="next"/>
    <w:basedOn w:val="ListNumber"/>
    <w:rsid w:val="00EC0376"/>
    <w:pPr>
      <w:overflowPunct w:val="0"/>
      <w:autoSpaceDE w:val="0"/>
      <w:autoSpaceDN w:val="0"/>
      <w:adjustRightInd w:val="0"/>
      <w:spacing w:after="240" w:line="240" w:lineRule="auto"/>
      <w:ind w:left="0" w:firstLine="0"/>
      <w:contextualSpacing w:val="0"/>
      <w:textAlignment w:val="baseline"/>
    </w:pPr>
    <w:rPr>
      <w:sz w:val="24"/>
      <w:szCs w:val="20"/>
      <w:lang w:eastAsia="en-US"/>
    </w:rPr>
  </w:style>
  <w:style w:type="paragraph" w:styleId="ListNumber">
    <w:name w:val="List Number"/>
    <w:basedOn w:val="Normal"/>
    <w:rsid w:val="00EC0376"/>
    <w:pPr>
      <w:ind w:left="720" w:hanging="360"/>
      <w:contextualSpacing/>
    </w:pPr>
  </w:style>
  <w:style w:type="table" w:styleId="TableGrid">
    <w:name w:val="Table Grid"/>
    <w:basedOn w:val="TableNormal"/>
    <w:uiPriority w:val="39"/>
    <w:rsid w:val="000D72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44E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4EF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4EF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4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4EF5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ED2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ouch.ccc/tools/IE8Check.asp?url=https://peoplemanagement.cumbria.gov.uk/helpdesk/WebObjects/Helpdesk.woa&amp;alt=https://peoplemanagement.cumbria.gov.uk/helpdesk/WebObjects/Helpdesk.woa/wo/12.17.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hyperlink" Target="https://www.cumbria.gov.uk/employeeinformation/vip/toolkit.as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mbria.gov.uk/elibrary/Content/Internet/536/5901/6049/43579135724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http://www.intouch.ccc/eLibrary/view.asp?ID=5908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umbria.learningpool.com/course/index.php?categoryid=236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B69D00915B742A0D6CF108E41C30E" ma:contentTypeVersion="16" ma:contentTypeDescription="Create a new document." ma:contentTypeScope="" ma:versionID="a6ee20ecbeb220baf842e622c5f4d0f1">
  <xsd:schema xmlns:xsd="http://www.w3.org/2001/XMLSchema" xmlns:xs="http://www.w3.org/2001/XMLSchema" xmlns:p="http://schemas.microsoft.com/office/2006/metadata/properties" xmlns:ns2="3a00c7c7-b3db-4b0a-b49f-cea77640b661" xmlns:ns3="9a01875c-7929-45f6-add0-900341652a6f" xmlns:ns4="c2b36edf-d6b4-4d40-9417-44b51de556ab" targetNamespace="http://schemas.microsoft.com/office/2006/metadata/properties" ma:root="true" ma:fieldsID="bdee7e4fbf938a30eea104e39ffbe25f" ns2:_="" ns3:_="" ns4:_="">
    <xsd:import namespace="3a00c7c7-b3db-4b0a-b49f-cea77640b661"/>
    <xsd:import namespace="9a01875c-7929-45f6-add0-900341652a6f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0c7c7-b3db-4b0a-b49f-cea77640b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875c-7929-45f6-add0-90034165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2aaa58-d425-4076-8119-385671aed1c1}" ma:internalName="TaxCatchAll" ma:showField="CatchAllData" ma:web="9a01875c-7929-45f6-add0-90034165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3a00c7c7-b3db-4b0a-b49f-cea77640b6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A73612-5E99-4BAB-BDC9-DE9F4F74CC74}"/>
</file>

<file path=customXml/itemProps2.xml><?xml version="1.0" encoding="utf-8"?>
<ds:datastoreItem xmlns:ds="http://schemas.openxmlformats.org/officeDocument/2006/customXml" ds:itemID="{F440DD8B-EEDD-4C18-9159-953F70C8DD6A}"/>
</file>

<file path=customXml/itemProps3.xml><?xml version="1.0" encoding="utf-8"?>
<ds:datastoreItem xmlns:ds="http://schemas.openxmlformats.org/officeDocument/2006/customXml" ds:itemID="{ED446DD4-D3BC-4F53-BAD7-43B081AE5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4292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Druvaskalna, Madara</cp:lastModifiedBy>
  <cp:revision>2</cp:revision>
  <cp:lastPrinted>1901-01-01T00:00:00Z</cp:lastPrinted>
  <dcterms:created xsi:type="dcterms:W3CDTF">2023-02-17T16:01:00Z</dcterms:created>
  <dcterms:modified xsi:type="dcterms:W3CDTF">2023-02-17T16:01:00Z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0x010100183B69D00915B742A0D6CF108E41C30E</vt:lpwstr>
  </property>
</Properties>
</file>