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91C7" w14:textId="77777777" w:rsidR="000E2C35" w:rsidRDefault="00D077D9" w:rsidP="006A2DCC">
      <w:r>
        <w:rPr>
          <w:noProof/>
        </w:rPr>
        <w:drawing>
          <wp:anchor distT="0" distB="0" distL="114300" distR="114300" simplePos="0" relativeHeight="251657728" behindDoc="1" locked="0" layoutInCell="1" allowOverlap="1" wp14:anchorId="4EB11BB2" wp14:editId="7B805367">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44761" w14:textId="77777777" w:rsidR="000E2C35" w:rsidRDefault="000E2C35" w:rsidP="006A2DCC"/>
    <w:p w14:paraId="2F02FDAD" w14:textId="78C864C4" w:rsidR="000E2C35" w:rsidRDefault="000E2C35" w:rsidP="006A2DCC"/>
    <w:p w14:paraId="20CA9A7C" w14:textId="3ACE9F66" w:rsidR="000E2C35" w:rsidRDefault="00CA622E" w:rsidP="006A2DCC">
      <w:r>
        <w:rPr>
          <w:rFonts w:cs="Arial"/>
          <w:bCs/>
          <w:noProof/>
          <w:sz w:val="24"/>
        </w:rPr>
        <mc:AlternateContent>
          <mc:Choice Requires="wps">
            <w:drawing>
              <wp:anchor distT="0" distB="0" distL="114300" distR="114300" simplePos="0" relativeHeight="251658752" behindDoc="0" locked="0" layoutInCell="1" allowOverlap="1" wp14:anchorId="050C8B29" wp14:editId="21B34A99">
                <wp:simplePos x="0" y="0"/>
                <wp:positionH relativeFrom="column">
                  <wp:posOffset>2330450</wp:posOffset>
                </wp:positionH>
                <wp:positionV relativeFrom="paragraph">
                  <wp:posOffset>104140</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C53C4" w14:textId="3462B51E" w:rsidR="007544D3" w:rsidRPr="00E36C2C" w:rsidRDefault="007544D3"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 xml:space="preserve">HR </w:t>
                            </w:r>
                            <w:r>
                              <w:rPr>
                                <w:rFonts w:ascii="Arial Black" w:hAnsi="Arial Black" w:cs="Arial"/>
                                <w:b/>
                                <w:color w:val="FFFFFF"/>
                                <w:sz w:val="36"/>
                                <w:szCs w:val="36"/>
                              </w:rPr>
                              <w:t>Policy</w:t>
                            </w:r>
                          </w:p>
                          <w:p w14:paraId="26B66C8F" w14:textId="77777777" w:rsidR="007544D3" w:rsidRPr="00E36C2C" w:rsidRDefault="007544D3"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0C8B29" id="_x0000_t202" coordsize="21600,21600" o:spt="202" path="m,l,21600r21600,l21600,xe">
                <v:stroke joinstyle="miter"/>
                <v:path gradientshapeok="t" o:connecttype="rect"/>
              </v:shapetype>
              <v:shape id="Text Box 2" o:spid="_x0000_s1026" type="#_x0000_t202" style="position:absolute;margin-left:183.5pt;margin-top:8.2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" filled="f" stroked="f">
                <v:textbox style="mso-fit-shape-to-text:t">
                  <w:txbxContent>
                    <w:p w14:paraId="51CC53C4" w14:textId="3462B51E" w:rsidR="007544D3" w:rsidRPr="00E36C2C" w:rsidRDefault="007544D3"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 xml:space="preserve">HR </w:t>
                      </w:r>
                      <w:r>
                        <w:rPr>
                          <w:rFonts w:ascii="Arial Black" w:hAnsi="Arial Black" w:cs="Arial"/>
                          <w:b/>
                          <w:color w:val="FFFFFF"/>
                          <w:sz w:val="36"/>
                          <w:szCs w:val="36"/>
                        </w:rPr>
                        <w:t>Policy</w:t>
                      </w:r>
                    </w:p>
                    <w:p w14:paraId="26B66C8F" w14:textId="77777777" w:rsidR="007544D3" w:rsidRPr="00E36C2C" w:rsidRDefault="007544D3" w:rsidP="00F15879">
                      <w:pPr>
                        <w:rPr>
                          <w:color w:val="FFFFFF"/>
                          <w:sz w:val="36"/>
                          <w:szCs w:val="36"/>
                        </w:rPr>
                      </w:pPr>
                    </w:p>
                  </w:txbxContent>
                </v:textbox>
              </v:shape>
            </w:pict>
          </mc:Fallback>
        </mc:AlternateContent>
      </w:r>
    </w:p>
    <w:p w14:paraId="17954936" w14:textId="77777777" w:rsidR="000E2C35" w:rsidRDefault="000E2C35" w:rsidP="006A2DCC"/>
    <w:p w14:paraId="55265F01" w14:textId="1FDD4E81" w:rsidR="000E2C35" w:rsidRDefault="000E2C35" w:rsidP="006A2DCC"/>
    <w:p w14:paraId="3C1780A8" w14:textId="08197605" w:rsidR="000E2C35" w:rsidRDefault="00801238" w:rsidP="006A2DCC">
      <w:r>
        <w:rPr>
          <w:noProof/>
        </w:rPr>
        <mc:AlternateContent>
          <mc:Choice Requires="wps">
            <w:drawing>
              <wp:anchor distT="0" distB="0" distL="114300" distR="114300" simplePos="0" relativeHeight="251656704" behindDoc="0" locked="0" layoutInCell="1" allowOverlap="1" wp14:anchorId="2B7BA92F" wp14:editId="33733E8D">
                <wp:simplePos x="0" y="0"/>
                <wp:positionH relativeFrom="column">
                  <wp:posOffset>3389630</wp:posOffset>
                </wp:positionH>
                <wp:positionV relativeFrom="paragraph">
                  <wp:posOffset>114300</wp:posOffset>
                </wp:positionV>
                <wp:extent cx="2590165" cy="111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2F122841" w14:textId="6034D524" w:rsidR="007544D3" w:rsidRPr="00F45F29" w:rsidRDefault="007544D3" w:rsidP="00EA1A4B">
                            <w:pPr>
                              <w:spacing w:line="240" w:lineRule="auto"/>
                              <w:jc w:val="center"/>
                              <w:rPr>
                                <w:rFonts w:ascii="Arial Black" w:hAnsi="Arial Black" w:cs="Arial"/>
                                <w:b/>
                                <w:color w:val="31849B"/>
                                <w:sz w:val="40"/>
                                <w:szCs w:val="40"/>
                              </w:rPr>
                            </w:pPr>
                            <w:r w:rsidRPr="00F45F29">
                              <w:rPr>
                                <w:rFonts w:ascii="Arial Black" w:hAnsi="Arial Black" w:cs="Arial"/>
                                <w:b/>
                                <w:color w:val="0082AA"/>
                                <w:sz w:val="40"/>
                                <w:szCs w:val="40"/>
                              </w:rPr>
                              <w:t>Trans</w:t>
                            </w:r>
                            <w:r w:rsidR="00801238" w:rsidRPr="00F45F29">
                              <w:rPr>
                                <w:rFonts w:ascii="Arial Black" w:hAnsi="Arial Black" w:cs="Arial"/>
                                <w:b/>
                                <w:color w:val="0082AA"/>
                                <w:sz w:val="40"/>
                                <w:szCs w:val="40"/>
                              </w:rPr>
                              <w:t xml:space="preserve">gender </w:t>
                            </w:r>
                            <w:r w:rsidRPr="00F45F29">
                              <w:rPr>
                                <w:rFonts w:ascii="Arial Black" w:hAnsi="Arial Black" w:cs="Arial"/>
                                <w:b/>
                                <w:color w:val="0082AA"/>
                                <w:sz w:val="40"/>
                                <w:szCs w:val="40"/>
                              </w:rPr>
                              <w:t xml:space="preserve"> Inclusion</w:t>
                            </w:r>
                            <w:r w:rsidR="00801238" w:rsidRPr="00F45F29">
                              <w:rPr>
                                <w:rFonts w:ascii="Arial Black" w:hAnsi="Arial Black" w:cs="Arial"/>
                                <w:b/>
                                <w:color w:val="0082AA"/>
                                <w:sz w:val="40"/>
                                <w:szCs w:val="40"/>
                              </w:rPr>
                              <w:t xml:space="preserve"> &amp; Gender Diversity</w:t>
                            </w:r>
                          </w:p>
                          <w:p w14:paraId="669F05AD" w14:textId="77777777" w:rsidR="007544D3" w:rsidRDefault="007544D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7BA92F" id="_x0000_s1027" type="#_x0000_t202" style="position:absolute;margin-left:266.9pt;margin-top:9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" filled="f" stroked="f">
                <v:textbox style="mso-fit-shape-to-text:t">
                  <w:txbxContent>
                    <w:p w14:paraId="2F122841" w14:textId="6034D524" w:rsidR="007544D3" w:rsidRPr="00F45F29" w:rsidRDefault="007544D3" w:rsidP="00EA1A4B">
                      <w:pPr>
                        <w:spacing w:line="240" w:lineRule="auto"/>
                        <w:jc w:val="center"/>
                        <w:rPr>
                          <w:rFonts w:ascii="Arial Black" w:hAnsi="Arial Black" w:cs="Arial"/>
                          <w:b/>
                          <w:color w:val="31849B"/>
                          <w:sz w:val="40"/>
                          <w:szCs w:val="40"/>
                        </w:rPr>
                      </w:pPr>
                      <w:r w:rsidRPr="00F45F29">
                        <w:rPr>
                          <w:rFonts w:ascii="Arial Black" w:hAnsi="Arial Black" w:cs="Arial"/>
                          <w:b/>
                          <w:color w:val="0082AA"/>
                          <w:sz w:val="40"/>
                          <w:szCs w:val="40"/>
                        </w:rPr>
                        <w:t>Trans</w:t>
                      </w:r>
                      <w:r w:rsidR="00801238" w:rsidRPr="00F45F29">
                        <w:rPr>
                          <w:rFonts w:ascii="Arial Black" w:hAnsi="Arial Black" w:cs="Arial"/>
                          <w:b/>
                          <w:color w:val="0082AA"/>
                          <w:sz w:val="40"/>
                          <w:szCs w:val="40"/>
                        </w:rPr>
                        <w:t xml:space="preserve">gender </w:t>
                      </w:r>
                      <w:r w:rsidRPr="00F45F29">
                        <w:rPr>
                          <w:rFonts w:ascii="Arial Black" w:hAnsi="Arial Black" w:cs="Arial"/>
                          <w:b/>
                          <w:color w:val="0082AA"/>
                          <w:sz w:val="40"/>
                          <w:szCs w:val="40"/>
                        </w:rPr>
                        <w:t xml:space="preserve"> Inclusion</w:t>
                      </w:r>
                      <w:r w:rsidR="00801238" w:rsidRPr="00F45F29">
                        <w:rPr>
                          <w:rFonts w:ascii="Arial Black" w:hAnsi="Arial Black" w:cs="Arial"/>
                          <w:b/>
                          <w:color w:val="0082AA"/>
                          <w:sz w:val="40"/>
                          <w:szCs w:val="40"/>
                        </w:rPr>
                        <w:t xml:space="preserve"> &amp; Gender Diversity</w:t>
                      </w:r>
                    </w:p>
                    <w:p w14:paraId="669F05AD" w14:textId="77777777" w:rsidR="007544D3" w:rsidRDefault="007544D3"/>
                  </w:txbxContent>
                </v:textbox>
              </v:shape>
            </w:pict>
          </mc:Fallback>
        </mc:AlternateContent>
      </w:r>
    </w:p>
    <w:p w14:paraId="6CAF77F5" w14:textId="0A9E742A" w:rsidR="000E2C35" w:rsidRDefault="000E2C35" w:rsidP="006A2DCC"/>
    <w:p w14:paraId="2299E46C" w14:textId="77777777" w:rsidR="000E2C35" w:rsidRDefault="000E2C35" w:rsidP="006A2DCC"/>
    <w:p w14:paraId="04DCC4CD" w14:textId="77777777" w:rsidR="003E2C80" w:rsidRDefault="003E2C80" w:rsidP="003E2C80">
      <w:pPr>
        <w:pStyle w:val="SubHead"/>
        <w:rPr>
          <w:rFonts w:ascii="Arial" w:hAnsi="Arial" w:cs="Arial"/>
          <w:bCs/>
          <w:sz w:val="24"/>
        </w:rPr>
      </w:pPr>
    </w:p>
    <w:p w14:paraId="24769D7A" w14:textId="77777777" w:rsidR="003E2C80" w:rsidRDefault="003E2C80" w:rsidP="003E2C80">
      <w:pPr>
        <w:pStyle w:val="SubHead"/>
        <w:rPr>
          <w:rFonts w:ascii="Arial" w:hAnsi="Arial" w:cs="Arial"/>
          <w:bCs/>
          <w:sz w:val="24"/>
        </w:rPr>
      </w:pPr>
    </w:p>
    <w:p w14:paraId="75842337" w14:textId="77777777" w:rsidR="003E2C80" w:rsidRDefault="003E2C80" w:rsidP="003E2C80">
      <w:pPr>
        <w:pStyle w:val="SubHead"/>
        <w:rPr>
          <w:rFonts w:ascii="Arial" w:hAnsi="Arial" w:cs="Arial"/>
          <w:bCs/>
          <w:sz w:val="24"/>
        </w:rPr>
      </w:pPr>
    </w:p>
    <w:p w14:paraId="6947E346" w14:textId="77777777" w:rsidR="003E2C80" w:rsidRDefault="003E2C80" w:rsidP="003E2C80">
      <w:pPr>
        <w:pStyle w:val="SubHead"/>
        <w:rPr>
          <w:rFonts w:ascii="Arial" w:hAnsi="Arial" w:cs="Arial"/>
          <w:bCs/>
          <w:sz w:val="24"/>
        </w:rPr>
      </w:pPr>
    </w:p>
    <w:p w14:paraId="05E6DCA9" w14:textId="77777777" w:rsidR="003E2C80" w:rsidRDefault="003E2C80" w:rsidP="003E2C80">
      <w:pPr>
        <w:pStyle w:val="SubHead"/>
        <w:rPr>
          <w:rFonts w:ascii="Arial" w:hAnsi="Arial" w:cs="Arial"/>
          <w:bCs/>
          <w:sz w:val="24"/>
        </w:rPr>
      </w:pPr>
    </w:p>
    <w:p w14:paraId="04ABE5E9" w14:textId="77777777" w:rsidR="003E2C80" w:rsidRDefault="003E2C80" w:rsidP="003E2C80">
      <w:pPr>
        <w:pStyle w:val="SubHead"/>
        <w:rPr>
          <w:rFonts w:ascii="Arial" w:hAnsi="Arial" w:cs="Arial"/>
          <w:bCs/>
          <w:sz w:val="24"/>
        </w:rPr>
      </w:pPr>
    </w:p>
    <w:p w14:paraId="519FDD0E" w14:textId="77777777" w:rsidR="003E2C80" w:rsidRDefault="003E2C80" w:rsidP="003E2C80">
      <w:pPr>
        <w:pStyle w:val="SubHead"/>
        <w:rPr>
          <w:rFonts w:ascii="Arial" w:hAnsi="Arial" w:cs="Arial"/>
          <w:bCs/>
          <w:sz w:val="24"/>
        </w:rPr>
      </w:pPr>
    </w:p>
    <w:p w14:paraId="7CF051E0" w14:textId="77777777" w:rsidR="003E2C80" w:rsidRDefault="003E2C80" w:rsidP="003E2C80">
      <w:pPr>
        <w:pStyle w:val="SubHead"/>
        <w:rPr>
          <w:rFonts w:ascii="Arial" w:hAnsi="Arial" w:cs="Arial"/>
          <w:bCs/>
          <w:sz w:val="24"/>
        </w:rPr>
      </w:pPr>
    </w:p>
    <w:p w14:paraId="2A81FEE1" w14:textId="77777777" w:rsidR="0093756F" w:rsidRDefault="0093756F" w:rsidP="0093756F">
      <w:pPr>
        <w:pStyle w:val="SubHead"/>
        <w:rPr>
          <w:rFonts w:ascii="Arial Black" w:hAnsi="Arial Black" w:cs="Arial"/>
          <w:b w:val="0"/>
          <w:bCs/>
          <w:color w:val="0082AA"/>
          <w:szCs w:val="28"/>
        </w:rPr>
      </w:pPr>
    </w:p>
    <w:p w14:paraId="581BC4FE" w14:textId="77777777" w:rsidR="00840B07" w:rsidRDefault="00840B07" w:rsidP="0093756F">
      <w:pPr>
        <w:pStyle w:val="SubHead"/>
        <w:rPr>
          <w:rFonts w:ascii="Arial Black" w:hAnsi="Arial Black" w:cs="Arial"/>
          <w:b w:val="0"/>
          <w:bCs/>
          <w:color w:val="0082AA"/>
          <w:szCs w:val="28"/>
        </w:rPr>
      </w:pPr>
    </w:p>
    <w:p w14:paraId="3C613A83" w14:textId="77777777" w:rsidR="00840B07" w:rsidRDefault="00840B07" w:rsidP="0093756F">
      <w:pPr>
        <w:pStyle w:val="SubHead"/>
        <w:rPr>
          <w:rFonts w:ascii="Arial Black" w:hAnsi="Arial Black" w:cs="Arial"/>
          <w:b w:val="0"/>
          <w:bCs/>
          <w:color w:val="0082AA"/>
          <w:szCs w:val="28"/>
        </w:rPr>
      </w:pPr>
    </w:p>
    <w:tbl>
      <w:tblPr>
        <w:tblW w:w="0" w:type="auto"/>
        <w:tblInd w:w="108" w:type="dxa"/>
        <w:tblCellMar>
          <w:left w:w="0" w:type="dxa"/>
          <w:right w:w="0" w:type="dxa"/>
        </w:tblCellMar>
        <w:tblLook w:val="04A0" w:firstRow="1" w:lastRow="0" w:firstColumn="1" w:lastColumn="0" w:noHBand="0" w:noVBand="1"/>
      </w:tblPr>
      <w:tblGrid>
        <w:gridCol w:w="1631"/>
        <w:gridCol w:w="4771"/>
        <w:gridCol w:w="2825"/>
      </w:tblGrid>
      <w:tr w:rsidR="00840B07" w:rsidRPr="00840B07" w14:paraId="58FA6839" w14:textId="77777777" w:rsidTr="007544D3">
        <w:tc>
          <w:tcPr>
            <w:tcW w:w="1631" w:type="dxa"/>
            <w:tcBorders>
              <w:top w:val="single" w:sz="8" w:space="0" w:color="auto"/>
              <w:left w:val="single" w:sz="8" w:space="0" w:color="auto"/>
              <w:bottom w:val="single" w:sz="4" w:space="0" w:color="auto"/>
              <w:right w:val="single" w:sz="8" w:space="0" w:color="auto"/>
            </w:tcBorders>
            <w:shd w:val="clear" w:color="auto" w:fill="DBE5F1"/>
            <w:tcMar>
              <w:top w:w="0" w:type="dxa"/>
              <w:left w:w="108" w:type="dxa"/>
              <w:bottom w:w="0" w:type="dxa"/>
              <w:right w:w="108" w:type="dxa"/>
            </w:tcMar>
            <w:hideMark/>
          </w:tcPr>
          <w:p w14:paraId="790E7F30" w14:textId="77777777" w:rsidR="00840B07" w:rsidRPr="00840B07" w:rsidRDefault="00840B07" w:rsidP="00840B07">
            <w:pPr>
              <w:spacing w:line="276" w:lineRule="auto"/>
              <w:jc w:val="center"/>
              <w:rPr>
                <w:rFonts w:eastAsiaTheme="minorHAnsi" w:cs="Arial"/>
                <w:sz w:val="24"/>
                <w:lang w:eastAsia="en-US"/>
              </w:rPr>
            </w:pPr>
            <w:r w:rsidRPr="00840B07">
              <w:rPr>
                <w:rFonts w:cs="Arial"/>
              </w:rPr>
              <w:t>Version Control</w:t>
            </w:r>
          </w:p>
        </w:tc>
        <w:tc>
          <w:tcPr>
            <w:tcW w:w="4771" w:type="dxa"/>
            <w:tcBorders>
              <w:top w:val="single" w:sz="8" w:space="0" w:color="auto"/>
              <w:left w:val="nil"/>
              <w:bottom w:val="single" w:sz="4" w:space="0" w:color="auto"/>
              <w:right w:val="single" w:sz="8" w:space="0" w:color="auto"/>
            </w:tcBorders>
            <w:shd w:val="clear" w:color="auto" w:fill="DBE5F1"/>
            <w:tcMar>
              <w:top w:w="0" w:type="dxa"/>
              <w:left w:w="108" w:type="dxa"/>
              <w:bottom w:w="0" w:type="dxa"/>
              <w:right w:w="108" w:type="dxa"/>
            </w:tcMar>
            <w:hideMark/>
          </w:tcPr>
          <w:p w14:paraId="3C325F35" w14:textId="77777777" w:rsidR="00840B07" w:rsidRPr="00840B07" w:rsidRDefault="00840B07" w:rsidP="00840B07">
            <w:pPr>
              <w:spacing w:line="276" w:lineRule="auto"/>
              <w:jc w:val="center"/>
              <w:rPr>
                <w:rFonts w:eastAsiaTheme="minorHAnsi" w:cs="Arial"/>
                <w:sz w:val="24"/>
                <w:lang w:eastAsia="en-US"/>
              </w:rPr>
            </w:pPr>
            <w:r w:rsidRPr="00840B07">
              <w:rPr>
                <w:rFonts w:cs="Arial"/>
              </w:rPr>
              <w:t>Changes Made</w:t>
            </w:r>
          </w:p>
        </w:tc>
        <w:tc>
          <w:tcPr>
            <w:tcW w:w="2825" w:type="dxa"/>
            <w:tcBorders>
              <w:top w:val="single" w:sz="8" w:space="0" w:color="auto"/>
              <w:left w:val="nil"/>
              <w:bottom w:val="single" w:sz="4" w:space="0" w:color="auto"/>
              <w:right w:val="single" w:sz="8" w:space="0" w:color="auto"/>
            </w:tcBorders>
            <w:shd w:val="clear" w:color="auto" w:fill="DBE5F1"/>
            <w:tcMar>
              <w:top w:w="0" w:type="dxa"/>
              <w:left w:w="108" w:type="dxa"/>
              <w:bottom w:w="0" w:type="dxa"/>
              <w:right w:w="108" w:type="dxa"/>
            </w:tcMar>
            <w:hideMark/>
          </w:tcPr>
          <w:p w14:paraId="737B3703" w14:textId="77777777" w:rsidR="00840B07" w:rsidRPr="00840B07" w:rsidRDefault="00840B07" w:rsidP="00840B07">
            <w:pPr>
              <w:spacing w:line="276" w:lineRule="auto"/>
              <w:jc w:val="center"/>
              <w:rPr>
                <w:rFonts w:eastAsiaTheme="minorHAnsi" w:cs="Arial"/>
                <w:sz w:val="24"/>
                <w:lang w:eastAsia="en-US"/>
              </w:rPr>
            </w:pPr>
            <w:r w:rsidRPr="00840B07">
              <w:rPr>
                <w:rFonts w:cs="Arial"/>
              </w:rPr>
              <w:t>Author</w:t>
            </w:r>
          </w:p>
        </w:tc>
      </w:tr>
      <w:tr w:rsidR="00840B07" w:rsidRPr="00840B07" w14:paraId="4D1687B3" w14:textId="77777777" w:rsidTr="007544D3">
        <w:tc>
          <w:tcPr>
            <w:tcW w:w="16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7D2F8C" w14:textId="7C312680" w:rsidR="00840B07" w:rsidRDefault="00C037DD" w:rsidP="00840B07">
            <w:pPr>
              <w:spacing w:line="276" w:lineRule="auto"/>
              <w:jc w:val="center"/>
              <w:rPr>
                <w:rFonts w:cs="Arial"/>
              </w:rPr>
            </w:pPr>
            <w:r>
              <w:rPr>
                <w:rFonts w:cs="Arial"/>
              </w:rPr>
              <w:t xml:space="preserve">Version </w:t>
            </w:r>
            <w:r w:rsidR="00CA622E">
              <w:rPr>
                <w:rFonts w:cs="Arial"/>
              </w:rPr>
              <w:t>1</w:t>
            </w:r>
          </w:p>
          <w:p w14:paraId="7295C35B" w14:textId="4CBC9AA1" w:rsidR="00C037DD" w:rsidRPr="00840B07" w:rsidRDefault="00CA622E" w:rsidP="00840B07">
            <w:pPr>
              <w:spacing w:line="276" w:lineRule="auto"/>
              <w:jc w:val="center"/>
              <w:rPr>
                <w:rFonts w:eastAsiaTheme="minorHAnsi" w:cs="Arial"/>
                <w:sz w:val="24"/>
                <w:lang w:eastAsia="en-US"/>
              </w:rPr>
            </w:pPr>
            <w:r>
              <w:rPr>
                <w:rFonts w:cs="Arial"/>
              </w:rPr>
              <w:t>March 2021</w:t>
            </w:r>
          </w:p>
        </w:tc>
        <w:tc>
          <w:tcPr>
            <w:tcW w:w="4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46E6B" w14:textId="729B7FC4" w:rsidR="00840B07" w:rsidRPr="00840B07" w:rsidRDefault="00CA622E" w:rsidP="00840B07">
            <w:pPr>
              <w:spacing w:line="276" w:lineRule="auto"/>
              <w:rPr>
                <w:rFonts w:eastAsiaTheme="minorHAnsi" w:cs="Arial"/>
                <w:szCs w:val="20"/>
                <w:lang w:eastAsia="en-US"/>
              </w:rPr>
            </w:pPr>
            <w:r>
              <w:rPr>
                <w:rFonts w:eastAsiaTheme="minorHAnsi" w:cs="Arial"/>
                <w:szCs w:val="20"/>
                <w:lang w:eastAsia="en-US"/>
              </w:rPr>
              <w:t>This document gives an overview of gender identity and transitioning and outlines considerations that need to be made in the workplace.</w:t>
            </w:r>
            <w:r w:rsidR="00C037DD">
              <w:rPr>
                <w:rFonts w:eastAsiaTheme="minorHAnsi" w:cs="Arial"/>
                <w:szCs w:val="20"/>
                <w:lang w:eastAsia="en-US"/>
              </w:rPr>
              <w:t xml:space="preserve"> </w:t>
            </w:r>
            <w:r w:rsidR="00CF5397">
              <w:rPr>
                <w:rFonts w:eastAsiaTheme="minorHAnsi" w:cs="Arial"/>
                <w:szCs w:val="20"/>
                <w:lang w:eastAsia="en-US"/>
              </w:rPr>
              <w:t xml:space="preserve"> </w:t>
            </w:r>
            <w:r w:rsidR="00840B07" w:rsidRPr="00840B07">
              <w:rPr>
                <w:rFonts w:eastAsiaTheme="minorHAnsi" w:cs="Arial"/>
                <w:szCs w:val="20"/>
                <w:lang w:eastAsia="en-US"/>
              </w:rPr>
              <w:t xml:space="preserve"> </w:t>
            </w:r>
          </w:p>
        </w:tc>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D0285" w14:textId="77777777" w:rsidR="00840B07" w:rsidRPr="00840B07" w:rsidRDefault="00840B07" w:rsidP="00840B07">
            <w:pPr>
              <w:spacing w:line="276" w:lineRule="auto"/>
              <w:jc w:val="center"/>
              <w:rPr>
                <w:rFonts w:eastAsiaTheme="minorHAnsi" w:cs="Arial"/>
                <w:szCs w:val="20"/>
                <w:lang w:eastAsia="en-US"/>
              </w:rPr>
            </w:pPr>
            <w:r w:rsidRPr="00840B07">
              <w:rPr>
                <w:rFonts w:eastAsiaTheme="minorHAnsi" w:cs="Arial"/>
                <w:szCs w:val="20"/>
                <w:lang w:eastAsia="en-US"/>
              </w:rPr>
              <w:t>People Management</w:t>
            </w:r>
          </w:p>
        </w:tc>
      </w:tr>
    </w:tbl>
    <w:p w14:paraId="562802A1" w14:textId="77777777" w:rsidR="00840B07" w:rsidRDefault="00840B07" w:rsidP="0093756F">
      <w:pPr>
        <w:pStyle w:val="SubHead"/>
        <w:rPr>
          <w:rFonts w:ascii="Arial Black" w:hAnsi="Arial Black" w:cs="Arial"/>
          <w:b w:val="0"/>
          <w:bCs/>
          <w:color w:val="0082AA"/>
          <w:szCs w:val="28"/>
        </w:rPr>
      </w:pPr>
    </w:p>
    <w:p w14:paraId="251CC2EF" w14:textId="4AA95EBE" w:rsidR="0093756F" w:rsidRDefault="0093756F" w:rsidP="0093756F">
      <w:pPr>
        <w:pStyle w:val="SubHead"/>
        <w:rPr>
          <w:rFonts w:ascii="Arial Black" w:hAnsi="Arial Black" w:cs="Arial"/>
          <w:b w:val="0"/>
          <w:bCs/>
          <w:color w:val="0082AA"/>
          <w:szCs w:val="28"/>
        </w:rPr>
      </w:pPr>
      <w:r>
        <w:rPr>
          <w:rFonts w:ascii="Arial Black" w:hAnsi="Arial Black" w:cs="Arial"/>
          <w:b w:val="0"/>
          <w:bCs/>
          <w:color w:val="0082AA"/>
          <w:szCs w:val="28"/>
        </w:rPr>
        <w:t>Introduction</w:t>
      </w:r>
    </w:p>
    <w:p w14:paraId="5EA46E72" w14:textId="77777777" w:rsidR="007D586C" w:rsidRPr="00170D66" w:rsidRDefault="007D586C" w:rsidP="0093756F">
      <w:pPr>
        <w:pStyle w:val="SubHead"/>
        <w:rPr>
          <w:rFonts w:ascii="Arial" w:hAnsi="Arial" w:cs="Arial"/>
          <w:b w:val="0"/>
          <w:bCs/>
          <w:color w:val="0082AA"/>
          <w:sz w:val="22"/>
          <w:szCs w:val="22"/>
        </w:rPr>
      </w:pPr>
    </w:p>
    <w:p w14:paraId="7C90C5AE" w14:textId="63376FA1" w:rsidR="00CA622E" w:rsidRDefault="007D586C" w:rsidP="00170D66">
      <w:pPr>
        <w:widowControl w:val="0"/>
        <w:spacing w:line="240" w:lineRule="auto"/>
        <w:rPr>
          <w:rFonts w:eastAsia="Arial" w:cs="Arial"/>
          <w:sz w:val="22"/>
          <w:szCs w:val="22"/>
          <w:highlight w:val="white"/>
        </w:rPr>
      </w:pPr>
      <w:r>
        <w:rPr>
          <w:rFonts w:eastAsia="Arial" w:cs="Arial"/>
          <w:sz w:val="22"/>
          <w:szCs w:val="22"/>
          <w:highlight w:val="white"/>
        </w:rPr>
        <w:t>Cumbria</w:t>
      </w:r>
      <w:r w:rsidR="00CA622E" w:rsidRPr="00CA622E">
        <w:rPr>
          <w:rFonts w:eastAsia="Arial" w:cs="Arial"/>
          <w:sz w:val="22"/>
          <w:szCs w:val="22"/>
          <w:highlight w:val="white"/>
        </w:rPr>
        <w:t xml:space="preserve"> County Council does not discriminate in any way </w:t>
      </w:r>
      <w:r w:rsidR="00170D66" w:rsidRPr="00CA622E">
        <w:rPr>
          <w:rFonts w:eastAsia="Arial" w:cs="Arial"/>
          <w:sz w:val="22"/>
          <w:szCs w:val="22"/>
          <w:highlight w:val="white"/>
        </w:rPr>
        <w:t>because of</w:t>
      </w:r>
      <w:r w:rsidR="00CA622E" w:rsidRPr="00CA622E">
        <w:rPr>
          <w:rFonts w:eastAsia="Arial" w:cs="Arial"/>
          <w:sz w:val="22"/>
          <w:szCs w:val="22"/>
          <w:highlight w:val="white"/>
        </w:rPr>
        <w:t xml:space="preserve"> sex, sexual orientation, </w:t>
      </w:r>
      <w:r w:rsidR="00B87EFE">
        <w:rPr>
          <w:rFonts w:eastAsia="Arial" w:cs="Arial"/>
          <w:sz w:val="22"/>
          <w:szCs w:val="22"/>
          <w:highlight w:val="white"/>
        </w:rPr>
        <w:t xml:space="preserve">gender reassignment, </w:t>
      </w:r>
      <w:r w:rsidR="00CA622E" w:rsidRPr="00CA622E">
        <w:rPr>
          <w:rFonts w:eastAsia="Arial" w:cs="Arial"/>
          <w:sz w:val="22"/>
          <w:szCs w:val="22"/>
          <w:highlight w:val="white"/>
        </w:rPr>
        <w:t xml:space="preserve">gender identity, or gender expression. This policy is designed to create a safe and productive workplace environment for all employees </w:t>
      </w:r>
      <w:r w:rsidR="00EA1A4B">
        <w:rPr>
          <w:rFonts w:eastAsia="Arial" w:cs="Arial"/>
          <w:sz w:val="22"/>
          <w:szCs w:val="22"/>
          <w:highlight w:val="white"/>
        </w:rPr>
        <w:t xml:space="preserve">which supports </w:t>
      </w:r>
      <w:r w:rsidR="00CA622E" w:rsidRPr="00CA622E">
        <w:rPr>
          <w:rFonts w:eastAsia="Arial" w:cs="Arial"/>
          <w:sz w:val="22"/>
          <w:szCs w:val="22"/>
          <w:highlight w:val="white"/>
        </w:rPr>
        <w:t>trans</w:t>
      </w:r>
      <w:r w:rsidR="00236D76">
        <w:rPr>
          <w:rFonts w:eastAsia="Arial" w:cs="Arial"/>
          <w:sz w:val="22"/>
          <w:szCs w:val="22"/>
          <w:highlight w:val="white"/>
        </w:rPr>
        <w:t>gender</w:t>
      </w:r>
      <w:r w:rsidR="00CA622E" w:rsidRPr="00CA622E">
        <w:rPr>
          <w:rFonts w:eastAsia="Arial" w:cs="Arial"/>
          <w:sz w:val="22"/>
          <w:szCs w:val="22"/>
          <w:highlight w:val="white"/>
        </w:rPr>
        <w:t xml:space="preserve"> </w:t>
      </w:r>
      <w:r w:rsidR="00EB3A8E">
        <w:rPr>
          <w:rFonts w:eastAsia="Arial" w:cs="Arial"/>
          <w:sz w:val="22"/>
          <w:szCs w:val="22"/>
          <w:highlight w:val="white"/>
        </w:rPr>
        <w:t xml:space="preserve">and non-binary </w:t>
      </w:r>
      <w:r w:rsidR="00CA622E" w:rsidRPr="00CA622E">
        <w:rPr>
          <w:rFonts w:eastAsia="Arial" w:cs="Arial"/>
          <w:sz w:val="22"/>
          <w:szCs w:val="22"/>
          <w:highlight w:val="white"/>
        </w:rPr>
        <w:t>employees</w:t>
      </w:r>
      <w:r w:rsidR="00EB3A8E">
        <w:rPr>
          <w:rFonts w:eastAsia="Arial" w:cs="Arial"/>
          <w:sz w:val="22"/>
          <w:szCs w:val="22"/>
          <w:highlight w:val="white"/>
        </w:rPr>
        <w:t xml:space="preserve">; </w:t>
      </w:r>
      <w:r w:rsidR="00CA622E" w:rsidRPr="00CA622E">
        <w:rPr>
          <w:rFonts w:eastAsia="Arial" w:cs="Arial"/>
          <w:sz w:val="22"/>
          <w:szCs w:val="22"/>
          <w:highlight w:val="white"/>
        </w:rPr>
        <w:t>identifies the support offered to staff who are transitioning</w:t>
      </w:r>
      <w:r w:rsidR="00EB3A8E">
        <w:rPr>
          <w:rFonts w:eastAsia="Arial" w:cs="Arial"/>
          <w:sz w:val="22"/>
          <w:szCs w:val="22"/>
          <w:highlight w:val="white"/>
        </w:rPr>
        <w:t>;</w:t>
      </w:r>
      <w:r w:rsidR="00CA622E" w:rsidRPr="00CA622E">
        <w:rPr>
          <w:rFonts w:eastAsia="Arial" w:cs="Arial"/>
          <w:sz w:val="22"/>
          <w:szCs w:val="22"/>
          <w:highlight w:val="white"/>
        </w:rPr>
        <w:t xml:space="preserve"> and </w:t>
      </w:r>
      <w:r w:rsidR="00EB3A8E">
        <w:rPr>
          <w:rFonts w:eastAsia="Arial" w:cs="Arial"/>
          <w:sz w:val="22"/>
          <w:szCs w:val="22"/>
          <w:highlight w:val="white"/>
        </w:rPr>
        <w:t xml:space="preserve">sets out </w:t>
      </w:r>
      <w:r w:rsidR="00CA622E" w:rsidRPr="00CA622E">
        <w:rPr>
          <w:rFonts w:eastAsia="Arial" w:cs="Arial"/>
          <w:sz w:val="22"/>
          <w:szCs w:val="22"/>
          <w:highlight w:val="white"/>
        </w:rPr>
        <w:t xml:space="preserve">the expectations of behaviour for other members of staff in relation to </w:t>
      </w:r>
      <w:r w:rsidR="00EB3A8E">
        <w:rPr>
          <w:rFonts w:eastAsia="Arial" w:cs="Arial"/>
          <w:sz w:val="22"/>
          <w:szCs w:val="22"/>
          <w:highlight w:val="white"/>
        </w:rPr>
        <w:t xml:space="preserve">transitioning and </w:t>
      </w:r>
      <w:r w:rsidR="00CA622E" w:rsidRPr="00CA622E">
        <w:rPr>
          <w:rFonts w:eastAsia="Arial" w:cs="Arial"/>
          <w:sz w:val="22"/>
          <w:szCs w:val="22"/>
          <w:highlight w:val="white"/>
        </w:rPr>
        <w:t>gender identity. The County Council understands the benefits to the community of having a diverse and highly effective workforce</w:t>
      </w:r>
      <w:r w:rsidR="00EA1A4B">
        <w:rPr>
          <w:rFonts w:eastAsia="Arial" w:cs="Arial"/>
          <w:sz w:val="22"/>
          <w:szCs w:val="22"/>
          <w:highlight w:val="white"/>
        </w:rPr>
        <w:t xml:space="preserve"> and</w:t>
      </w:r>
      <w:r w:rsidR="00CA622E" w:rsidRPr="00CA622E">
        <w:rPr>
          <w:rFonts w:eastAsia="Arial" w:cs="Arial"/>
          <w:sz w:val="22"/>
          <w:szCs w:val="22"/>
          <w:highlight w:val="white"/>
        </w:rPr>
        <w:t xml:space="preserve"> values the added contribution that its employees can make when it recognises their individual differences</w:t>
      </w:r>
      <w:r w:rsidR="00801238">
        <w:rPr>
          <w:rFonts w:eastAsia="Arial" w:cs="Arial"/>
          <w:sz w:val="22"/>
          <w:szCs w:val="22"/>
          <w:highlight w:val="white"/>
        </w:rPr>
        <w:t>.</w:t>
      </w:r>
    </w:p>
    <w:p w14:paraId="60C250C6" w14:textId="37FF5C8E" w:rsidR="00045B50" w:rsidRDefault="00045B50" w:rsidP="00170D66">
      <w:pPr>
        <w:widowControl w:val="0"/>
        <w:spacing w:line="240" w:lineRule="auto"/>
        <w:rPr>
          <w:rFonts w:eastAsia="Arial" w:cs="Arial"/>
          <w:sz w:val="22"/>
          <w:szCs w:val="22"/>
          <w:highlight w:val="white"/>
        </w:rPr>
      </w:pPr>
    </w:p>
    <w:p w14:paraId="7F178BB7" w14:textId="77777777" w:rsidR="00072EF7" w:rsidRDefault="00045B50" w:rsidP="00170D66">
      <w:pPr>
        <w:widowControl w:val="0"/>
        <w:spacing w:line="240" w:lineRule="auto"/>
        <w:rPr>
          <w:rFonts w:eastAsia="Arial" w:cs="Arial"/>
          <w:sz w:val="22"/>
          <w:szCs w:val="22"/>
          <w:highlight w:val="white"/>
        </w:rPr>
      </w:pPr>
      <w:r w:rsidRPr="00072EF7">
        <w:rPr>
          <w:rFonts w:cs="Arial"/>
          <w:sz w:val="22"/>
          <w:szCs w:val="22"/>
        </w:rPr>
        <w:t>The word transgender describes a person whose gender identity, gender expression or behaviour does not conform to the sex they were assigned at birth.</w:t>
      </w:r>
      <w:r w:rsidR="00072EF7">
        <w:rPr>
          <w:rFonts w:cs="Arial"/>
          <w:sz w:val="22"/>
          <w:szCs w:val="22"/>
        </w:rPr>
        <w:t xml:space="preserve">  </w:t>
      </w:r>
      <w:r w:rsidR="00CA622E" w:rsidRPr="00CA622E">
        <w:rPr>
          <w:rFonts w:eastAsia="Arial" w:cs="Arial"/>
          <w:sz w:val="22"/>
          <w:szCs w:val="22"/>
          <w:highlight w:val="white"/>
        </w:rPr>
        <w:t xml:space="preserve">Transitioning is a term used to describe the process and steps an individual takes </w:t>
      </w:r>
      <w:r w:rsidR="00D057B4" w:rsidRPr="00CA622E">
        <w:rPr>
          <w:rFonts w:eastAsia="Arial" w:cs="Arial"/>
          <w:sz w:val="22"/>
          <w:szCs w:val="22"/>
          <w:highlight w:val="white"/>
        </w:rPr>
        <w:t>to</w:t>
      </w:r>
      <w:r w:rsidR="00CA622E" w:rsidRPr="00CA622E">
        <w:rPr>
          <w:rFonts w:eastAsia="Arial" w:cs="Arial"/>
          <w:sz w:val="22"/>
          <w:szCs w:val="22"/>
          <w:highlight w:val="white"/>
        </w:rPr>
        <w:t xml:space="preserve"> live in the gender they identify as.  For some this involves medical intervention, such as hormone therapy and surgeries, but not all trans people want or are able to have this. Transitioning could also involve dressing differently, changing official documents, telling friends and family that you are transitioning, or </w:t>
      </w:r>
      <w:r w:rsidR="000776CC" w:rsidRPr="00CA622E">
        <w:rPr>
          <w:rFonts w:eastAsia="Arial" w:cs="Arial"/>
          <w:sz w:val="22"/>
          <w:szCs w:val="22"/>
          <w:highlight w:val="white"/>
        </w:rPr>
        <w:t>several</w:t>
      </w:r>
      <w:r w:rsidR="00CA622E" w:rsidRPr="00CA622E">
        <w:rPr>
          <w:rFonts w:eastAsia="Arial" w:cs="Arial"/>
          <w:sz w:val="22"/>
          <w:szCs w:val="22"/>
          <w:highlight w:val="white"/>
        </w:rPr>
        <w:t xml:space="preserve"> other </w:t>
      </w:r>
      <w:r w:rsidR="00801238">
        <w:rPr>
          <w:rFonts w:eastAsia="Arial" w:cs="Arial"/>
          <w:sz w:val="22"/>
          <w:szCs w:val="22"/>
          <w:highlight w:val="white"/>
        </w:rPr>
        <w:t>changes.</w:t>
      </w:r>
      <w:r w:rsidR="00CA622E" w:rsidRPr="00CA622E">
        <w:rPr>
          <w:rFonts w:eastAsia="Arial" w:cs="Arial"/>
          <w:sz w:val="22"/>
          <w:szCs w:val="22"/>
          <w:highlight w:val="white"/>
        </w:rPr>
        <w:t xml:space="preserve"> The terms ‘trans people’ and '‘transgender people’ are both often used as umbrella terms for people whose gender identity and/or gender expression differs from the</w:t>
      </w:r>
      <w:r w:rsidR="00801238">
        <w:rPr>
          <w:rFonts w:eastAsia="Arial" w:cs="Arial"/>
          <w:sz w:val="22"/>
          <w:szCs w:val="22"/>
          <w:highlight w:val="white"/>
        </w:rPr>
        <w:t xml:space="preserve"> gender they were assigned at birth</w:t>
      </w:r>
      <w:r w:rsidR="004046F3">
        <w:rPr>
          <w:rFonts w:eastAsia="Arial" w:cs="Arial"/>
          <w:sz w:val="22"/>
          <w:szCs w:val="22"/>
          <w:highlight w:val="white"/>
        </w:rPr>
        <w:t xml:space="preserve">.  </w:t>
      </w:r>
      <w:r w:rsidR="00CA622E" w:rsidRPr="00CA622E">
        <w:rPr>
          <w:rFonts w:eastAsia="Arial" w:cs="Arial"/>
          <w:sz w:val="22"/>
          <w:szCs w:val="22"/>
          <w:highlight w:val="white"/>
        </w:rPr>
        <w:t xml:space="preserve"> </w:t>
      </w:r>
    </w:p>
    <w:p w14:paraId="26726AB5" w14:textId="77777777" w:rsidR="00072EF7" w:rsidRDefault="00072EF7" w:rsidP="00170D66">
      <w:pPr>
        <w:widowControl w:val="0"/>
        <w:spacing w:line="240" w:lineRule="auto"/>
        <w:rPr>
          <w:rFonts w:eastAsia="Arial" w:cs="Arial"/>
          <w:sz w:val="22"/>
          <w:szCs w:val="22"/>
          <w:highlight w:val="white"/>
        </w:rPr>
      </w:pPr>
    </w:p>
    <w:p w14:paraId="6BA191D7" w14:textId="74601E2C" w:rsidR="00CA622E" w:rsidRDefault="00CA622E" w:rsidP="00170D66">
      <w:pPr>
        <w:widowControl w:val="0"/>
        <w:spacing w:line="240" w:lineRule="auto"/>
        <w:rPr>
          <w:rFonts w:eastAsia="Arial" w:cs="Arial"/>
          <w:sz w:val="22"/>
          <w:szCs w:val="22"/>
          <w:highlight w:val="white"/>
        </w:rPr>
      </w:pPr>
      <w:r w:rsidRPr="00CA622E">
        <w:rPr>
          <w:rFonts w:eastAsia="Arial" w:cs="Arial"/>
          <w:sz w:val="22"/>
          <w:szCs w:val="22"/>
          <w:highlight w:val="white"/>
        </w:rPr>
        <w:t xml:space="preserve">Some people have non-binary gender identities and do not identify as </w:t>
      </w:r>
      <w:r w:rsidR="00801238">
        <w:rPr>
          <w:rFonts w:eastAsia="Arial" w:cs="Arial"/>
          <w:sz w:val="22"/>
          <w:szCs w:val="22"/>
          <w:highlight w:val="white"/>
        </w:rPr>
        <w:t>feminine or masculine</w:t>
      </w:r>
      <w:r w:rsidR="004E3BEC">
        <w:rPr>
          <w:rFonts w:eastAsia="Arial" w:cs="Arial"/>
          <w:sz w:val="22"/>
          <w:szCs w:val="22"/>
          <w:highlight w:val="white"/>
        </w:rPr>
        <w:t xml:space="preserve">, </w:t>
      </w:r>
      <w:r w:rsidRPr="00CA622E">
        <w:rPr>
          <w:rFonts w:eastAsia="Arial" w:cs="Arial"/>
          <w:sz w:val="22"/>
          <w:szCs w:val="22"/>
          <w:highlight w:val="white"/>
        </w:rPr>
        <w:t xml:space="preserve">others </w:t>
      </w:r>
      <w:r w:rsidR="004E3BEC">
        <w:rPr>
          <w:rFonts w:eastAsia="Arial" w:cs="Arial"/>
          <w:sz w:val="22"/>
          <w:szCs w:val="22"/>
          <w:highlight w:val="white"/>
        </w:rPr>
        <w:t>may have some other gender variant identity.</w:t>
      </w:r>
      <w:r w:rsidRPr="00CA622E">
        <w:rPr>
          <w:rFonts w:eastAsia="Arial" w:cs="Arial"/>
          <w:sz w:val="22"/>
          <w:szCs w:val="22"/>
          <w:highlight w:val="white"/>
        </w:rPr>
        <w:t xml:space="preserve"> </w:t>
      </w:r>
    </w:p>
    <w:p w14:paraId="06B9F5FB" w14:textId="3D8AD1D0" w:rsidR="00EA1A4B" w:rsidRDefault="00EA1A4B" w:rsidP="00170D66">
      <w:pPr>
        <w:widowControl w:val="0"/>
        <w:spacing w:line="240" w:lineRule="auto"/>
        <w:rPr>
          <w:rFonts w:eastAsia="Arial" w:cs="Arial"/>
          <w:sz w:val="22"/>
          <w:szCs w:val="22"/>
          <w:highlight w:val="white"/>
        </w:rPr>
      </w:pPr>
    </w:p>
    <w:p w14:paraId="119FFA7F" w14:textId="343FEBCA" w:rsidR="00EA1A4B" w:rsidRPr="00CA622E" w:rsidRDefault="00E07605" w:rsidP="00377379">
      <w:pPr>
        <w:rPr>
          <w:rFonts w:eastAsia="Arial" w:cs="Arial"/>
          <w:sz w:val="22"/>
          <w:szCs w:val="22"/>
          <w:highlight w:val="white"/>
        </w:rPr>
      </w:pPr>
      <w:r w:rsidRPr="00E07605">
        <w:rPr>
          <w:sz w:val="22"/>
          <w:szCs w:val="22"/>
        </w:rPr>
        <w:t xml:space="preserve">Definitions and terminology regarding transgender people are evolving. </w:t>
      </w:r>
      <w:r>
        <w:rPr>
          <w:sz w:val="22"/>
          <w:szCs w:val="22"/>
        </w:rPr>
        <w:t xml:space="preserve">Appendix One </w:t>
      </w:r>
      <w:r w:rsidRPr="00E07605">
        <w:rPr>
          <w:sz w:val="22"/>
          <w:szCs w:val="22"/>
        </w:rPr>
        <w:t>to this policy provides guidance on some of the most used terms. Individuals will self-identify and how they choose to describe themselves should be respected by their managers and colleagues. Rather than assume, it is best to ask someone how they wish to be addressed.</w:t>
      </w:r>
    </w:p>
    <w:p w14:paraId="504351EC" w14:textId="77777777" w:rsidR="0093756F" w:rsidRDefault="0093756F" w:rsidP="00170D66">
      <w:pPr>
        <w:spacing w:line="240" w:lineRule="auto"/>
        <w:rPr>
          <w:rFonts w:cs="Arial"/>
          <w:sz w:val="24"/>
        </w:rPr>
      </w:pPr>
    </w:p>
    <w:p w14:paraId="41AAB1FC" w14:textId="71F0A9D7" w:rsidR="0093756F" w:rsidRDefault="0093756F" w:rsidP="00170D66">
      <w:pPr>
        <w:rPr>
          <w:rFonts w:ascii="Arial Black" w:hAnsi="Arial Black" w:cs="Arial"/>
          <w:color w:val="0082AA"/>
          <w:sz w:val="28"/>
          <w:szCs w:val="28"/>
        </w:rPr>
      </w:pPr>
      <w:r>
        <w:rPr>
          <w:rFonts w:ascii="Arial Black" w:hAnsi="Arial Black" w:cs="Arial"/>
          <w:color w:val="0082AA"/>
          <w:sz w:val="28"/>
          <w:szCs w:val="28"/>
        </w:rPr>
        <w:t>Scope</w:t>
      </w:r>
    </w:p>
    <w:p w14:paraId="2651F16A" w14:textId="77777777" w:rsidR="00072EF7" w:rsidRDefault="00072EF7" w:rsidP="00170D66">
      <w:pPr>
        <w:tabs>
          <w:tab w:val="left" w:pos="-720"/>
        </w:tabs>
        <w:rPr>
          <w:sz w:val="22"/>
          <w:szCs w:val="22"/>
          <w:highlight w:val="white"/>
        </w:rPr>
      </w:pPr>
    </w:p>
    <w:p w14:paraId="524CDD8D" w14:textId="662EA3E2" w:rsidR="00CA622E" w:rsidRPr="00880478" w:rsidRDefault="00CA622E" w:rsidP="00170D66">
      <w:pPr>
        <w:tabs>
          <w:tab w:val="left" w:pos="-720"/>
        </w:tabs>
        <w:rPr>
          <w:sz w:val="22"/>
          <w:szCs w:val="22"/>
          <w:highlight w:val="white"/>
        </w:rPr>
      </w:pPr>
      <w:r w:rsidRPr="00880478">
        <w:rPr>
          <w:sz w:val="22"/>
          <w:szCs w:val="22"/>
          <w:highlight w:val="white"/>
        </w:rPr>
        <w:t>This policy applies to all employees including those who are transitioning, planning to transition or who have transitioned</w:t>
      </w:r>
      <w:r w:rsidR="00D72606">
        <w:rPr>
          <w:sz w:val="22"/>
          <w:szCs w:val="22"/>
          <w:highlight w:val="white"/>
        </w:rPr>
        <w:t>,</w:t>
      </w:r>
      <w:r w:rsidRPr="00880478">
        <w:rPr>
          <w:sz w:val="22"/>
          <w:szCs w:val="22"/>
          <w:highlight w:val="white"/>
        </w:rPr>
        <w:t xml:space="preserve"> or whose gender identity</w:t>
      </w:r>
      <w:r w:rsidR="00EA1A4B">
        <w:rPr>
          <w:sz w:val="22"/>
          <w:szCs w:val="22"/>
          <w:highlight w:val="white"/>
        </w:rPr>
        <w:t xml:space="preserve"> or </w:t>
      </w:r>
      <w:r w:rsidR="00D057B4">
        <w:rPr>
          <w:sz w:val="22"/>
          <w:szCs w:val="22"/>
          <w:highlight w:val="white"/>
        </w:rPr>
        <w:t xml:space="preserve">expression </w:t>
      </w:r>
      <w:r w:rsidR="00D057B4" w:rsidRPr="00880478">
        <w:rPr>
          <w:sz w:val="22"/>
          <w:szCs w:val="22"/>
          <w:highlight w:val="white"/>
        </w:rPr>
        <w:t>is</w:t>
      </w:r>
      <w:r w:rsidRPr="00880478">
        <w:rPr>
          <w:sz w:val="22"/>
          <w:szCs w:val="22"/>
          <w:highlight w:val="white"/>
        </w:rPr>
        <w:t xml:space="preserve"> gender variant or non-binary. Guidance on acceptable behaviour covers all employees, contractors, temporary </w:t>
      </w:r>
      <w:r w:rsidR="00E07605" w:rsidRPr="00880478">
        <w:rPr>
          <w:sz w:val="22"/>
          <w:szCs w:val="22"/>
          <w:highlight w:val="white"/>
        </w:rPr>
        <w:t>workers,</w:t>
      </w:r>
      <w:r w:rsidRPr="00880478">
        <w:rPr>
          <w:sz w:val="22"/>
          <w:szCs w:val="22"/>
          <w:highlight w:val="white"/>
        </w:rPr>
        <w:t xml:space="preserve"> and prospective employees. The policy also applies to job applicants.</w:t>
      </w:r>
    </w:p>
    <w:p w14:paraId="243955B9" w14:textId="77777777" w:rsidR="00D97300" w:rsidRDefault="00D97300" w:rsidP="00170D66">
      <w:pPr>
        <w:spacing w:line="240" w:lineRule="auto"/>
      </w:pPr>
    </w:p>
    <w:p w14:paraId="018A1070" w14:textId="6CAF1492" w:rsidR="00EB3A8E" w:rsidRDefault="00B60E72" w:rsidP="00EB3A8E">
      <w:pPr>
        <w:spacing w:line="240" w:lineRule="auto"/>
        <w:rPr>
          <w:rFonts w:eastAsia="Arial" w:cs="Arial"/>
          <w:sz w:val="22"/>
          <w:szCs w:val="22"/>
        </w:rPr>
      </w:pPr>
      <w:r w:rsidRPr="00BF0081">
        <w:rPr>
          <w:rStyle w:val="Hyperlink"/>
          <w:rFonts w:ascii="Arial Black" w:hAnsi="Arial Black"/>
          <w:color w:val="0082AA"/>
          <w:sz w:val="28"/>
          <w:szCs w:val="28"/>
        </w:rPr>
        <w:t>Overview</w:t>
      </w:r>
      <w:r>
        <w:rPr>
          <w:rFonts w:cs="Arial"/>
          <w:sz w:val="24"/>
        </w:rPr>
        <w:t xml:space="preserve"> </w:t>
      </w:r>
    </w:p>
    <w:p w14:paraId="05EA70CB" w14:textId="77777777" w:rsidR="00072EF7" w:rsidRDefault="00072EF7" w:rsidP="0003490A">
      <w:pPr>
        <w:spacing w:line="240" w:lineRule="auto"/>
        <w:rPr>
          <w:rFonts w:eastAsia="Arial" w:cs="Arial"/>
          <w:sz w:val="22"/>
          <w:szCs w:val="22"/>
        </w:rPr>
      </w:pPr>
    </w:p>
    <w:p w14:paraId="1DE50D56" w14:textId="08D8F2E2" w:rsidR="00EE046D" w:rsidRPr="00EE046D" w:rsidRDefault="00EE046D" w:rsidP="0003490A">
      <w:pPr>
        <w:spacing w:line="240" w:lineRule="auto"/>
        <w:rPr>
          <w:rFonts w:eastAsia="Arial" w:cs="Arial"/>
          <w:sz w:val="22"/>
          <w:szCs w:val="22"/>
          <w:highlight w:val="white"/>
        </w:rPr>
      </w:pPr>
      <w:r w:rsidRPr="00EE046D">
        <w:rPr>
          <w:rFonts w:eastAsia="Arial" w:cs="Arial"/>
          <w:sz w:val="22"/>
          <w:szCs w:val="22"/>
        </w:rPr>
        <w:t xml:space="preserve">For </w:t>
      </w:r>
      <w:r w:rsidR="00E07605" w:rsidRPr="00EE046D">
        <w:rPr>
          <w:rFonts w:eastAsia="Arial" w:cs="Arial"/>
          <w:sz w:val="22"/>
          <w:szCs w:val="22"/>
        </w:rPr>
        <w:t>many</w:t>
      </w:r>
      <w:r w:rsidRPr="00EE046D">
        <w:rPr>
          <w:rFonts w:eastAsia="Arial" w:cs="Arial"/>
          <w:sz w:val="22"/>
          <w:szCs w:val="22"/>
        </w:rPr>
        <w:t xml:space="preserve"> people their </w:t>
      </w:r>
      <w:r w:rsidR="00C20DF9">
        <w:rPr>
          <w:rFonts w:eastAsia="Arial" w:cs="Arial"/>
          <w:sz w:val="22"/>
          <w:szCs w:val="22"/>
        </w:rPr>
        <w:t xml:space="preserve">personal </w:t>
      </w:r>
      <w:r w:rsidRPr="00EE046D">
        <w:rPr>
          <w:rFonts w:eastAsia="Arial" w:cs="Arial"/>
          <w:sz w:val="22"/>
          <w:szCs w:val="22"/>
        </w:rPr>
        <w:t xml:space="preserve">sense of being </w:t>
      </w:r>
      <w:r w:rsidR="004E3BEC">
        <w:rPr>
          <w:rFonts w:eastAsia="Arial" w:cs="Arial"/>
          <w:sz w:val="22"/>
          <w:szCs w:val="22"/>
        </w:rPr>
        <w:t xml:space="preserve">feminine or masculine </w:t>
      </w:r>
      <w:r w:rsidRPr="00EE046D">
        <w:rPr>
          <w:rFonts w:eastAsia="Arial" w:cs="Arial"/>
          <w:sz w:val="22"/>
          <w:szCs w:val="22"/>
        </w:rPr>
        <w:t xml:space="preserve">- their gender identity - matches their birth sex and they do not have any questions over their gender identity. However, </w:t>
      </w:r>
      <w:r w:rsidR="000776CC">
        <w:rPr>
          <w:rFonts w:eastAsia="Arial" w:cs="Arial"/>
          <w:sz w:val="22"/>
          <w:szCs w:val="22"/>
        </w:rPr>
        <w:t xml:space="preserve">some people’s gender identities do </w:t>
      </w:r>
      <w:r w:rsidRPr="00EE046D">
        <w:rPr>
          <w:rFonts w:eastAsia="Arial" w:cs="Arial"/>
          <w:sz w:val="22"/>
          <w:szCs w:val="22"/>
        </w:rPr>
        <w:t xml:space="preserve">not match the gender they were assigned at birth. </w:t>
      </w:r>
      <w:r w:rsidRPr="00EE046D">
        <w:rPr>
          <w:rFonts w:eastAsia="Arial" w:cs="Arial"/>
          <w:sz w:val="22"/>
          <w:szCs w:val="22"/>
          <w:highlight w:val="white"/>
        </w:rPr>
        <w:t xml:space="preserve">There is a wide range of ways that people can express gender identity and people should be free to express this in the way they are most comfortable with without facing discrimination. Individuals will always view themselves and their experience in a unique </w:t>
      </w:r>
      <w:r w:rsidR="00E07605" w:rsidRPr="00EE046D">
        <w:rPr>
          <w:rFonts w:eastAsia="Arial" w:cs="Arial"/>
          <w:sz w:val="22"/>
          <w:szCs w:val="22"/>
          <w:highlight w:val="white"/>
        </w:rPr>
        <w:t>way and</w:t>
      </w:r>
      <w:r w:rsidRPr="00EE046D">
        <w:rPr>
          <w:rFonts w:eastAsia="Arial" w:cs="Arial"/>
          <w:sz w:val="22"/>
          <w:szCs w:val="22"/>
          <w:highlight w:val="white"/>
        </w:rPr>
        <w:t xml:space="preserve"> will have personal preferences in terms of the language that their employers use</w:t>
      </w:r>
      <w:r w:rsidR="00C20DF9">
        <w:rPr>
          <w:rFonts w:eastAsia="Arial" w:cs="Arial"/>
          <w:sz w:val="22"/>
          <w:szCs w:val="22"/>
          <w:highlight w:val="white"/>
        </w:rPr>
        <w:t xml:space="preserve"> and it is important to listen to these personal preferences.</w:t>
      </w:r>
    </w:p>
    <w:p w14:paraId="773D6691" w14:textId="77777777" w:rsidR="00EE046D" w:rsidRPr="00EE046D" w:rsidRDefault="00EE046D" w:rsidP="00170D66">
      <w:pPr>
        <w:tabs>
          <w:tab w:val="left" w:pos="-720"/>
        </w:tabs>
        <w:spacing w:line="276" w:lineRule="auto"/>
        <w:rPr>
          <w:rFonts w:eastAsia="Arial" w:cs="Arial"/>
          <w:sz w:val="22"/>
          <w:szCs w:val="22"/>
        </w:rPr>
      </w:pPr>
    </w:p>
    <w:p w14:paraId="0994D013" w14:textId="6EE5B3A2" w:rsidR="00EE046D" w:rsidRPr="00377379" w:rsidRDefault="00EE046D" w:rsidP="00170D66">
      <w:pPr>
        <w:tabs>
          <w:tab w:val="left" w:pos="-720"/>
        </w:tabs>
        <w:spacing w:line="276" w:lineRule="auto"/>
        <w:rPr>
          <w:rFonts w:eastAsia="Arial" w:cs="Arial"/>
          <w:sz w:val="22"/>
          <w:szCs w:val="22"/>
          <w:highlight w:val="white"/>
        </w:rPr>
      </w:pPr>
      <w:r w:rsidRPr="00072EF7">
        <w:rPr>
          <w:rFonts w:eastAsia="Arial" w:cs="Arial"/>
          <w:sz w:val="22"/>
          <w:szCs w:val="22"/>
        </w:rPr>
        <w:t xml:space="preserve">Some people will undergo a process of aligning their life and physical identity to match their gender identity, and this is called transitioning. Transitioning is a unique process for each individual and may include any number of changes to a person’s life. There is no ‘right’ or ‘wrong’ way to transition. For some this involves medical intervention, such as hormone therapy and surgeries, but not all Trans people want or are able to have this. There may be a variety of reasons including cost, health needs, and time or simply not feeling the need to. Transitioning could also involve dressing differently, changing official documents, telling friends and family that you are transitioning, or </w:t>
      </w:r>
      <w:r w:rsidR="00E07605" w:rsidRPr="00072EF7">
        <w:rPr>
          <w:rFonts w:eastAsia="Arial" w:cs="Arial"/>
          <w:sz w:val="22"/>
          <w:szCs w:val="22"/>
        </w:rPr>
        <w:t>several</w:t>
      </w:r>
      <w:r w:rsidRPr="00072EF7">
        <w:rPr>
          <w:rFonts w:eastAsia="Arial" w:cs="Arial"/>
          <w:sz w:val="22"/>
          <w:szCs w:val="22"/>
        </w:rPr>
        <w:t xml:space="preserve"> other </w:t>
      </w:r>
      <w:r w:rsidR="004E3BEC" w:rsidRPr="00072EF7">
        <w:rPr>
          <w:rFonts w:eastAsia="Arial" w:cs="Arial"/>
          <w:sz w:val="22"/>
          <w:szCs w:val="22"/>
        </w:rPr>
        <w:t>changes</w:t>
      </w:r>
      <w:r w:rsidRPr="00072EF7">
        <w:rPr>
          <w:rFonts w:eastAsia="Arial" w:cs="Arial"/>
          <w:sz w:val="22"/>
          <w:szCs w:val="22"/>
        </w:rPr>
        <w:t xml:space="preserve">. The start of or intent to transition will be different for everyone. It’s about the individual. After a person </w:t>
      </w:r>
      <w:r w:rsidR="00E07605" w:rsidRPr="00072EF7">
        <w:rPr>
          <w:rFonts w:eastAsia="Arial" w:cs="Arial"/>
          <w:sz w:val="22"/>
          <w:szCs w:val="22"/>
        </w:rPr>
        <w:t>transitions,</w:t>
      </w:r>
      <w:r w:rsidRPr="00072EF7">
        <w:rPr>
          <w:rFonts w:eastAsia="Arial" w:cs="Arial"/>
          <w:sz w:val="22"/>
          <w:szCs w:val="22"/>
        </w:rPr>
        <w:t xml:space="preserve"> they may not identify as trans; they may simply see the process as being part of their past</w:t>
      </w:r>
      <w:r w:rsidRPr="00377379">
        <w:rPr>
          <w:rFonts w:eastAsia="Arial" w:cs="Arial"/>
          <w:sz w:val="22"/>
          <w:szCs w:val="22"/>
          <w:highlight w:val="white"/>
        </w:rPr>
        <w:t xml:space="preserve"> and not current identity. For example, an individual who has transitioned and identifies as female, may </w:t>
      </w:r>
      <w:r w:rsidR="00A7019C" w:rsidRPr="00377379">
        <w:rPr>
          <w:rFonts w:eastAsia="Arial" w:cs="Arial"/>
          <w:sz w:val="22"/>
          <w:szCs w:val="22"/>
          <w:highlight w:val="white"/>
        </w:rPr>
        <w:t xml:space="preserve">choose to </w:t>
      </w:r>
      <w:r w:rsidRPr="00377379">
        <w:rPr>
          <w:rFonts w:eastAsia="Arial" w:cs="Arial"/>
          <w:sz w:val="22"/>
          <w:szCs w:val="22"/>
          <w:highlight w:val="white"/>
        </w:rPr>
        <w:t xml:space="preserve">refer to herself as a woman, not a trans woman. This personal decision </w:t>
      </w:r>
      <w:r w:rsidR="00170D66" w:rsidRPr="00377379">
        <w:rPr>
          <w:rFonts w:eastAsia="Arial" w:cs="Arial"/>
          <w:sz w:val="22"/>
          <w:szCs w:val="22"/>
          <w:highlight w:val="white"/>
        </w:rPr>
        <w:t>should always be respected</w:t>
      </w:r>
      <w:r w:rsidRPr="00377379">
        <w:rPr>
          <w:rFonts w:eastAsia="Arial" w:cs="Arial"/>
          <w:sz w:val="22"/>
          <w:szCs w:val="22"/>
          <w:highlight w:val="white"/>
        </w:rPr>
        <w:t xml:space="preserve"> and communicated to any staff as necessary. Many people falsely believe that </w:t>
      </w:r>
      <w:r w:rsidR="00170D66" w:rsidRPr="00377379">
        <w:rPr>
          <w:rFonts w:eastAsia="Arial" w:cs="Arial"/>
          <w:sz w:val="22"/>
          <w:szCs w:val="22"/>
          <w:highlight w:val="white"/>
        </w:rPr>
        <w:t>to</w:t>
      </w:r>
      <w:r w:rsidRPr="00377379">
        <w:rPr>
          <w:rFonts w:eastAsia="Arial" w:cs="Arial"/>
          <w:sz w:val="22"/>
          <w:szCs w:val="22"/>
          <w:highlight w:val="white"/>
        </w:rPr>
        <w:t xml:space="preserve"> transition a person must undergo a medical intervention, such as hormone treatment or surgery, or gain a Gender Recognition Certificate (GRC). It should not be assumed that the goal of every individual’s transition is to change their physiology or legal gender. If a trans person chooses not to undergo any medical intervention or gain </w:t>
      </w:r>
      <w:r w:rsidR="00A7019C" w:rsidRPr="00377379">
        <w:rPr>
          <w:rFonts w:eastAsia="Arial" w:cs="Arial"/>
          <w:sz w:val="22"/>
          <w:szCs w:val="22"/>
          <w:highlight w:val="white"/>
        </w:rPr>
        <w:t>official documentation</w:t>
      </w:r>
      <w:r w:rsidRPr="00377379">
        <w:rPr>
          <w:rFonts w:eastAsia="Arial" w:cs="Arial"/>
          <w:sz w:val="22"/>
          <w:szCs w:val="22"/>
          <w:highlight w:val="white"/>
        </w:rPr>
        <w:t>, they are still entitled to dignity and respect for their chosen gender identity.</w:t>
      </w:r>
    </w:p>
    <w:p w14:paraId="4247FAC3" w14:textId="77777777" w:rsidR="00B60E72" w:rsidRDefault="00B60E72" w:rsidP="00170D66">
      <w:pPr>
        <w:spacing w:line="240" w:lineRule="auto"/>
        <w:rPr>
          <w:rFonts w:cs="Arial"/>
          <w:sz w:val="24"/>
        </w:rPr>
      </w:pPr>
    </w:p>
    <w:p w14:paraId="5E6BD16C" w14:textId="33FFD30C" w:rsidR="0093756F" w:rsidRPr="00E56122" w:rsidRDefault="00E96D6F" w:rsidP="00170D66">
      <w:pPr>
        <w:spacing w:line="240" w:lineRule="auto"/>
        <w:rPr>
          <w:rFonts w:ascii="Arial Black" w:hAnsi="Arial Black" w:cs="Arial"/>
          <w:color w:val="0082AA"/>
          <w:sz w:val="28"/>
          <w:szCs w:val="28"/>
        </w:rPr>
      </w:pPr>
      <w:hyperlink r:id="rId9" w:tgtFrame="_new" w:tooltip="View this document (eLibrary ref #52402)" w:history="1">
        <w:r w:rsidR="00EE046D">
          <w:rPr>
            <w:rStyle w:val="Hyperlink"/>
            <w:rFonts w:ascii="Arial Black" w:hAnsi="Arial Black" w:cs="Arial"/>
            <w:color w:val="0082AA"/>
            <w:sz w:val="28"/>
            <w:szCs w:val="28"/>
          </w:rPr>
          <w:t>Responsibilities</w:t>
        </w:r>
      </w:hyperlink>
    </w:p>
    <w:p w14:paraId="7C1E4586" w14:textId="77777777" w:rsidR="00072EF7" w:rsidRDefault="00072EF7" w:rsidP="00170D66">
      <w:pPr>
        <w:rPr>
          <w:b/>
          <w:sz w:val="22"/>
          <w:szCs w:val="22"/>
        </w:rPr>
      </w:pPr>
    </w:p>
    <w:p w14:paraId="38152B7B" w14:textId="11B5878F" w:rsidR="00AE0F83" w:rsidRPr="00880478" w:rsidRDefault="00AE0F83" w:rsidP="00170D66">
      <w:pPr>
        <w:rPr>
          <w:sz w:val="22"/>
          <w:szCs w:val="22"/>
        </w:rPr>
      </w:pPr>
      <w:r w:rsidRPr="00880478">
        <w:rPr>
          <w:b/>
          <w:sz w:val="22"/>
          <w:szCs w:val="22"/>
        </w:rPr>
        <w:t>Employees</w:t>
      </w:r>
      <w:r w:rsidRPr="00880478">
        <w:rPr>
          <w:sz w:val="22"/>
          <w:szCs w:val="22"/>
        </w:rPr>
        <w:t>- All employees are responsible for the following:</w:t>
      </w:r>
    </w:p>
    <w:p w14:paraId="1F31D3BE" w14:textId="77777777" w:rsidR="00AE0F83" w:rsidRPr="00880478" w:rsidRDefault="00AE0F83" w:rsidP="00170D66">
      <w:pPr>
        <w:rPr>
          <w:sz w:val="22"/>
          <w:szCs w:val="22"/>
        </w:rPr>
      </w:pPr>
    </w:p>
    <w:p w14:paraId="5594F37E" w14:textId="1F6F4DA9" w:rsidR="00AE0F83" w:rsidRPr="00880478" w:rsidRDefault="00AE0F83" w:rsidP="00170D66">
      <w:pPr>
        <w:numPr>
          <w:ilvl w:val="0"/>
          <w:numId w:val="36"/>
        </w:numPr>
        <w:spacing w:line="276" w:lineRule="auto"/>
        <w:rPr>
          <w:sz w:val="22"/>
          <w:szCs w:val="22"/>
        </w:rPr>
      </w:pPr>
      <w:r w:rsidRPr="00880478">
        <w:rPr>
          <w:sz w:val="22"/>
          <w:szCs w:val="22"/>
        </w:rPr>
        <w:t xml:space="preserve">Working in a way that we treat </w:t>
      </w:r>
      <w:r w:rsidR="00E07605" w:rsidRPr="00880478">
        <w:rPr>
          <w:sz w:val="22"/>
          <w:szCs w:val="22"/>
        </w:rPr>
        <w:t>all</w:t>
      </w:r>
      <w:r w:rsidRPr="00880478">
        <w:rPr>
          <w:sz w:val="22"/>
          <w:szCs w:val="22"/>
        </w:rPr>
        <w:t xml:space="preserve"> our colleagues as individuals, without </w:t>
      </w:r>
      <w:r w:rsidR="00A7019C">
        <w:rPr>
          <w:sz w:val="22"/>
          <w:szCs w:val="22"/>
        </w:rPr>
        <w:t>referencing their gender identify unless it is relevant</w:t>
      </w:r>
    </w:p>
    <w:p w14:paraId="4E4E0FF3" w14:textId="15553775" w:rsidR="00AE0F83" w:rsidRPr="00880478" w:rsidRDefault="00AE0F83" w:rsidP="00170D66">
      <w:pPr>
        <w:numPr>
          <w:ilvl w:val="0"/>
          <w:numId w:val="36"/>
        </w:numPr>
        <w:spacing w:line="276" w:lineRule="auto"/>
        <w:rPr>
          <w:sz w:val="22"/>
          <w:szCs w:val="22"/>
        </w:rPr>
      </w:pPr>
      <w:r w:rsidRPr="00880478">
        <w:rPr>
          <w:sz w:val="22"/>
          <w:szCs w:val="22"/>
        </w:rPr>
        <w:t xml:space="preserve">Supporting colleagues who </w:t>
      </w:r>
      <w:r w:rsidR="00170D66" w:rsidRPr="00880478">
        <w:rPr>
          <w:sz w:val="22"/>
          <w:szCs w:val="22"/>
        </w:rPr>
        <w:t>are transitioning</w:t>
      </w:r>
      <w:r w:rsidRPr="00880478">
        <w:rPr>
          <w:sz w:val="22"/>
          <w:szCs w:val="22"/>
        </w:rPr>
        <w:t xml:space="preserve"> at work</w:t>
      </w:r>
    </w:p>
    <w:p w14:paraId="23C6BBB0" w14:textId="56473A00" w:rsidR="00AE0F83" w:rsidRPr="00880478" w:rsidRDefault="00AE0F83" w:rsidP="00170D66">
      <w:pPr>
        <w:numPr>
          <w:ilvl w:val="0"/>
          <w:numId w:val="36"/>
        </w:numPr>
        <w:spacing w:line="276" w:lineRule="auto"/>
        <w:rPr>
          <w:sz w:val="22"/>
          <w:szCs w:val="22"/>
        </w:rPr>
      </w:pPr>
      <w:r w:rsidRPr="00880478">
        <w:rPr>
          <w:sz w:val="22"/>
          <w:szCs w:val="22"/>
        </w:rPr>
        <w:t>Helping all our colleagues to be more aware about gender identity issues – see</w:t>
      </w:r>
      <w:r w:rsidR="00072EF7">
        <w:rPr>
          <w:sz w:val="22"/>
          <w:szCs w:val="22"/>
        </w:rPr>
        <w:t xml:space="preserve"> </w:t>
      </w:r>
      <w:r w:rsidRPr="00880478">
        <w:rPr>
          <w:sz w:val="22"/>
          <w:szCs w:val="22"/>
        </w:rPr>
        <w:t xml:space="preserve">Trans Awareness </w:t>
      </w:r>
      <w:r w:rsidR="000D137A">
        <w:rPr>
          <w:sz w:val="22"/>
          <w:szCs w:val="22"/>
        </w:rPr>
        <w:t xml:space="preserve">e-learning </w:t>
      </w:r>
      <w:r w:rsidR="000D137A" w:rsidRPr="000D137A">
        <w:rPr>
          <w:sz w:val="22"/>
          <w:szCs w:val="22"/>
        </w:rPr>
        <w:t>https://cumbria.learningpool.com/enrol/index.php?id=1517</w:t>
      </w:r>
    </w:p>
    <w:p w14:paraId="1A1B23AF" w14:textId="7CD00C0D" w:rsidR="00AE0F83" w:rsidRPr="00880478" w:rsidRDefault="00AE0F83" w:rsidP="00170D66">
      <w:pPr>
        <w:numPr>
          <w:ilvl w:val="0"/>
          <w:numId w:val="36"/>
        </w:numPr>
        <w:spacing w:line="276" w:lineRule="auto"/>
        <w:rPr>
          <w:sz w:val="22"/>
          <w:szCs w:val="22"/>
        </w:rPr>
      </w:pPr>
      <w:r w:rsidRPr="00880478">
        <w:rPr>
          <w:sz w:val="22"/>
          <w:szCs w:val="22"/>
        </w:rPr>
        <w:t xml:space="preserve">Ensuring that no-one experiences discrimination, harassment or victimisation </w:t>
      </w:r>
      <w:r w:rsidR="00170D66" w:rsidRPr="00880478">
        <w:rPr>
          <w:sz w:val="22"/>
          <w:szCs w:val="22"/>
        </w:rPr>
        <w:t>because of</w:t>
      </w:r>
      <w:r w:rsidRPr="00880478">
        <w:rPr>
          <w:sz w:val="22"/>
          <w:szCs w:val="22"/>
        </w:rPr>
        <w:t xml:space="preserve"> their gender identity</w:t>
      </w:r>
      <w:r w:rsidR="00C20DF9">
        <w:rPr>
          <w:sz w:val="22"/>
          <w:szCs w:val="22"/>
        </w:rPr>
        <w:t xml:space="preserve"> or gender expression</w:t>
      </w:r>
    </w:p>
    <w:p w14:paraId="1E34B4C3" w14:textId="3F1DC506" w:rsidR="00AE0F83" w:rsidRPr="00880478" w:rsidRDefault="00AE0F83" w:rsidP="00170D66">
      <w:pPr>
        <w:numPr>
          <w:ilvl w:val="0"/>
          <w:numId w:val="36"/>
        </w:numPr>
        <w:spacing w:line="276" w:lineRule="auto"/>
        <w:rPr>
          <w:sz w:val="22"/>
          <w:szCs w:val="22"/>
        </w:rPr>
      </w:pPr>
      <w:r w:rsidRPr="00880478">
        <w:rPr>
          <w:sz w:val="22"/>
          <w:szCs w:val="22"/>
        </w:rPr>
        <w:t>Treating colleagues and members of the public in an inclusive and respectful manner regardless of their gender identity</w:t>
      </w:r>
      <w:r w:rsidR="00C20DF9">
        <w:rPr>
          <w:sz w:val="22"/>
          <w:szCs w:val="22"/>
        </w:rPr>
        <w:t xml:space="preserve"> or gender expression</w:t>
      </w:r>
    </w:p>
    <w:p w14:paraId="67075B8E" w14:textId="252911C5" w:rsidR="00AE0F83" w:rsidRPr="00880478" w:rsidRDefault="00AE0F83" w:rsidP="00170D66">
      <w:pPr>
        <w:numPr>
          <w:ilvl w:val="0"/>
          <w:numId w:val="36"/>
        </w:numPr>
        <w:spacing w:line="276" w:lineRule="auto"/>
        <w:rPr>
          <w:sz w:val="22"/>
          <w:szCs w:val="22"/>
        </w:rPr>
      </w:pPr>
      <w:r w:rsidRPr="00880478">
        <w:rPr>
          <w:sz w:val="22"/>
          <w:szCs w:val="22"/>
        </w:rPr>
        <w:lastRenderedPageBreak/>
        <w:t xml:space="preserve">Maintaining confidentiality about a person’s previous gender </w:t>
      </w:r>
      <w:r w:rsidR="00E07605">
        <w:rPr>
          <w:sz w:val="22"/>
          <w:szCs w:val="22"/>
        </w:rPr>
        <w:t>role.</w:t>
      </w:r>
      <w:r w:rsidRPr="00880478">
        <w:rPr>
          <w:sz w:val="22"/>
          <w:szCs w:val="22"/>
        </w:rPr>
        <w:t xml:space="preserve"> To ‘out’ someone, whether a member of staff or service user without their permission is a form of harassment and, in </w:t>
      </w:r>
      <w:r w:rsidR="00E07605" w:rsidRPr="00880478">
        <w:rPr>
          <w:sz w:val="22"/>
          <w:szCs w:val="22"/>
        </w:rPr>
        <w:t>several</w:t>
      </w:r>
      <w:r w:rsidRPr="00880478">
        <w:rPr>
          <w:sz w:val="22"/>
          <w:szCs w:val="22"/>
        </w:rPr>
        <w:t xml:space="preserve"> contexts</w:t>
      </w:r>
      <w:r w:rsidR="00D72606">
        <w:rPr>
          <w:sz w:val="22"/>
          <w:szCs w:val="22"/>
        </w:rPr>
        <w:t>,</w:t>
      </w:r>
      <w:r w:rsidRPr="00880478">
        <w:rPr>
          <w:sz w:val="22"/>
          <w:szCs w:val="22"/>
        </w:rPr>
        <w:t xml:space="preserve"> may also amount to a criminal offence</w:t>
      </w:r>
    </w:p>
    <w:p w14:paraId="205031B3" w14:textId="57F06B73" w:rsidR="00AE0F83" w:rsidRPr="00880478" w:rsidRDefault="00AE0F83" w:rsidP="00170D66">
      <w:pPr>
        <w:numPr>
          <w:ilvl w:val="0"/>
          <w:numId w:val="36"/>
        </w:numPr>
        <w:spacing w:line="276" w:lineRule="auto"/>
        <w:rPr>
          <w:sz w:val="22"/>
          <w:szCs w:val="22"/>
        </w:rPr>
      </w:pPr>
      <w:r w:rsidRPr="00880478">
        <w:rPr>
          <w:sz w:val="22"/>
          <w:szCs w:val="22"/>
        </w:rPr>
        <w:t xml:space="preserve">Treating any issues of bullying and harassment in relation to gender identity </w:t>
      </w:r>
      <w:r w:rsidR="00A7019C">
        <w:rPr>
          <w:sz w:val="22"/>
          <w:szCs w:val="22"/>
        </w:rPr>
        <w:t xml:space="preserve">or gender expression </w:t>
      </w:r>
      <w:r w:rsidRPr="00880478">
        <w:rPr>
          <w:sz w:val="22"/>
          <w:szCs w:val="22"/>
        </w:rPr>
        <w:t>seriously.</w:t>
      </w:r>
    </w:p>
    <w:p w14:paraId="3F8F7512" w14:textId="77777777" w:rsidR="00AE0F83" w:rsidRPr="00880478" w:rsidRDefault="00AE0F83" w:rsidP="00170D66">
      <w:pPr>
        <w:rPr>
          <w:sz w:val="22"/>
          <w:szCs w:val="22"/>
        </w:rPr>
      </w:pPr>
    </w:p>
    <w:p w14:paraId="32160009" w14:textId="4B091C56" w:rsidR="00AE0F83" w:rsidRPr="00880478" w:rsidRDefault="00AE0F83" w:rsidP="00170D66">
      <w:pPr>
        <w:rPr>
          <w:sz w:val="22"/>
          <w:szCs w:val="22"/>
        </w:rPr>
      </w:pPr>
      <w:r w:rsidRPr="00880478">
        <w:rPr>
          <w:b/>
          <w:sz w:val="22"/>
          <w:szCs w:val="22"/>
        </w:rPr>
        <w:t>Line Managers/Supervisors</w:t>
      </w:r>
      <w:r w:rsidRPr="00880478">
        <w:rPr>
          <w:sz w:val="22"/>
          <w:szCs w:val="22"/>
        </w:rPr>
        <w:t xml:space="preserve"> – are responsible for ensuring that the work environment is supportive of people’s gender identities and where appropriate supporting any of their staff members throughout their transition, discussing practical issues such as communication and facilities and listening to any concerns. </w:t>
      </w:r>
    </w:p>
    <w:p w14:paraId="110C2733" w14:textId="77777777" w:rsidR="00AE0F83" w:rsidRPr="00880478" w:rsidRDefault="00AE0F83" w:rsidP="00170D66">
      <w:pPr>
        <w:rPr>
          <w:sz w:val="22"/>
          <w:szCs w:val="22"/>
        </w:rPr>
      </w:pPr>
    </w:p>
    <w:p w14:paraId="1A487F69" w14:textId="77777777" w:rsidR="00AE0F83" w:rsidRPr="00880478" w:rsidRDefault="00AE0F83" w:rsidP="00170D66">
      <w:pPr>
        <w:rPr>
          <w:sz w:val="22"/>
          <w:szCs w:val="22"/>
        </w:rPr>
      </w:pPr>
      <w:r w:rsidRPr="00880478">
        <w:rPr>
          <w:b/>
          <w:sz w:val="22"/>
          <w:szCs w:val="22"/>
        </w:rPr>
        <w:t xml:space="preserve">Human Resources - </w:t>
      </w:r>
      <w:r w:rsidRPr="00880478">
        <w:rPr>
          <w:sz w:val="22"/>
          <w:szCs w:val="22"/>
        </w:rPr>
        <w:t>are responsible for supporting Line Managers or acting as a neutral party if requested by an employee or a job applicant raising concerns or requiring additional support.</w:t>
      </w:r>
    </w:p>
    <w:p w14:paraId="6F814197" w14:textId="77777777" w:rsidR="0093756F" w:rsidRPr="00880478" w:rsidRDefault="0093756F" w:rsidP="00170D66">
      <w:pPr>
        <w:spacing w:line="240" w:lineRule="auto"/>
        <w:rPr>
          <w:rFonts w:cs="Arial"/>
          <w:iCs/>
          <w:sz w:val="22"/>
          <w:szCs w:val="22"/>
        </w:rPr>
      </w:pPr>
    </w:p>
    <w:p w14:paraId="4CBE1EE3" w14:textId="77777777" w:rsidR="00C037DD" w:rsidRDefault="00C037DD" w:rsidP="00170D66">
      <w:pPr>
        <w:spacing w:line="240" w:lineRule="auto"/>
        <w:rPr>
          <w:rFonts w:cs="Arial"/>
          <w:iCs/>
          <w:sz w:val="24"/>
        </w:rPr>
      </w:pPr>
    </w:p>
    <w:p w14:paraId="4FD67DEF" w14:textId="77777777" w:rsidR="00AE0F83" w:rsidRDefault="00AE0F83" w:rsidP="00170D66">
      <w:pPr>
        <w:spacing w:line="240" w:lineRule="auto"/>
        <w:rPr>
          <w:rStyle w:val="Hyperlink"/>
          <w:rFonts w:ascii="Arial Black" w:hAnsi="Arial Black"/>
          <w:color w:val="0082AA"/>
          <w:sz w:val="28"/>
          <w:szCs w:val="28"/>
        </w:rPr>
      </w:pPr>
      <w:r>
        <w:rPr>
          <w:rStyle w:val="Hyperlink"/>
          <w:rFonts w:ascii="Arial Black" w:hAnsi="Arial Black"/>
          <w:color w:val="0082AA"/>
          <w:sz w:val="28"/>
          <w:szCs w:val="28"/>
        </w:rPr>
        <w:t>Legislation</w:t>
      </w:r>
    </w:p>
    <w:p w14:paraId="740B2366" w14:textId="77777777" w:rsidR="00072EF7" w:rsidRDefault="00072EF7" w:rsidP="00170D66">
      <w:pPr>
        <w:tabs>
          <w:tab w:val="left" w:pos="-720"/>
        </w:tabs>
        <w:spacing w:line="240" w:lineRule="auto"/>
        <w:rPr>
          <w:sz w:val="22"/>
          <w:szCs w:val="22"/>
        </w:rPr>
      </w:pPr>
    </w:p>
    <w:p w14:paraId="71FA4F32" w14:textId="0589017F" w:rsidR="00AE0F83" w:rsidRPr="00880478" w:rsidRDefault="00AE0F83" w:rsidP="00170D66">
      <w:pPr>
        <w:tabs>
          <w:tab w:val="left" w:pos="-720"/>
        </w:tabs>
        <w:spacing w:line="240" w:lineRule="auto"/>
        <w:rPr>
          <w:sz w:val="22"/>
          <w:szCs w:val="22"/>
        </w:rPr>
      </w:pPr>
      <w:r w:rsidRPr="00880478">
        <w:rPr>
          <w:sz w:val="22"/>
          <w:szCs w:val="22"/>
        </w:rPr>
        <w:t xml:space="preserve">There is legislation in place which protects trans </w:t>
      </w:r>
      <w:r w:rsidR="00567C63">
        <w:rPr>
          <w:sz w:val="22"/>
          <w:szCs w:val="22"/>
        </w:rPr>
        <w:t xml:space="preserve">and non-binary </w:t>
      </w:r>
      <w:r w:rsidRPr="00880478">
        <w:rPr>
          <w:sz w:val="22"/>
          <w:szCs w:val="22"/>
        </w:rPr>
        <w:t xml:space="preserve">individuals from discrimination and offers certain rights. This is outlined below. </w:t>
      </w:r>
      <w:r w:rsidR="007D586C" w:rsidRPr="00880478">
        <w:rPr>
          <w:sz w:val="22"/>
          <w:szCs w:val="22"/>
        </w:rPr>
        <w:t>Cumbria</w:t>
      </w:r>
      <w:r w:rsidRPr="00880478">
        <w:rPr>
          <w:sz w:val="22"/>
          <w:szCs w:val="22"/>
        </w:rPr>
        <w:t xml:space="preserve"> County Council strives to go above and beyond the duties set out in legislation in respect of gender identity.</w:t>
      </w:r>
    </w:p>
    <w:p w14:paraId="2ABD1425" w14:textId="77777777" w:rsidR="00AE0F83" w:rsidRPr="00880478" w:rsidRDefault="00AE0F83" w:rsidP="00170D66">
      <w:pPr>
        <w:tabs>
          <w:tab w:val="left" w:pos="-720"/>
        </w:tabs>
        <w:spacing w:line="240" w:lineRule="auto"/>
        <w:rPr>
          <w:b/>
          <w:sz w:val="22"/>
          <w:szCs w:val="22"/>
        </w:rPr>
      </w:pPr>
    </w:p>
    <w:p w14:paraId="32BAA755" w14:textId="77777777" w:rsidR="00AE0F83" w:rsidRPr="00880478" w:rsidRDefault="00AE0F83" w:rsidP="00170D66">
      <w:pPr>
        <w:rPr>
          <w:sz w:val="22"/>
          <w:szCs w:val="22"/>
        </w:rPr>
      </w:pPr>
      <w:r w:rsidRPr="00880478">
        <w:rPr>
          <w:sz w:val="22"/>
          <w:szCs w:val="22"/>
        </w:rPr>
        <w:t>The Equality Act 2010 protects nine groups of people from unlawful discrimination. These groups are known as ‘protected characteristics’. One of these protected characteristics is Gender Reassignment. The law means that no employee, or potential employee, can be treated less favourably on the grounds of this protected characteristic.</w:t>
      </w:r>
    </w:p>
    <w:p w14:paraId="3DB24431" w14:textId="77777777" w:rsidR="00AE0F83" w:rsidRPr="00880478" w:rsidRDefault="00AE0F83" w:rsidP="00170D66">
      <w:pPr>
        <w:rPr>
          <w:sz w:val="22"/>
          <w:szCs w:val="22"/>
        </w:rPr>
      </w:pPr>
    </w:p>
    <w:p w14:paraId="7AEEDD3F" w14:textId="51B79F06" w:rsidR="00AE0F83" w:rsidRPr="00880478" w:rsidRDefault="00AE0F83" w:rsidP="00170D66">
      <w:pPr>
        <w:rPr>
          <w:sz w:val="22"/>
          <w:szCs w:val="22"/>
        </w:rPr>
      </w:pPr>
      <w:r w:rsidRPr="00880478">
        <w:rPr>
          <w:sz w:val="22"/>
          <w:szCs w:val="22"/>
        </w:rPr>
        <w:t>The Gender Recognition Act 2004</w:t>
      </w:r>
      <w:r w:rsidRPr="00880478">
        <w:rPr>
          <w:sz w:val="22"/>
          <w:szCs w:val="22"/>
          <w:vertAlign w:val="superscript"/>
        </w:rPr>
        <w:t>[1]</w:t>
      </w:r>
      <w:r w:rsidRPr="00880478">
        <w:rPr>
          <w:sz w:val="22"/>
          <w:szCs w:val="22"/>
        </w:rPr>
        <w:t xml:space="preserve"> is an Act of the Parliament of the United Kingdom that allows trans people to change their legal gender. The Act gives people legal recognition as members of the sex appropriate to their</w:t>
      </w:r>
      <w:r w:rsidR="00567C63">
        <w:rPr>
          <w:sz w:val="22"/>
          <w:szCs w:val="22"/>
        </w:rPr>
        <w:t xml:space="preserve"> chosen</w:t>
      </w:r>
      <w:r w:rsidRPr="00880478">
        <w:rPr>
          <w:sz w:val="22"/>
          <w:szCs w:val="22"/>
        </w:rPr>
        <w:t xml:space="preserve"> gender (male or female)</w:t>
      </w:r>
      <w:r w:rsidR="00567C63">
        <w:rPr>
          <w:sz w:val="22"/>
          <w:szCs w:val="22"/>
        </w:rPr>
        <w:t>,</w:t>
      </w:r>
      <w:r w:rsidRPr="00880478">
        <w:rPr>
          <w:sz w:val="22"/>
          <w:szCs w:val="22"/>
        </w:rPr>
        <w:t xml:space="preserve"> allowing them to acquire a new birth certificate, affording them full recognition of their acquired sex in law for all purposes, including marriage. </w:t>
      </w:r>
    </w:p>
    <w:p w14:paraId="12E45CD5" w14:textId="77777777" w:rsidR="00567C63" w:rsidRPr="00880478" w:rsidRDefault="00567C63" w:rsidP="00170D66">
      <w:pPr>
        <w:rPr>
          <w:b/>
          <w:sz w:val="22"/>
          <w:szCs w:val="22"/>
        </w:rPr>
      </w:pPr>
    </w:p>
    <w:p w14:paraId="34B3CCFF" w14:textId="7A2FA505" w:rsidR="00C037DD" w:rsidRPr="00AA62E9" w:rsidRDefault="00435B0C" w:rsidP="00170D66">
      <w:pPr>
        <w:spacing w:line="240" w:lineRule="auto"/>
        <w:rPr>
          <w:rStyle w:val="Hyperlink"/>
          <w:rFonts w:ascii="Arial Black" w:hAnsi="Arial Black"/>
          <w:color w:val="0082AA"/>
          <w:sz w:val="28"/>
          <w:szCs w:val="28"/>
        </w:rPr>
      </w:pPr>
      <w:r>
        <w:rPr>
          <w:rStyle w:val="Hyperlink"/>
          <w:rFonts w:ascii="Arial Black" w:hAnsi="Arial Black"/>
          <w:color w:val="0082AA"/>
          <w:sz w:val="28"/>
          <w:szCs w:val="28"/>
        </w:rPr>
        <w:t>How we can support colleagues</w:t>
      </w:r>
    </w:p>
    <w:p w14:paraId="1FE6390A" w14:textId="77777777" w:rsidR="009A14A9" w:rsidRDefault="009A14A9" w:rsidP="00170D66">
      <w:pPr>
        <w:spacing w:line="240" w:lineRule="auto"/>
        <w:rPr>
          <w:rFonts w:cs="Arial"/>
          <w:iCs/>
          <w:sz w:val="22"/>
          <w:szCs w:val="22"/>
          <w:u w:val="single"/>
        </w:rPr>
      </w:pPr>
    </w:p>
    <w:p w14:paraId="70CC2701" w14:textId="5E3B317C" w:rsidR="00C037DD" w:rsidRPr="00880478" w:rsidRDefault="007D586C" w:rsidP="00170D66">
      <w:pPr>
        <w:spacing w:line="240" w:lineRule="auto"/>
        <w:rPr>
          <w:rFonts w:cs="Arial"/>
          <w:iCs/>
          <w:sz w:val="22"/>
          <w:szCs w:val="22"/>
          <w:u w:val="single"/>
        </w:rPr>
      </w:pPr>
      <w:r w:rsidRPr="00880478">
        <w:rPr>
          <w:rFonts w:cs="Arial"/>
          <w:iCs/>
          <w:sz w:val="22"/>
          <w:szCs w:val="22"/>
          <w:u w:val="single"/>
        </w:rPr>
        <w:t>Changing Name and Gender</w:t>
      </w:r>
    </w:p>
    <w:p w14:paraId="73034B09" w14:textId="11B81FD5" w:rsidR="007D586C" w:rsidRPr="00880478" w:rsidRDefault="007D586C" w:rsidP="00170D66">
      <w:pPr>
        <w:spacing w:line="240" w:lineRule="auto"/>
        <w:rPr>
          <w:rFonts w:cs="Arial"/>
          <w:iCs/>
          <w:sz w:val="22"/>
          <w:szCs w:val="22"/>
          <w:u w:val="single"/>
        </w:rPr>
      </w:pPr>
    </w:p>
    <w:p w14:paraId="656D2C21" w14:textId="6BFA0B9F" w:rsidR="007D586C" w:rsidRPr="00880478" w:rsidRDefault="007D586C" w:rsidP="00170D66">
      <w:pPr>
        <w:spacing w:line="240" w:lineRule="auto"/>
        <w:rPr>
          <w:rFonts w:cs="Arial"/>
          <w:iCs/>
          <w:sz w:val="22"/>
          <w:szCs w:val="22"/>
        </w:rPr>
      </w:pPr>
      <w:r w:rsidRPr="00880478">
        <w:rPr>
          <w:rFonts w:cs="Arial"/>
          <w:iCs/>
          <w:sz w:val="22"/>
          <w:szCs w:val="22"/>
        </w:rPr>
        <w:t>An individual can request a change of name and gender at any time without any legal documents</w:t>
      </w:r>
      <w:r w:rsidR="00567C63">
        <w:rPr>
          <w:rFonts w:cs="Arial"/>
          <w:iCs/>
          <w:sz w:val="22"/>
          <w:szCs w:val="22"/>
        </w:rPr>
        <w:t>,</w:t>
      </w:r>
      <w:r w:rsidRPr="00880478">
        <w:rPr>
          <w:rFonts w:cs="Arial"/>
          <w:iCs/>
          <w:sz w:val="22"/>
          <w:szCs w:val="22"/>
        </w:rPr>
        <w:t xml:space="preserve"> </w:t>
      </w:r>
      <w:r w:rsidR="00E07605" w:rsidRPr="00880478">
        <w:rPr>
          <w:rFonts w:cs="Arial"/>
          <w:iCs/>
          <w:sz w:val="22"/>
          <w:szCs w:val="22"/>
        </w:rPr>
        <w:t>however,</w:t>
      </w:r>
      <w:r w:rsidRPr="00880478">
        <w:rPr>
          <w:rFonts w:cs="Arial"/>
          <w:iCs/>
          <w:sz w:val="22"/>
          <w:szCs w:val="22"/>
        </w:rPr>
        <w:t xml:space="preserve"> to change information such as HMRC tax records an individual should present a deed poll or statutory declaration. This information will be treated in strict confidence. No documentation is required </w:t>
      </w:r>
      <w:r w:rsidR="00170D66" w:rsidRPr="00880478">
        <w:rPr>
          <w:rFonts w:cs="Arial"/>
          <w:iCs/>
          <w:sz w:val="22"/>
          <w:szCs w:val="22"/>
        </w:rPr>
        <w:t>to</w:t>
      </w:r>
      <w:r w:rsidRPr="00880478">
        <w:rPr>
          <w:rFonts w:cs="Arial"/>
          <w:iCs/>
          <w:sz w:val="22"/>
          <w:szCs w:val="22"/>
        </w:rPr>
        <w:t xml:space="preserve"> change the title and gender held on record for an individual with the Council. The person’s former name and gender should not be used by the organisation</w:t>
      </w:r>
      <w:r w:rsidR="00567C63">
        <w:rPr>
          <w:rFonts w:cs="Arial"/>
          <w:iCs/>
          <w:sz w:val="22"/>
          <w:szCs w:val="22"/>
        </w:rPr>
        <w:t>.</w:t>
      </w:r>
      <w:r w:rsidRPr="00880478">
        <w:rPr>
          <w:rFonts w:cs="Arial"/>
          <w:iCs/>
          <w:sz w:val="22"/>
          <w:szCs w:val="22"/>
        </w:rPr>
        <w:t xml:space="preserve"> </w:t>
      </w:r>
    </w:p>
    <w:p w14:paraId="2842DE75" w14:textId="77777777" w:rsidR="007D586C" w:rsidRPr="00880478" w:rsidRDefault="007D586C" w:rsidP="00170D66">
      <w:pPr>
        <w:spacing w:line="240" w:lineRule="auto"/>
        <w:rPr>
          <w:rFonts w:cs="Arial"/>
          <w:b/>
          <w:iCs/>
          <w:sz w:val="22"/>
          <w:szCs w:val="22"/>
        </w:rPr>
      </w:pPr>
    </w:p>
    <w:p w14:paraId="285CFAA2" w14:textId="21E0A81A" w:rsidR="007D586C" w:rsidRPr="00880478" w:rsidRDefault="007D586C" w:rsidP="00170D66">
      <w:pPr>
        <w:spacing w:line="240" w:lineRule="auto"/>
        <w:rPr>
          <w:rFonts w:cs="Arial"/>
          <w:iCs/>
          <w:sz w:val="22"/>
          <w:szCs w:val="22"/>
          <w:u w:val="single"/>
        </w:rPr>
      </w:pPr>
      <w:r w:rsidRPr="00880478">
        <w:rPr>
          <w:rFonts w:cs="Arial"/>
          <w:iCs/>
          <w:sz w:val="22"/>
          <w:szCs w:val="22"/>
          <w:u w:val="single"/>
        </w:rPr>
        <w:t>Gendered Language</w:t>
      </w:r>
    </w:p>
    <w:p w14:paraId="1207E14F" w14:textId="77777777" w:rsidR="007D586C" w:rsidRPr="00880478" w:rsidRDefault="007D586C" w:rsidP="00170D66">
      <w:pPr>
        <w:spacing w:line="240" w:lineRule="auto"/>
        <w:rPr>
          <w:rFonts w:cs="Arial"/>
          <w:iCs/>
          <w:sz w:val="22"/>
          <w:szCs w:val="22"/>
          <w:u w:val="single"/>
        </w:rPr>
      </w:pPr>
    </w:p>
    <w:p w14:paraId="535B5FFA" w14:textId="07558804" w:rsidR="007D586C" w:rsidRPr="00880478" w:rsidRDefault="007D586C" w:rsidP="00170D66">
      <w:pPr>
        <w:spacing w:line="240" w:lineRule="auto"/>
        <w:rPr>
          <w:rFonts w:cs="Arial"/>
          <w:iCs/>
          <w:sz w:val="22"/>
          <w:szCs w:val="22"/>
        </w:rPr>
      </w:pPr>
      <w:r w:rsidRPr="00880478">
        <w:rPr>
          <w:rFonts w:cs="Arial"/>
          <w:iCs/>
          <w:sz w:val="22"/>
          <w:szCs w:val="22"/>
        </w:rPr>
        <w:t>Wherever an individual’s title is requested, the option</w:t>
      </w:r>
      <w:r w:rsidR="00567C63">
        <w:rPr>
          <w:rFonts w:cs="Arial"/>
          <w:iCs/>
          <w:sz w:val="22"/>
          <w:szCs w:val="22"/>
        </w:rPr>
        <w:t xml:space="preserve"> ‘Ms’ or </w:t>
      </w:r>
      <w:r w:rsidRPr="00880478">
        <w:rPr>
          <w:rFonts w:cs="Arial"/>
          <w:iCs/>
          <w:sz w:val="22"/>
          <w:szCs w:val="22"/>
        </w:rPr>
        <w:t xml:space="preserve">‘Mx’ should be made available. Wherever the gender identity of an individual is requested, the options </w:t>
      </w:r>
      <w:r w:rsidR="009A14A9">
        <w:rPr>
          <w:rFonts w:cs="Arial"/>
          <w:iCs/>
          <w:sz w:val="22"/>
          <w:szCs w:val="22"/>
        </w:rPr>
        <w:t xml:space="preserve">to decline to specify or to </w:t>
      </w:r>
      <w:r w:rsidR="00E07605">
        <w:rPr>
          <w:rFonts w:cs="Arial"/>
          <w:iCs/>
          <w:sz w:val="22"/>
          <w:szCs w:val="22"/>
        </w:rPr>
        <w:t xml:space="preserve">self-describe </w:t>
      </w:r>
      <w:r w:rsidR="00E07605" w:rsidRPr="00880478">
        <w:rPr>
          <w:rFonts w:cs="Arial"/>
          <w:iCs/>
          <w:sz w:val="22"/>
          <w:szCs w:val="22"/>
        </w:rPr>
        <w:t>should</w:t>
      </w:r>
      <w:r w:rsidRPr="00880478">
        <w:rPr>
          <w:rFonts w:cs="Arial"/>
          <w:iCs/>
          <w:sz w:val="22"/>
          <w:szCs w:val="22"/>
        </w:rPr>
        <w:t xml:space="preserve"> be </w:t>
      </w:r>
      <w:r w:rsidR="00567C63">
        <w:rPr>
          <w:rFonts w:cs="Arial"/>
          <w:iCs/>
          <w:sz w:val="22"/>
          <w:szCs w:val="22"/>
        </w:rPr>
        <w:t>provided for</w:t>
      </w:r>
      <w:r w:rsidRPr="00880478">
        <w:rPr>
          <w:rFonts w:cs="Arial"/>
          <w:iCs/>
          <w:sz w:val="22"/>
          <w:szCs w:val="22"/>
        </w:rPr>
        <w:t>. Whenever possible all correspondence related to employment should use non-gendered terminology when referring to a group of individuals or an individual of unspecified gender identity. For example, instances of ‘he/she’ should be superseded by ‘they’ or ‘their’. All individuals at Cumbria County Council should refer to individuals using their preferred name and pronouns.</w:t>
      </w:r>
      <w:r w:rsidR="00535DC2">
        <w:rPr>
          <w:rFonts w:cs="Arial"/>
          <w:iCs/>
          <w:sz w:val="22"/>
          <w:szCs w:val="22"/>
        </w:rPr>
        <w:t xml:space="preserve">  Similarly gender specific terms for job roles should not be used eg use firefighter in place of fireman and chairperson in place of chairman.</w:t>
      </w:r>
    </w:p>
    <w:p w14:paraId="737DD036" w14:textId="77777777" w:rsidR="007D586C" w:rsidRPr="00880478" w:rsidRDefault="007D586C" w:rsidP="00170D66">
      <w:pPr>
        <w:spacing w:line="240" w:lineRule="auto"/>
        <w:rPr>
          <w:rFonts w:cs="Arial"/>
          <w:iCs/>
          <w:sz w:val="22"/>
          <w:szCs w:val="22"/>
        </w:rPr>
      </w:pPr>
    </w:p>
    <w:p w14:paraId="49864CFE" w14:textId="77777777" w:rsidR="00DC05B1" w:rsidRDefault="00DC05B1" w:rsidP="00170D66">
      <w:pPr>
        <w:spacing w:line="240" w:lineRule="auto"/>
        <w:rPr>
          <w:rFonts w:cs="Arial"/>
          <w:iCs/>
          <w:sz w:val="22"/>
          <w:szCs w:val="22"/>
          <w:u w:val="single"/>
        </w:rPr>
      </w:pPr>
      <w:bookmarkStart w:id="0" w:name="_Hlk67406397"/>
    </w:p>
    <w:p w14:paraId="3CA99204" w14:textId="774FC004" w:rsidR="007D586C" w:rsidRPr="00880478" w:rsidRDefault="007D586C" w:rsidP="00170D66">
      <w:pPr>
        <w:spacing w:line="240" w:lineRule="auto"/>
        <w:rPr>
          <w:rFonts w:cs="Arial"/>
          <w:iCs/>
          <w:sz w:val="22"/>
          <w:szCs w:val="22"/>
          <w:u w:val="single"/>
        </w:rPr>
      </w:pPr>
      <w:r w:rsidRPr="00880478">
        <w:rPr>
          <w:rFonts w:cs="Arial"/>
          <w:iCs/>
          <w:sz w:val="22"/>
          <w:szCs w:val="22"/>
          <w:u w:val="single"/>
        </w:rPr>
        <w:lastRenderedPageBreak/>
        <w:t>Pre-Employment</w:t>
      </w:r>
    </w:p>
    <w:p w14:paraId="2063D200" w14:textId="77777777" w:rsidR="00DC05B1" w:rsidRDefault="00DC05B1" w:rsidP="00F07310">
      <w:pPr>
        <w:spacing w:line="240" w:lineRule="auto"/>
        <w:rPr>
          <w:rFonts w:cs="Arial"/>
          <w:iCs/>
          <w:sz w:val="22"/>
          <w:szCs w:val="22"/>
        </w:rPr>
      </w:pPr>
    </w:p>
    <w:p w14:paraId="4AFA68E2" w14:textId="404489B6" w:rsidR="00F07310" w:rsidRPr="00F07310" w:rsidRDefault="00F07310" w:rsidP="00F07310">
      <w:pPr>
        <w:spacing w:line="240" w:lineRule="auto"/>
        <w:rPr>
          <w:rFonts w:cs="Arial"/>
          <w:iCs/>
          <w:sz w:val="22"/>
          <w:szCs w:val="22"/>
        </w:rPr>
      </w:pPr>
      <w:r w:rsidRPr="00F07310">
        <w:rPr>
          <w:rFonts w:cs="Arial"/>
          <w:iCs/>
          <w:sz w:val="22"/>
          <w:szCs w:val="22"/>
        </w:rPr>
        <w:t>We recognise that transgender job applicants and employees are not required to tell us their gender status or gender history. The gender in which an individual chooses to present will always be acknowledged and respected. This extends to individuals who identify as non-binary.  Where an individual's documentation reveals their previous name and thereby their gender history, this information will be kept confidential and stored securely with the permission of the individual and in accordance with our data protection policy. The same approach will apply where an applicant is required to present qualification certificates before a job offer is confirmed and the certificates are in the applicant's previous name.  Job applicants may speak to a dedicated colleague within the Resourcing Team during the recruitment process if they wish to.</w:t>
      </w:r>
    </w:p>
    <w:bookmarkEnd w:id="0"/>
    <w:p w14:paraId="7AF067B2" w14:textId="77777777" w:rsidR="007D586C" w:rsidRPr="00880478" w:rsidRDefault="007D586C" w:rsidP="00170D66">
      <w:pPr>
        <w:spacing w:line="240" w:lineRule="auto"/>
        <w:rPr>
          <w:rFonts w:cs="Arial"/>
          <w:iCs/>
          <w:sz w:val="22"/>
          <w:szCs w:val="22"/>
        </w:rPr>
      </w:pPr>
    </w:p>
    <w:p w14:paraId="73C6FEC3" w14:textId="35C1EF5D" w:rsidR="007D586C" w:rsidRPr="00880478" w:rsidRDefault="007D586C" w:rsidP="00170D66">
      <w:pPr>
        <w:spacing w:line="240" w:lineRule="auto"/>
        <w:rPr>
          <w:rFonts w:cs="Arial"/>
          <w:iCs/>
          <w:sz w:val="22"/>
          <w:szCs w:val="22"/>
          <w:u w:val="single"/>
        </w:rPr>
      </w:pPr>
      <w:r w:rsidRPr="00880478">
        <w:rPr>
          <w:rFonts w:cs="Arial"/>
          <w:iCs/>
          <w:sz w:val="22"/>
          <w:szCs w:val="22"/>
          <w:u w:val="single"/>
        </w:rPr>
        <w:t>Criminal Records Checks</w:t>
      </w:r>
    </w:p>
    <w:p w14:paraId="34287CA5" w14:textId="77777777" w:rsidR="007D586C" w:rsidRPr="00880478" w:rsidRDefault="007D586C" w:rsidP="00170D66">
      <w:pPr>
        <w:spacing w:line="240" w:lineRule="auto"/>
        <w:rPr>
          <w:rFonts w:cs="Arial"/>
          <w:iCs/>
          <w:sz w:val="22"/>
          <w:szCs w:val="22"/>
          <w:u w:val="single"/>
        </w:rPr>
      </w:pPr>
    </w:p>
    <w:p w14:paraId="145C47D7" w14:textId="77777777" w:rsidR="002415B1" w:rsidRDefault="002415B1" w:rsidP="00170D66">
      <w:pPr>
        <w:spacing w:line="240" w:lineRule="auto"/>
        <w:rPr>
          <w:rFonts w:cs="Arial"/>
          <w:iCs/>
          <w:sz w:val="22"/>
          <w:szCs w:val="22"/>
        </w:rPr>
      </w:pPr>
      <w:r>
        <w:rPr>
          <w:rFonts w:cs="Arial"/>
          <w:iCs/>
          <w:sz w:val="22"/>
          <w:szCs w:val="22"/>
        </w:rPr>
        <w:t>The Disclosure and Barring Service (DBS) offers a confidential checking process for transgender applicants.</w:t>
      </w:r>
    </w:p>
    <w:p w14:paraId="3E65AA93" w14:textId="77777777" w:rsidR="002415B1" w:rsidRDefault="002415B1" w:rsidP="00170D66">
      <w:pPr>
        <w:spacing w:line="240" w:lineRule="auto"/>
        <w:rPr>
          <w:rFonts w:cs="Arial"/>
          <w:iCs/>
          <w:sz w:val="22"/>
          <w:szCs w:val="22"/>
        </w:rPr>
      </w:pPr>
    </w:p>
    <w:p w14:paraId="7A26E402" w14:textId="77777777" w:rsidR="002415B1" w:rsidRPr="002415B1" w:rsidRDefault="002415B1" w:rsidP="002415B1">
      <w:pPr>
        <w:spacing w:line="240" w:lineRule="auto"/>
        <w:rPr>
          <w:rFonts w:cs="Arial"/>
          <w:iCs/>
          <w:sz w:val="22"/>
          <w:szCs w:val="22"/>
        </w:rPr>
      </w:pPr>
      <w:r w:rsidRPr="002415B1">
        <w:rPr>
          <w:rFonts w:cs="Arial"/>
          <w:iCs/>
          <w:sz w:val="22"/>
          <w:szCs w:val="22"/>
        </w:rPr>
        <w:t>This process is for transgender applicants who do not wish to reveal details of their previous identity to the person who asked them to complete an application form for a DBS check.</w:t>
      </w:r>
    </w:p>
    <w:p w14:paraId="41060B5A" w14:textId="139F7B8A" w:rsidR="002415B1" w:rsidRPr="002415B1" w:rsidRDefault="002415B1" w:rsidP="002415B1">
      <w:pPr>
        <w:spacing w:line="240" w:lineRule="auto"/>
        <w:rPr>
          <w:rFonts w:cs="Arial"/>
          <w:iCs/>
          <w:sz w:val="22"/>
          <w:szCs w:val="22"/>
        </w:rPr>
      </w:pPr>
      <w:r w:rsidRPr="002415B1">
        <w:rPr>
          <w:rFonts w:cs="Arial"/>
          <w:iCs/>
          <w:sz w:val="22"/>
          <w:szCs w:val="22"/>
        </w:rPr>
        <w:t>For more information about the transgender process</w:t>
      </w:r>
      <w:r>
        <w:rPr>
          <w:rFonts w:cs="Arial"/>
          <w:iCs/>
          <w:sz w:val="22"/>
          <w:szCs w:val="22"/>
        </w:rPr>
        <w:t xml:space="preserve"> </w:t>
      </w:r>
      <w:r w:rsidRPr="002415B1">
        <w:rPr>
          <w:rFonts w:cs="Arial"/>
          <w:iCs/>
          <w:sz w:val="22"/>
          <w:szCs w:val="22"/>
        </w:rPr>
        <w:t>see the DBS </w:t>
      </w:r>
      <w:hyperlink r:id="rId10" w:history="1">
        <w:r w:rsidRPr="002415B1">
          <w:rPr>
            <w:rStyle w:val="Hyperlink"/>
            <w:rFonts w:cs="Arial"/>
            <w:iCs/>
            <w:sz w:val="22"/>
            <w:szCs w:val="22"/>
          </w:rPr>
          <w:t>Transgender Applications guidance</w:t>
        </w:r>
      </w:hyperlink>
      <w:r>
        <w:rPr>
          <w:rFonts w:cs="Arial"/>
          <w:iCs/>
          <w:sz w:val="22"/>
          <w:szCs w:val="22"/>
        </w:rPr>
        <w:t xml:space="preserve"> which can be found at </w:t>
      </w:r>
      <w:hyperlink r:id="rId11" w:history="1">
        <w:r w:rsidRPr="00C95BE3">
          <w:rPr>
            <w:rStyle w:val="Hyperlink"/>
            <w:rFonts w:cs="Arial"/>
            <w:iCs/>
            <w:sz w:val="22"/>
            <w:szCs w:val="22"/>
          </w:rPr>
          <w:t>www.gov.uk</w:t>
        </w:r>
      </w:hyperlink>
      <w:r>
        <w:rPr>
          <w:rFonts w:cs="Arial"/>
          <w:iCs/>
          <w:sz w:val="22"/>
          <w:szCs w:val="22"/>
        </w:rPr>
        <w:t>.  Or contact their dedicated Customer Services team:</w:t>
      </w:r>
    </w:p>
    <w:p w14:paraId="04412AB6" w14:textId="77777777" w:rsidR="009A14A9" w:rsidRPr="00880478" w:rsidRDefault="009A14A9" w:rsidP="00170D66">
      <w:pPr>
        <w:spacing w:line="240" w:lineRule="auto"/>
        <w:rPr>
          <w:rFonts w:cs="Arial"/>
          <w:iCs/>
          <w:sz w:val="22"/>
          <w:szCs w:val="22"/>
        </w:rPr>
      </w:pPr>
    </w:p>
    <w:p w14:paraId="0261B3EF" w14:textId="77777777" w:rsidR="007D586C" w:rsidRPr="00880478" w:rsidRDefault="007D586C" w:rsidP="00170D66">
      <w:pPr>
        <w:spacing w:line="240" w:lineRule="auto"/>
        <w:rPr>
          <w:rFonts w:cs="Arial"/>
          <w:iCs/>
          <w:sz w:val="22"/>
          <w:szCs w:val="22"/>
        </w:rPr>
      </w:pPr>
      <w:r w:rsidRPr="00880478">
        <w:rPr>
          <w:rFonts w:cs="Arial"/>
          <w:iCs/>
          <w:sz w:val="22"/>
          <w:szCs w:val="22"/>
        </w:rPr>
        <w:t>Sensitive Applications Team</w:t>
      </w:r>
    </w:p>
    <w:p w14:paraId="7940970F" w14:textId="77777777" w:rsidR="007D586C" w:rsidRPr="00880478" w:rsidRDefault="007D586C" w:rsidP="00170D66">
      <w:pPr>
        <w:spacing w:line="240" w:lineRule="auto"/>
        <w:rPr>
          <w:rFonts w:cs="Arial"/>
          <w:iCs/>
          <w:sz w:val="22"/>
          <w:szCs w:val="22"/>
        </w:rPr>
      </w:pPr>
      <w:r w:rsidRPr="00880478">
        <w:rPr>
          <w:rFonts w:cs="Arial"/>
          <w:iCs/>
          <w:sz w:val="22"/>
          <w:szCs w:val="22"/>
        </w:rPr>
        <w:t>Customer Services,</w:t>
      </w:r>
    </w:p>
    <w:p w14:paraId="3DF02658" w14:textId="77777777" w:rsidR="007D586C" w:rsidRPr="00880478" w:rsidRDefault="007D586C" w:rsidP="00170D66">
      <w:pPr>
        <w:spacing w:line="240" w:lineRule="auto"/>
        <w:rPr>
          <w:rFonts w:cs="Arial"/>
          <w:iCs/>
          <w:sz w:val="22"/>
          <w:szCs w:val="22"/>
        </w:rPr>
      </w:pPr>
      <w:r w:rsidRPr="00880478">
        <w:rPr>
          <w:rFonts w:cs="Arial"/>
          <w:iCs/>
          <w:sz w:val="22"/>
          <w:szCs w:val="22"/>
        </w:rPr>
        <w:t>Disclosure and Barring Service</w:t>
      </w:r>
    </w:p>
    <w:p w14:paraId="40FBCD2B" w14:textId="77777777" w:rsidR="007D586C" w:rsidRPr="00880478" w:rsidRDefault="007D586C" w:rsidP="00170D66">
      <w:pPr>
        <w:spacing w:line="240" w:lineRule="auto"/>
        <w:rPr>
          <w:rFonts w:cs="Arial"/>
          <w:iCs/>
          <w:sz w:val="22"/>
          <w:szCs w:val="22"/>
        </w:rPr>
      </w:pPr>
      <w:r w:rsidRPr="00880478">
        <w:rPr>
          <w:rFonts w:cs="Arial"/>
          <w:iCs/>
          <w:sz w:val="22"/>
          <w:szCs w:val="22"/>
        </w:rPr>
        <w:t>PO BOX 165,</w:t>
      </w:r>
    </w:p>
    <w:p w14:paraId="16FAC43D" w14:textId="77777777" w:rsidR="007D586C" w:rsidRPr="00880478" w:rsidRDefault="007D586C" w:rsidP="00170D66">
      <w:pPr>
        <w:spacing w:line="240" w:lineRule="auto"/>
        <w:rPr>
          <w:rFonts w:cs="Arial"/>
          <w:iCs/>
          <w:sz w:val="22"/>
          <w:szCs w:val="22"/>
        </w:rPr>
      </w:pPr>
      <w:r w:rsidRPr="00880478">
        <w:rPr>
          <w:rFonts w:cs="Arial"/>
          <w:iCs/>
          <w:sz w:val="22"/>
          <w:szCs w:val="22"/>
        </w:rPr>
        <w:t>Liverpool,</w:t>
      </w:r>
    </w:p>
    <w:p w14:paraId="2D4714EE" w14:textId="77777777" w:rsidR="007D586C" w:rsidRPr="00880478" w:rsidRDefault="007D586C" w:rsidP="00170D66">
      <w:pPr>
        <w:spacing w:line="240" w:lineRule="auto"/>
        <w:rPr>
          <w:rFonts w:cs="Arial"/>
          <w:iCs/>
          <w:sz w:val="22"/>
          <w:szCs w:val="22"/>
        </w:rPr>
      </w:pPr>
      <w:r w:rsidRPr="00880478">
        <w:rPr>
          <w:rFonts w:cs="Arial"/>
          <w:iCs/>
          <w:sz w:val="22"/>
          <w:szCs w:val="22"/>
        </w:rPr>
        <w:t>L69 3JD</w:t>
      </w:r>
    </w:p>
    <w:p w14:paraId="1AFAADDA" w14:textId="77777777" w:rsidR="007D586C" w:rsidRPr="00880478" w:rsidRDefault="007D586C" w:rsidP="00170D66">
      <w:pPr>
        <w:spacing w:line="240" w:lineRule="auto"/>
        <w:rPr>
          <w:rFonts w:cs="Arial"/>
          <w:iCs/>
          <w:sz w:val="22"/>
          <w:szCs w:val="22"/>
        </w:rPr>
      </w:pPr>
      <w:r w:rsidRPr="00880478">
        <w:rPr>
          <w:rFonts w:cs="Arial"/>
          <w:iCs/>
          <w:sz w:val="22"/>
          <w:szCs w:val="22"/>
        </w:rPr>
        <w:t>Phone: 0151 676 1452 (Direct line)</w:t>
      </w:r>
    </w:p>
    <w:p w14:paraId="1DEC514D" w14:textId="77777777" w:rsidR="007D586C" w:rsidRPr="00880478" w:rsidRDefault="007D586C" w:rsidP="00170D66">
      <w:pPr>
        <w:spacing w:line="240" w:lineRule="auto"/>
        <w:rPr>
          <w:rFonts w:cs="Arial"/>
          <w:iCs/>
          <w:sz w:val="22"/>
          <w:szCs w:val="22"/>
        </w:rPr>
      </w:pPr>
      <w:r w:rsidRPr="00880478">
        <w:rPr>
          <w:rFonts w:cs="Arial"/>
          <w:iCs/>
          <w:sz w:val="22"/>
          <w:szCs w:val="22"/>
        </w:rPr>
        <w:t xml:space="preserve">Email: </w:t>
      </w:r>
      <w:hyperlink r:id="rId12">
        <w:r w:rsidRPr="00880478">
          <w:rPr>
            <w:rStyle w:val="Hyperlink"/>
            <w:rFonts w:cs="Arial"/>
            <w:iCs/>
            <w:sz w:val="22"/>
            <w:szCs w:val="22"/>
          </w:rPr>
          <w:t>sensitive@dbs.gsi.gov.uk</w:t>
        </w:r>
      </w:hyperlink>
    </w:p>
    <w:p w14:paraId="0DF7A6EE" w14:textId="77777777" w:rsidR="007D586C" w:rsidRPr="00880478" w:rsidRDefault="007D586C" w:rsidP="00170D66">
      <w:pPr>
        <w:spacing w:line="240" w:lineRule="auto"/>
        <w:rPr>
          <w:rFonts w:cs="Arial"/>
          <w:iCs/>
          <w:sz w:val="22"/>
          <w:szCs w:val="22"/>
        </w:rPr>
      </w:pPr>
    </w:p>
    <w:p w14:paraId="70CBB586" w14:textId="77777777" w:rsidR="007D586C" w:rsidRPr="00880478" w:rsidRDefault="007D586C" w:rsidP="00170D66">
      <w:pPr>
        <w:spacing w:line="240" w:lineRule="auto"/>
        <w:rPr>
          <w:rFonts w:cs="Arial"/>
          <w:iCs/>
          <w:sz w:val="22"/>
          <w:szCs w:val="22"/>
        </w:rPr>
      </w:pPr>
      <w:r w:rsidRPr="00880478">
        <w:rPr>
          <w:rFonts w:cs="Arial"/>
          <w:iCs/>
          <w:sz w:val="22"/>
          <w:szCs w:val="22"/>
        </w:rPr>
        <w:t>There is an answer phone service available for this number where you can leave your name and contact number and a member of the sensitive applications team will call you back.</w:t>
      </w:r>
    </w:p>
    <w:p w14:paraId="51FFD74E" w14:textId="77777777" w:rsidR="007D586C" w:rsidRPr="00880478" w:rsidRDefault="007D586C" w:rsidP="00170D66">
      <w:pPr>
        <w:spacing w:line="240" w:lineRule="auto"/>
        <w:rPr>
          <w:rFonts w:cs="Arial"/>
          <w:iCs/>
          <w:sz w:val="22"/>
          <w:szCs w:val="22"/>
        </w:rPr>
      </w:pPr>
    </w:p>
    <w:p w14:paraId="5EF3AE77" w14:textId="2F8F0D93" w:rsidR="007D586C" w:rsidRPr="00880478" w:rsidRDefault="007D586C" w:rsidP="00170D66">
      <w:pPr>
        <w:spacing w:line="240" w:lineRule="auto"/>
        <w:rPr>
          <w:rFonts w:cs="Arial"/>
          <w:iCs/>
          <w:sz w:val="22"/>
          <w:szCs w:val="22"/>
        </w:rPr>
      </w:pPr>
      <w:r w:rsidRPr="00880478">
        <w:rPr>
          <w:rFonts w:cs="Arial"/>
          <w:iCs/>
          <w:sz w:val="22"/>
          <w:szCs w:val="22"/>
          <w:u w:val="single"/>
        </w:rPr>
        <w:t>Informing colleagues</w:t>
      </w:r>
      <w:r w:rsidRPr="00880478">
        <w:rPr>
          <w:rFonts w:cs="Arial"/>
          <w:iCs/>
          <w:sz w:val="22"/>
          <w:szCs w:val="22"/>
        </w:rPr>
        <w:t xml:space="preserve"> </w:t>
      </w:r>
    </w:p>
    <w:p w14:paraId="62BC5184" w14:textId="48D954AB" w:rsidR="004046F3" w:rsidRPr="00880478" w:rsidRDefault="004046F3" w:rsidP="004046F3">
      <w:pPr>
        <w:spacing w:line="240" w:lineRule="auto"/>
        <w:rPr>
          <w:rFonts w:cs="Arial"/>
          <w:iCs/>
          <w:sz w:val="22"/>
          <w:szCs w:val="22"/>
        </w:rPr>
      </w:pPr>
      <w:r w:rsidRPr="00880478">
        <w:rPr>
          <w:rFonts w:cs="Arial"/>
          <w:iCs/>
          <w:sz w:val="22"/>
          <w:szCs w:val="22"/>
        </w:rPr>
        <w:t xml:space="preserve">The wishes of the individual are most important, </w:t>
      </w:r>
      <w:r w:rsidR="00DC05B1">
        <w:rPr>
          <w:rFonts w:cs="Arial"/>
          <w:iCs/>
          <w:sz w:val="22"/>
          <w:szCs w:val="22"/>
        </w:rPr>
        <w:t xml:space="preserve">and line managers </w:t>
      </w:r>
      <w:r w:rsidRPr="00880478">
        <w:rPr>
          <w:rFonts w:cs="Arial"/>
          <w:iCs/>
          <w:sz w:val="22"/>
          <w:szCs w:val="22"/>
        </w:rPr>
        <w:t xml:space="preserve">and HR have </w:t>
      </w:r>
      <w:r w:rsidR="00DC05B1">
        <w:rPr>
          <w:rFonts w:cs="Arial"/>
          <w:iCs/>
          <w:sz w:val="22"/>
          <w:szCs w:val="22"/>
        </w:rPr>
        <w:t xml:space="preserve">a </w:t>
      </w:r>
      <w:r w:rsidRPr="00880478">
        <w:rPr>
          <w:rFonts w:cs="Arial"/>
          <w:iCs/>
          <w:sz w:val="22"/>
          <w:szCs w:val="22"/>
        </w:rPr>
        <w:t xml:space="preserve">responsibility to see that the process of informing others is safe and respectful. In some circumstances the trans person may wish to disclose these matters personally to some or all of their contacts. If this is the case the employer will need to know when this is going to happen, and what kind of information will be given to work colleagues, so that support is available to </w:t>
      </w:r>
      <w:r w:rsidR="008F7384">
        <w:rPr>
          <w:rFonts w:cs="Arial"/>
          <w:iCs/>
          <w:sz w:val="22"/>
          <w:szCs w:val="22"/>
        </w:rPr>
        <w:t>both the individual and any other</w:t>
      </w:r>
      <w:r w:rsidRPr="00880478">
        <w:rPr>
          <w:rFonts w:cs="Arial"/>
          <w:iCs/>
          <w:sz w:val="22"/>
          <w:szCs w:val="22"/>
        </w:rPr>
        <w:t xml:space="preserve"> members of staff involved. </w:t>
      </w:r>
    </w:p>
    <w:p w14:paraId="22D042EA" w14:textId="77777777" w:rsidR="004046F3" w:rsidRPr="00880478" w:rsidRDefault="004046F3" w:rsidP="004046F3">
      <w:pPr>
        <w:spacing w:line="240" w:lineRule="auto"/>
        <w:rPr>
          <w:rFonts w:cs="Arial"/>
          <w:iCs/>
          <w:sz w:val="22"/>
          <w:szCs w:val="22"/>
        </w:rPr>
      </w:pPr>
    </w:p>
    <w:p w14:paraId="4578F0FC" w14:textId="49AEF08C" w:rsidR="007D586C" w:rsidRPr="00880478" w:rsidRDefault="007D586C" w:rsidP="00170D66">
      <w:pPr>
        <w:spacing w:line="240" w:lineRule="auto"/>
        <w:rPr>
          <w:rFonts w:cs="Arial"/>
          <w:iCs/>
          <w:sz w:val="22"/>
          <w:szCs w:val="22"/>
        </w:rPr>
      </w:pPr>
      <w:r w:rsidRPr="00880478">
        <w:rPr>
          <w:rFonts w:cs="Arial"/>
          <w:iCs/>
          <w:sz w:val="22"/>
          <w:szCs w:val="22"/>
        </w:rPr>
        <w:t xml:space="preserve">The manager and the individual should work out together how best to inform work colleagues about the trans person’s plan to transition. Trans people are not obliged to inform their employer about their trans history as a condition of employment or promotion. So, if a person transitioned before joining the Council, no information about this should be passed on to others unless this is necessary, and then only with the full consent of the person concerned. </w:t>
      </w:r>
    </w:p>
    <w:p w14:paraId="4BC1C0A6" w14:textId="77777777" w:rsidR="007D586C" w:rsidRPr="00880478" w:rsidRDefault="007D586C" w:rsidP="00170D66">
      <w:pPr>
        <w:spacing w:line="240" w:lineRule="auto"/>
        <w:rPr>
          <w:rFonts w:cs="Arial"/>
          <w:iCs/>
          <w:sz w:val="22"/>
          <w:szCs w:val="22"/>
        </w:rPr>
      </w:pPr>
    </w:p>
    <w:p w14:paraId="6308769F" w14:textId="016D336A" w:rsidR="007D586C" w:rsidRPr="00880478" w:rsidRDefault="007D586C" w:rsidP="00170D66">
      <w:pPr>
        <w:spacing w:line="240" w:lineRule="auto"/>
        <w:rPr>
          <w:rFonts w:cs="Arial"/>
          <w:iCs/>
          <w:sz w:val="22"/>
          <w:szCs w:val="22"/>
        </w:rPr>
      </w:pPr>
      <w:r w:rsidRPr="00880478">
        <w:rPr>
          <w:rFonts w:cs="Arial"/>
          <w:iCs/>
          <w:sz w:val="22"/>
          <w:szCs w:val="22"/>
        </w:rPr>
        <w:t>A case by case decision on the extent of the disclosure of this information should be agreed by the person concerned and the manager. External clients or agencies that the trans individual is currently working with may also need to be informed</w:t>
      </w:r>
      <w:r w:rsidR="008F7384">
        <w:rPr>
          <w:rFonts w:cs="Arial"/>
          <w:iCs/>
          <w:sz w:val="22"/>
          <w:szCs w:val="22"/>
        </w:rPr>
        <w:t>,</w:t>
      </w:r>
      <w:r w:rsidRPr="00880478">
        <w:rPr>
          <w:rFonts w:cs="Arial"/>
          <w:iCs/>
          <w:sz w:val="22"/>
          <w:szCs w:val="22"/>
        </w:rPr>
        <w:t xml:space="preserve"> but only with the consent of the trans person. </w:t>
      </w:r>
    </w:p>
    <w:p w14:paraId="56BB9531" w14:textId="77777777" w:rsidR="007D586C" w:rsidRPr="00880478" w:rsidRDefault="007D586C" w:rsidP="00170D66">
      <w:pPr>
        <w:spacing w:line="240" w:lineRule="auto"/>
        <w:rPr>
          <w:rFonts w:cs="Arial"/>
          <w:b/>
          <w:iCs/>
          <w:sz w:val="22"/>
          <w:szCs w:val="22"/>
        </w:rPr>
      </w:pPr>
    </w:p>
    <w:p w14:paraId="7557540F" w14:textId="2FFBD521" w:rsidR="007D586C" w:rsidRPr="00880478" w:rsidRDefault="007D586C" w:rsidP="00170D66">
      <w:pPr>
        <w:spacing w:line="240" w:lineRule="auto"/>
        <w:rPr>
          <w:rFonts w:cs="Arial"/>
          <w:iCs/>
          <w:sz w:val="22"/>
          <w:szCs w:val="22"/>
          <w:u w:val="single"/>
        </w:rPr>
      </w:pPr>
      <w:bookmarkStart w:id="1" w:name="_Hlk67499562"/>
      <w:r w:rsidRPr="00880478">
        <w:rPr>
          <w:rFonts w:cs="Arial"/>
          <w:iCs/>
          <w:sz w:val="22"/>
          <w:szCs w:val="22"/>
          <w:u w:val="single"/>
        </w:rPr>
        <w:t>The Role of Occupational Health</w:t>
      </w:r>
    </w:p>
    <w:p w14:paraId="3240CCCB" w14:textId="77777777" w:rsidR="007D586C" w:rsidRPr="00880478" w:rsidRDefault="007D586C" w:rsidP="00170D66">
      <w:pPr>
        <w:spacing w:line="240" w:lineRule="auto"/>
        <w:rPr>
          <w:rFonts w:cs="Arial"/>
          <w:iCs/>
          <w:sz w:val="22"/>
          <w:szCs w:val="22"/>
        </w:rPr>
      </w:pPr>
    </w:p>
    <w:p w14:paraId="783B99B3" w14:textId="77777777" w:rsidR="00CB1FEB" w:rsidRPr="00CB1FEB" w:rsidRDefault="00CB1FEB" w:rsidP="00CB1FEB">
      <w:pPr>
        <w:spacing w:line="240" w:lineRule="auto"/>
        <w:rPr>
          <w:rFonts w:cs="Arial"/>
          <w:iCs/>
          <w:sz w:val="22"/>
          <w:szCs w:val="22"/>
        </w:rPr>
      </w:pPr>
      <w:r w:rsidRPr="00CB1FEB">
        <w:rPr>
          <w:rFonts w:cs="Arial"/>
          <w:iCs/>
          <w:sz w:val="22"/>
          <w:szCs w:val="22"/>
        </w:rPr>
        <w:t xml:space="preserve">A person transitioning or planning to transition can be referred to Occupational Health for advice and support.   Occupational Health cannot seek to replace the specialist medical advice, assessment and support required by individuals who are considering gender reassignment, but they can give general advice on fitness for work and any medical issues which may impact on an individual’s ability to carry out </w:t>
      </w:r>
      <w:r w:rsidRPr="00CB1FEB">
        <w:rPr>
          <w:rFonts w:cs="Arial"/>
          <w:iCs/>
          <w:sz w:val="22"/>
          <w:szCs w:val="22"/>
        </w:rPr>
        <w:lastRenderedPageBreak/>
        <w:t xml:space="preserve">the full scope of their job.  Generally speaking, trans people are no more at risk than their work colleagues but following any surgery, advice may be needed about any temporary adjustments to help those returning to work who may not, at first, be able to undertake all aspects of their former role. </w:t>
      </w:r>
    </w:p>
    <w:p w14:paraId="21845413" w14:textId="77777777" w:rsidR="00CB1FEB" w:rsidRPr="00CB1FEB" w:rsidRDefault="00CB1FEB" w:rsidP="00CB1FEB">
      <w:pPr>
        <w:spacing w:line="240" w:lineRule="auto"/>
        <w:rPr>
          <w:rFonts w:cs="Arial"/>
          <w:iCs/>
          <w:sz w:val="22"/>
          <w:szCs w:val="22"/>
        </w:rPr>
      </w:pPr>
    </w:p>
    <w:p w14:paraId="6C9A340B" w14:textId="77777777" w:rsidR="00CB1FEB" w:rsidRPr="00CB1FEB" w:rsidRDefault="00CB1FEB" w:rsidP="00CB1FEB">
      <w:pPr>
        <w:spacing w:line="240" w:lineRule="auto"/>
        <w:rPr>
          <w:rFonts w:cs="Arial"/>
          <w:iCs/>
          <w:sz w:val="22"/>
          <w:szCs w:val="22"/>
        </w:rPr>
      </w:pPr>
      <w:r w:rsidRPr="00CB1FEB">
        <w:rPr>
          <w:rFonts w:cs="Arial"/>
          <w:iCs/>
          <w:sz w:val="22"/>
          <w:szCs w:val="22"/>
        </w:rPr>
        <w:t>Anyone referred to Occupational Health can expect the issues to be dealt with in the strictest of confidence, as would be expected from any other practitioners providing care.</w:t>
      </w:r>
    </w:p>
    <w:bookmarkEnd w:id="1"/>
    <w:p w14:paraId="523F2E42" w14:textId="77777777" w:rsidR="007D586C" w:rsidRPr="00880478" w:rsidRDefault="007D586C" w:rsidP="00170D66">
      <w:pPr>
        <w:spacing w:line="240" w:lineRule="auto"/>
        <w:rPr>
          <w:rFonts w:cs="Arial"/>
          <w:iCs/>
          <w:sz w:val="22"/>
          <w:szCs w:val="22"/>
          <w:u w:val="single"/>
        </w:rPr>
      </w:pPr>
    </w:p>
    <w:p w14:paraId="5CDE7491" w14:textId="1B215700" w:rsidR="007D586C" w:rsidRPr="00880478" w:rsidRDefault="007D586C" w:rsidP="00170D66">
      <w:pPr>
        <w:spacing w:line="240" w:lineRule="auto"/>
        <w:rPr>
          <w:rFonts w:cs="Arial"/>
          <w:iCs/>
          <w:sz w:val="22"/>
          <w:szCs w:val="22"/>
          <w:u w:val="single"/>
        </w:rPr>
      </w:pPr>
      <w:r w:rsidRPr="00880478">
        <w:rPr>
          <w:rFonts w:cs="Arial"/>
          <w:iCs/>
          <w:sz w:val="22"/>
          <w:szCs w:val="22"/>
          <w:u w:val="single"/>
        </w:rPr>
        <w:t>Time off for medical treatment</w:t>
      </w:r>
    </w:p>
    <w:p w14:paraId="3B5431FB" w14:textId="77777777" w:rsidR="007D586C" w:rsidRPr="00880478" w:rsidRDefault="007D586C" w:rsidP="00170D66">
      <w:pPr>
        <w:spacing w:line="240" w:lineRule="auto"/>
        <w:rPr>
          <w:rFonts w:cs="Arial"/>
          <w:iCs/>
          <w:sz w:val="22"/>
          <w:szCs w:val="22"/>
        </w:rPr>
      </w:pPr>
    </w:p>
    <w:p w14:paraId="7BA039F2" w14:textId="0A48A034" w:rsidR="00946C25" w:rsidRPr="00535DC2" w:rsidRDefault="00946C25" w:rsidP="00946C25">
      <w:pPr>
        <w:spacing w:line="240" w:lineRule="auto"/>
        <w:rPr>
          <w:rFonts w:eastAsia="Calibri" w:cs="Arial"/>
          <w:spacing w:val="-2"/>
          <w:sz w:val="22"/>
          <w:szCs w:val="22"/>
          <w:lang w:eastAsia="en-US"/>
        </w:rPr>
      </w:pPr>
      <w:r w:rsidRPr="00535DC2">
        <w:rPr>
          <w:rFonts w:eastAsia="Calibri" w:cs="Arial"/>
          <w:spacing w:val="-2"/>
          <w:sz w:val="22"/>
          <w:szCs w:val="22"/>
          <w:lang w:eastAsia="en-US"/>
        </w:rPr>
        <w:t>Any time off an individual needs because of gender reassignment issues, such as counselling, advice or surgery is protected under the Equality Act and will be treat</w:t>
      </w:r>
      <w:r w:rsidR="00AE218F" w:rsidRPr="00535DC2">
        <w:rPr>
          <w:rFonts w:eastAsia="Calibri" w:cs="Arial"/>
          <w:spacing w:val="-2"/>
          <w:sz w:val="22"/>
          <w:szCs w:val="22"/>
          <w:lang w:eastAsia="en-US"/>
        </w:rPr>
        <w:t>ed</w:t>
      </w:r>
      <w:r w:rsidRPr="00535DC2">
        <w:rPr>
          <w:rFonts w:eastAsia="Calibri" w:cs="Arial"/>
          <w:spacing w:val="-2"/>
          <w:sz w:val="22"/>
          <w:szCs w:val="22"/>
          <w:lang w:eastAsia="en-US"/>
        </w:rPr>
        <w:t xml:space="preserve"> in the same way as absence because of sickness.</w:t>
      </w:r>
    </w:p>
    <w:p w14:paraId="3750E47A" w14:textId="77777777" w:rsidR="00946C25" w:rsidRPr="00535DC2" w:rsidRDefault="00946C25" w:rsidP="00946C25">
      <w:pPr>
        <w:spacing w:line="240" w:lineRule="auto"/>
        <w:rPr>
          <w:rFonts w:eastAsia="Calibri" w:cs="Arial"/>
          <w:spacing w:val="-2"/>
          <w:sz w:val="22"/>
          <w:szCs w:val="22"/>
          <w:lang w:eastAsia="en-US"/>
        </w:rPr>
      </w:pPr>
    </w:p>
    <w:p w14:paraId="4CDBEAE1" w14:textId="257061F9" w:rsidR="00946C25" w:rsidRPr="00535DC2" w:rsidRDefault="00946C25" w:rsidP="00946C25">
      <w:pPr>
        <w:spacing w:line="240" w:lineRule="auto"/>
        <w:rPr>
          <w:rFonts w:eastAsia="Calibri" w:cs="Arial"/>
          <w:spacing w:val="-2"/>
          <w:sz w:val="22"/>
          <w:szCs w:val="22"/>
          <w:lang w:eastAsia="en-US"/>
        </w:rPr>
      </w:pPr>
      <w:r w:rsidRPr="00535DC2">
        <w:rPr>
          <w:rFonts w:eastAsia="Calibri" w:cs="Arial"/>
          <w:noProof/>
          <w:sz w:val="22"/>
          <w:szCs w:val="22"/>
          <w:lang w:eastAsia="en-US"/>
        </w:rPr>
        <mc:AlternateContent>
          <mc:Choice Requires="wps">
            <w:drawing>
              <wp:inline distT="0" distB="0" distL="0" distR="0" wp14:anchorId="2BCE9E38" wp14:editId="30989413">
                <wp:extent cx="12700" cy="12700"/>
                <wp:effectExtent l="0" t="0" r="0" b="0"/>
                <wp:docPr id="1" name="Rectangle 1"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6930E8" id="Rectangle 1" o:spid="_x0000_s1026" alt="https://d.adroll.com/cm/aol/out"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" filled="f" stroked="f">
                <o:lock v:ext="edit" aspectratio="t"/>
                <w10:anchorlock/>
              </v:rect>
            </w:pict>
          </mc:Fallback>
        </mc:AlternateContent>
      </w:r>
      <w:r w:rsidRPr="00535DC2">
        <w:rPr>
          <w:rFonts w:eastAsia="Calibri" w:cs="Arial"/>
          <w:spacing w:val="-2"/>
          <w:sz w:val="22"/>
          <w:szCs w:val="22"/>
          <w:lang w:eastAsia="en-US"/>
        </w:rPr>
        <w:t>It is recognised that the transition process and the time it takes will be unique to each individual</w:t>
      </w:r>
      <w:r w:rsidR="00AE218F" w:rsidRPr="00535DC2">
        <w:rPr>
          <w:rFonts w:eastAsia="Calibri" w:cs="Arial"/>
          <w:spacing w:val="-2"/>
          <w:sz w:val="22"/>
          <w:szCs w:val="22"/>
          <w:lang w:eastAsia="en-US"/>
        </w:rPr>
        <w:t>,</w:t>
      </w:r>
      <w:r w:rsidRPr="00535DC2">
        <w:rPr>
          <w:rFonts w:eastAsia="Calibri" w:cs="Arial"/>
          <w:spacing w:val="-2"/>
          <w:sz w:val="22"/>
          <w:szCs w:val="22"/>
          <w:lang w:eastAsia="en-US"/>
        </w:rPr>
        <w:t xml:space="preserve"> and once an employee confirms that they are starting, or have started, the process of transitioning a confidential action plan will be agreed to manage their transition at work and any time off which is </w:t>
      </w:r>
      <w:r w:rsidR="00AE218F" w:rsidRPr="00535DC2">
        <w:rPr>
          <w:rFonts w:eastAsia="Calibri" w:cs="Arial"/>
          <w:spacing w:val="-2"/>
          <w:sz w:val="22"/>
          <w:szCs w:val="22"/>
          <w:lang w:eastAsia="en-US"/>
        </w:rPr>
        <w:t xml:space="preserve">expected to be </w:t>
      </w:r>
      <w:r w:rsidRPr="00535DC2">
        <w:rPr>
          <w:rFonts w:eastAsia="Calibri" w:cs="Arial"/>
          <w:spacing w:val="-2"/>
          <w:sz w:val="22"/>
          <w:szCs w:val="22"/>
          <w:lang w:eastAsia="en-US"/>
        </w:rPr>
        <w:t xml:space="preserve">required. </w:t>
      </w:r>
    </w:p>
    <w:p w14:paraId="3DF9979B" w14:textId="77777777" w:rsidR="00A03F44" w:rsidRPr="00946C25" w:rsidRDefault="00A03F44" w:rsidP="00946C25">
      <w:pPr>
        <w:spacing w:line="240" w:lineRule="auto"/>
        <w:rPr>
          <w:rFonts w:ascii="Calibri" w:eastAsia="Calibri" w:hAnsi="Calibri" w:cs="Calibri"/>
          <w:spacing w:val="-2"/>
          <w:sz w:val="24"/>
          <w:lang w:eastAsia="en-US"/>
        </w:rPr>
      </w:pPr>
    </w:p>
    <w:p w14:paraId="280E4C0B" w14:textId="144B7A3F" w:rsidR="007D586C" w:rsidRPr="00880478" w:rsidRDefault="007D586C" w:rsidP="00170D66">
      <w:pPr>
        <w:spacing w:line="240" w:lineRule="auto"/>
        <w:rPr>
          <w:rFonts w:cs="Arial"/>
          <w:iCs/>
          <w:sz w:val="22"/>
          <w:szCs w:val="22"/>
        </w:rPr>
      </w:pPr>
      <w:r w:rsidRPr="00880478">
        <w:rPr>
          <w:rFonts w:cs="Arial"/>
          <w:iCs/>
          <w:sz w:val="22"/>
          <w:szCs w:val="22"/>
        </w:rPr>
        <w:t xml:space="preserve">Consultations and hospital appointments may require full days away from work in addition to any time required for </w:t>
      </w:r>
      <w:r w:rsidR="000C1210">
        <w:rPr>
          <w:rFonts w:cs="Arial"/>
          <w:iCs/>
          <w:sz w:val="22"/>
          <w:szCs w:val="22"/>
        </w:rPr>
        <w:t xml:space="preserve">in-patient </w:t>
      </w:r>
      <w:r w:rsidRPr="00880478">
        <w:rPr>
          <w:rFonts w:cs="Arial"/>
          <w:iCs/>
          <w:sz w:val="22"/>
          <w:szCs w:val="22"/>
        </w:rPr>
        <w:t>surgical procedures</w:t>
      </w:r>
      <w:r w:rsidR="00AE218F">
        <w:rPr>
          <w:rFonts w:cs="Arial"/>
          <w:iCs/>
          <w:sz w:val="22"/>
          <w:szCs w:val="22"/>
        </w:rPr>
        <w:t xml:space="preserve"> and </w:t>
      </w:r>
      <w:r w:rsidR="000C1210">
        <w:rPr>
          <w:rFonts w:cs="Arial"/>
          <w:iCs/>
          <w:sz w:val="22"/>
          <w:szCs w:val="22"/>
        </w:rPr>
        <w:t xml:space="preserve">post-surgery convalescence </w:t>
      </w:r>
      <w:r w:rsidR="00AE218F">
        <w:rPr>
          <w:rFonts w:cs="Arial"/>
          <w:iCs/>
          <w:sz w:val="22"/>
          <w:szCs w:val="22"/>
        </w:rPr>
        <w:t>recovery</w:t>
      </w:r>
      <w:r w:rsidRPr="00880478">
        <w:rPr>
          <w:rFonts w:cs="Arial"/>
          <w:iCs/>
          <w:sz w:val="22"/>
          <w:szCs w:val="22"/>
        </w:rPr>
        <w:t>. Flexibility should be allowed for individuals to undergo treatment</w:t>
      </w:r>
      <w:r w:rsidR="000C1210">
        <w:rPr>
          <w:rFonts w:cs="Arial"/>
          <w:iCs/>
          <w:sz w:val="22"/>
          <w:szCs w:val="22"/>
        </w:rPr>
        <w:t>,</w:t>
      </w:r>
      <w:r w:rsidRPr="00880478">
        <w:rPr>
          <w:rFonts w:cs="Arial"/>
          <w:iCs/>
          <w:sz w:val="22"/>
          <w:szCs w:val="22"/>
        </w:rPr>
        <w:t xml:space="preserve"> and absences related to gender reassignment treatment </w:t>
      </w:r>
      <w:r w:rsidR="000C1210">
        <w:rPr>
          <w:rFonts w:cs="Arial"/>
          <w:iCs/>
          <w:sz w:val="22"/>
          <w:szCs w:val="22"/>
        </w:rPr>
        <w:t>(</w:t>
      </w:r>
      <w:r w:rsidRPr="00880478">
        <w:rPr>
          <w:rFonts w:cs="Arial"/>
          <w:iCs/>
          <w:sz w:val="22"/>
          <w:szCs w:val="22"/>
        </w:rPr>
        <w:t>e.g. surgery, hormone therapy etc.</w:t>
      </w:r>
      <w:r w:rsidR="000C1210">
        <w:rPr>
          <w:rFonts w:cs="Arial"/>
          <w:iCs/>
          <w:sz w:val="22"/>
          <w:szCs w:val="22"/>
        </w:rPr>
        <w:t>)</w:t>
      </w:r>
      <w:r w:rsidRPr="00880478">
        <w:rPr>
          <w:rFonts w:cs="Arial"/>
          <w:iCs/>
          <w:sz w:val="22"/>
          <w:szCs w:val="22"/>
        </w:rPr>
        <w:t xml:space="preserve"> should be discounted for the purposes of the </w:t>
      </w:r>
      <w:r w:rsidR="00A03F44">
        <w:rPr>
          <w:rFonts w:cs="Arial"/>
          <w:iCs/>
          <w:sz w:val="22"/>
          <w:szCs w:val="22"/>
        </w:rPr>
        <w:t xml:space="preserve">Absence </w:t>
      </w:r>
      <w:r w:rsidRPr="00880478">
        <w:rPr>
          <w:rFonts w:cs="Arial"/>
          <w:iCs/>
          <w:sz w:val="22"/>
          <w:szCs w:val="22"/>
        </w:rPr>
        <w:t xml:space="preserve"> and Wellbeing P</w:t>
      </w:r>
      <w:r w:rsidR="00A03F44">
        <w:rPr>
          <w:rFonts w:cs="Arial"/>
          <w:iCs/>
          <w:sz w:val="22"/>
          <w:szCs w:val="22"/>
        </w:rPr>
        <w:t>rocedure</w:t>
      </w:r>
      <w:r w:rsidRPr="00880478">
        <w:rPr>
          <w:rFonts w:cs="Arial"/>
          <w:iCs/>
          <w:sz w:val="22"/>
          <w:szCs w:val="22"/>
        </w:rPr>
        <w:t xml:space="preserve"> within reason</w:t>
      </w:r>
      <w:r w:rsidR="00A03F44">
        <w:rPr>
          <w:rFonts w:cs="Arial"/>
          <w:iCs/>
          <w:sz w:val="22"/>
          <w:szCs w:val="22"/>
        </w:rPr>
        <w:t>, as outlined in the section on Planned</w:t>
      </w:r>
      <w:r w:rsidR="000C1210">
        <w:rPr>
          <w:rFonts w:cs="Arial"/>
          <w:iCs/>
          <w:sz w:val="22"/>
          <w:szCs w:val="22"/>
        </w:rPr>
        <w:t>/</w:t>
      </w:r>
      <w:r w:rsidR="00A03F44">
        <w:rPr>
          <w:rFonts w:cs="Arial"/>
          <w:iCs/>
          <w:sz w:val="22"/>
          <w:szCs w:val="22"/>
        </w:rPr>
        <w:t>Unplanned Operations.</w:t>
      </w:r>
    </w:p>
    <w:p w14:paraId="4787FE03" w14:textId="77777777" w:rsidR="007D586C" w:rsidRPr="00880478" w:rsidRDefault="007D586C" w:rsidP="00170D66">
      <w:pPr>
        <w:spacing w:line="240" w:lineRule="auto"/>
        <w:rPr>
          <w:rFonts w:cs="Arial"/>
          <w:iCs/>
          <w:sz w:val="22"/>
          <w:szCs w:val="22"/>
        </w:rPr>
      </w:pPr>
    </w:p>
    <w:p w14:paraId="6A524614" w14:textId="49D181C5" w:rsidR="007D586C" w:rsidRPr="00880478" w:rsidRDefault="007D586C" w:rsidP="00170D66">
      <w:pPr>
        <w:spacing w:line="240" w:lineRule="auto"/>
        <w:rPr>
          <w:rFonts w:cs="Arial"/>
          <w:iCs/>
          <w:sz w:val="22"/>
          <w:szCs w:val="22"/>
          <w:u w:val="single"/>
        </w:rPr>
      </w:pPr>
      <w:r w:rsidRPr="00880478">
        <w:rPr>
          <w:rFonts w:cs="Arial"/>
          <w:iCs/>
          <w:sz w:val="22"/>
          <w:szCs w:val="22"/>
          <w:u w:val="single"/>
        </w:rPr>
        <w:t>Dress and Appearance</w:t>
      </w:r>
    </w:p>
    <w:p w14:paraId="71574DB2" w14:textId="77777777" w:rsidR="007D586C" w:rsidRPr="00880478" w:rsidRDefault="007D586C" w:rsidP="00170D66">
      <w:pPr>
        <w:spacing w:line="240" w:lineRule="auto"/>
        <w:rPr>
          <w:rFonts w:cs="Arial"/>
          <w:iCs/>
          <w:sz w:val="22"/>
          <w:szCs w:val="22"/>
          <w:u w:val="single"/>
        </w:rPr>
      </w:pPr>
    </w:p>
    <w:p w14:paraId="3D4C9D1A" w14:textId="6E8004F3" w:rsidR="007D586C" w:rsidRPr="00880478" w:rsidRDefault="007D586C" w:rsidP="00170D66">
      <w:pPr>
        <w:spacing w:line="240" w:lineRule="auto"/>
        <w:rPr>
          <w:rFonts w:cs="Arial"/>
          <w:iCs/>
          <w:sz w:val="22"/>
          <w:szCs w:val="22"/>
        </w:rPr>
      </w:pPr>
      <w:r w:rsidRPr="00880478">
        <w:rPr>
          <w:rFonts w:cs="Arial"/>
          <w:iCs/>
          <w:sz w:val="22"/>
          <w:szCs w:val="22"/>
        </w:rPr>
        <w:t>Where staff are required to wear a uniform</w:t>
      </w:r>
      <w:r w:rsidR="000C1210">
        <w:rPr>
          <w:rFonts w:cs="Arial"/>
          <w:iCs/>
          <w:sz w:val="22"/>
          <w:szCs w:val="22"/>
        </w:rPr>
        <w:t>,</w:t>
      </w:r>
      <w:r w:rsidRPr="00880478">
        <w:rPr>
          <w:rFonts w:cs="Arial"/>
          <w:iCs/>
          <w:sz w:val="22"/>
          <w:szCs w:val="22"/>
        </w:rPr>
        <w:t xml:space="preserve"> all staff</w:t>
      </w:r>
      <w:r w:rsidR="00597D71">
        <w:rPr>
          <w:rFonts w:cs="Arial"/>
          <w:iCs/>
          <w:sz w:val="22"/>
          <w:szCs w:val="22"/>
        </w:rPr>
        <w:t xml:space="preserve"> must </w:t>
      </w:r>
      <w:r w:rsidRPr="00880478">
        <w:rPr>
          <w:rFonts w:cs="Arial"/>
          <w:iCs/>
          <w:sz w:val="22"/>
          <w:szCs w:val="22"/>
        </w:rPr>
        <w:t xml:space="preserve">be able to choose the uniform which they feel is most appropriate for their gender identity where this does not conflict with relevant health and safety requirements. </w:t>
      </w:r>
    </w:p>
    <w:p w14:paraId="3F33B69A" w14:textId="77777777" w:rsidR="007D586C" w:rsidRPr="00880478" w:rsidRDefault="007D586C" w:rsidP="00170D66">
      <w:pPr>
        <w:spacing w:line="240" w:lineRule="auto"/>
        <w:rPr>
          <w:rFonts w:cs="Arial"/>
          <w:iCs/>
          <w:sz w:val="22"/>
          <w:szCs w:val="22"/>
        </w:rPr>
      </w:pPr>
    </w:p>
    <w:p w14:paraId="3DF108B6" w14:textId="6324B7CB" w:rsidR="007D586C" w:rsidRPr="00880478" w:rsidRDefault="007D586C" w:rsidP="00170D66">
      <w:pPr>
        <w:spacing w:line="240" w:lineRule="auto"/>
        <w:rPr>
          <w:rFonts w:cs="Arial"/>
          <w:iCs/>
          <w:sz w:val="22"/>
          <w:szCs w:val="22"/>
        </w:rPr>
      </w:pPr>
      <w:r w:rsidRPr="00880478">
        <w:rPr>
          <w:rFonts w:cs="Arial"/>
          <w:iCs/>
          <w:sz w:val="22"/>
          <w:szCs w:val="22"/>
        </w:rPr>
        <w:t xml:space="preserve">Health and safety requirements will be considered when looking at adjustments to uniforms where there is a need for this </w:t>
      </w:r>
    </w:p>
    <w:p w14:paraId="62E814FE" w14:textId="77777777" w:rsidR="007D586C" w:rsidRPr="00880478" w:rsidRDefault="007D586C" w:rsidP="00170D66">
      <w:pPr>
        <w:spacing w:line="240" w:lineRule="auto"/>
        <w:rPr>
          <w:rFonts w:cs="Arial"/>
          <w:iCs/>
          <w:sz w:val="22"/>
          <w:szCs w:val="22"/>
          <w:u w:val="single"/>
        </w:rPr>
      </w:pPr>
    </w:p>
    <w:p w14:paraId="2D6BA2DF" w14:textId="3C96FC36" w:rsidR="007D586C" w:rsidRPr="00880478" w:rsidRDefault="007D586C" w:rsidP="00170D66">
      <w:pPr>
        <w:spacing w:line="240" w:lineRule="auto"/>
        <w:rPr>
          <w:rFonts w:cs="Arial"/>
          <w:iCs/>
          <w:sz w:val="22"/>
          <w:szCs w:val="22"/>
          <w:u w:val="single"/>
        </w:rPr>
      </w:pPr>
      <w:r w:rsidRPr="00880478">
        <w:rPr>
          <w:rFonts w:cs="Arial"/>
          <w:iCs/>
          <w:sz w:val="22"/>
          <w:szCs w:val="22"/>
          <w:u w:val="single"/>
        </w:rPr>
        <w:t xml:space="preserve">Use of </w:t>
      </w:r>
      <w:r w:rsidR="00396BFF">
        <w:rPr>
          <w:rFonts w:cs="Arial"/>
          <w:iCs/>
          <w:sz w:val="22"/>
          <w:szCs w:val="22"/>
          <w:u w:val="single"/>
        </w:rPr>
        <w:t>gender specific</w:t>
      </w:r>
      <w:r w:rsidRPr="00880478">
        <w:rPr>
          <w:rFonts w:cs="Arial"/>
          <w:iCs/>
          <w:sz w:val="22"/>
          <w:szCs w:val="22"/>
          <w:u w:val="single"/>
        </w:rPr>
        <w:t xml:space="preserve"> facilities</w:t>
      </w:r>
    </w:p>
    <w:p w14:paraId="1554024E" w14:textId="77777777" w:rsidR="007D586C" w:rsidRPr="00880478" w:rsidRDefault="007D586C" w:rsidP="00170D66">
      <w:pPr>
        <w:spacing w:line="240" w:lineRule="auto"/>
        <w:rPr>
          <w:rFonts w:cs="Arial"/>
          <w:iCs/>
          <w:sz w:val="22"/>
          <w:szCs w:val="22"/>
        </w:rPr>
      </w:pPr>
    </w:p>
    <w:p w14:paraId="057D7279" w14:textId="27B1BB2D" w:rsidR="00C00EBA" w:rsidRDefault="00C00EBA" w:rsidP="00C00EBA">
      <w:pPr>
        <w:spacing w:line="240" w:lineRule="auto"/>
        <w:rPr>
          <w:rFonts w:cs="Arial"/>
          <w:iCs/>
          <w:sz w:val="22"/>
          <w:szCs w:val="22"/>
        </w:rPr>
      </w:pPr>
      <w:r w:rsidRPr="00C00EBA">
        <w:rPr>
          <w:rFonts w:cs="Arial"/>
          <w:iCs/>
          <w:sz w:val="22"/>
          <w:szCs w:val="22"/>
        </w:rPr>
        <w:t xml:space="preserve">We will support a transgender employee's right to use the toilets and facilities appropriate to their gender from the point at which the individual declares that they are living their life fully in that gender. In some cases, the individual may wish to use a single-occupancy toilet during their transition, but they must not be pressurised to do so, and this should not </w:t>
      </w:r>
      <w:r w:rsidR="00697A1B" w:rsidRPr="00C00EBA">
        <w:rPr>
          <w:rFonts w:cs="Arial"/>
          <w:iCs/>
          <w:sz w:val="22"/>
          <w:szCs w:val="22"/>
        </w:rPr>
        <w:t>be</w:t>
      </w:r>
      <w:r w:rsidRPr="00C00EBA">
        <w:rPr>
          <w:rFonts w:cs="Arial"/>
          <w:iCs/>
          <w:sz w:val="22"/>
          <w:szCs w:val="22"/>
        </w:rPr>
        <w:t xml:space="preserve"> a long-term solution. A transgender person should not be expected to use an accessible toilet unless they prefer to do so.</w:t>
      </w:r>
    </w:p>
    <w:p w14:paraId="42CC1305" w14:textId="77777777" w:rsidR="00C00EBA" w:rsidRPr="00C00EBA" w:rsidRDefault="00C00EBA" w:rsidP="00C00EBA">
      <w:pPr>
        <w:spacing w:line="240" w:lineRule="auto"/>
        <w:rPr>
          <w:rFonts w:cs="Arial"/>
          <w:iCs/>
          <w:sz w:val="22"/>
          <w:szCs w:val="22"/>
        </w:rPr>
      </w:pPr>
    </w:p>
    <w:p w14:paraId="389D4F65" w14:textId="77777777" w:rsidR="00C00EBA" w:rsidRPr="00C00EBA" w:rsidRDefault="00C00EBA" w:rsidP="00C00EBA">
      <w:pPr>
        <w:spacing w:line="240" w:lineRule="auto"/>
        <w:rPr>
          <w:rFonts w:cs="Arial"/>
          <w:iCs/>
          <w:sz w:val="22"/>
          <w:szCs w:val="22"/>
        </w:rPr>
      </w:pPr>
      <w:r w:rsidRPr="00C00EBA">
        <w:rPr>
          <w:rFonts w:cs="Arial"/>
          <w:iCs/>
          <w:sz w:val="22"/>
          <w:szCs w:val="22"/>
        </w:rPr>
        <w:t>We will agree with the employee when they wish to start using the facilities appropriate to their acquired gender and how this should be communicated to colleagues. Any concerns raised by others will be dealt with promptly and sensitively and harassment of the individual will not be tolerated.</w:t>
      </w:r>
    </w:p>
    <w:p w14:paraId="3A5CFF5B" w14:textId="1E870C5D" w:rsidR="00C00EBA" w:rsidRDefault="00C00EBA" w:rsidP="00170D66">
      <w:pPr>
        <w:spacing w:line="240" w:lineRule="auto"/>
        <w:rPr>
          <w:rFonts w:cs="Arial"/>
          <w:iCs/>
          <w:sz w:val="22"/>
          <w:szCs w:val="22"/>
        </w:rPr>
      </w:pPr>
    </w:p>
    <w:p w14:paraId="52E93424" w14:textId="6F84569A" w:rsidR="007D586C" w:rsidRPr="00880478" w:rsidRDefault="007D586C" w:rsidP="00170D66">
      <w:pPr>
        <w:spacing w:line="240" w:lineRule="auto"/>
        <w:rPr>
          <w:rFonts w:cs="Arial"/>
          <w:iCs/>
          <w:sz w:val="22"/>
          <w:szCs w:val="22"/>
        </w:rPr>
      </w:pPr>
      <w:r w:rsidRPr="00880478">
        <w:rPr>
          <w:rFonts w:cs="Arial"/>
          <w:iCs/>
          <w:sz w:val="22"/>
          <w:szCs w:val="22"/>
        </w:rPr>
        <w:t xml:space="preserve">If others do not wish to share the </w:t>
      </w:r>
      <w:r w:rsidR="00396BFF">
        <w:rPr>
          <w:rFonts w:cs="Arial"/>
          <w:iCs/>
          <w:sz w:val="22"/>
          <w:szCs w:val="22"/>
        </w:rPr>
        <w:t xml:space="preserve">gender specific </w:t>
      </w:r>
      <w:r w:rsidRPr="00880478">
        <w:rPr>
          <w:rFonts w:cs="Arial"/>
          <w:iCs/>
          <w:sz w:val="22"/>
          <w:szCs w:val="22"/>
        </w:rPr>
        <w:t>facilities, the</w:t>
      </w:r>
      <w:r w:rsidR="00C00EBA">
        <w:rPr>
          <w:rFonts w:cs="Arial"/>
          <w:iCs/>
          <w:sz w:val="22"/>
          <w:szCs w:val="22"/>
        </w:rPr>
        <w:t xml:space="preserve">y should </w:t>
      </w:r>
      <w:r w:rsidRPr="00880478">
        <w:rPr>
          <w:rFonts w:cs="Arial"/>
          <w:iCs/>
          <w:sz w:val="22"/>
          <w:szCs w:val="22"/>
        </w:rPr>
        <w:t xml:space="preserve">use alternative facilities. </w:t>
      </w:r>
    </w:p>
    <w:p w14:paraId="57821FB2" w14:textId="77777777" w:rsidR="007D586C" w:rsidRPr="00880478" w:rsidRDefault="007D586C" w:rsidP="00170D66">
      <w:pPr>
        <w:spacing w:line="240" w:lineRule="auto"/>
        <w:rPr>
          <w:rFonts w:cs="Arial"/>
          <w:iCs/>
          <w:sz w:val="22"/>
          <w:szCs w:val="22"/>
        </w:rPr>
      </w:pPr>
    </w:p>
    <w:p w14:paraId="3606C89B" w14:textId="7DEDC819" w:rsidR="007D586C" w:rsidRPr="00880478" w:rsidRDefault="007D586C" w:rsidP="00170D66">
      <w:pPr>
        <w:spacing w:line="240" w:lineRule="auto"/>
        <w:rPr>
          <w:rFonts w:cs="Arial"/>
          <w:iCs/>
          <w:sz w:val="22"/>
          <w:szCs w:val="22"/>
          <w:u w:val="single"/>
        </w:rPr>
      </w:pPr>
      <w:r w:rsidRPr="00880478">
        <w:rPr>
          <w:rFonts w:cs="Arial"/>
          <w:iCs/>
          <w:sz w:val="22"/>
          <w:szCs w:val="22"/>
          <w:u w:val="single"/>
        </w:rPr>
        <w:t xml:space="preserve">Other protected characteristics </w:t>
      </w:r>
    </w:p>
    <w:p w14:paraId="3D4AAD16" w14:textId="77777777" w:rsidR="007D586C" w:rsidRPr="00880478" w:rsidRDefault="007D586C" w:rsidP="00170D66">
      <w:pPr>
        <w:spacing w:line="240" w:lineRule="auto"/>
        <w:rPr>
          <w:rFonts w:cs="Arial"/>
          <w:iCs/>
          <w:sz w:val="22"/>
          <w:szCs w:val="22"/>
        </w:rPr>
      </w:pPr>
    </w:p>
    <w:p w14:paraId="74DF0978" w14:textId="3448851D" w:rsidR="007D586C" w:rsidRPr="00880478" w:rsidRDefault="007D586C" w:rsidP="00170D66">
      <w:pPr>
        <w:spacing w:line="240" w:lineRule="auto"/>
        <w:rPr>
          <w:rFonts w:cs="Arial"/>
          <w:iCs/>
          <w:sz w:val="22"/>
          <w:szCs w:val="22"/>
        </w:rPr>
      </w:pPr>
      <w:r w:rsidRPr="00880478">
        <w:rPr>
          <w:rFonts w:cs="Arial"/>
          <w:iCs/>
          <w:sz w:val="22"/>
          <w:szCs w:val="22"/>
        </w:rPr>
        <w:t xml:space="preserve">There is no hierarchy among protected characteristics; one protected characteristic is not more important than another. For example, a person’s religion or belief must, of course, be respected, but it must not be used to discriminate against another person because of that person’s protected characteristics including gender </w:t>
      </w:r>
      <w:r w:rsidR="001B617C">
        <w:rPr>
          <w:rFonts w:cs="Arial"/>
          <w:iCs/>
          <w:sz w:val="22"/>
          <w:szCs w:val="22"/>
        </w:rPr>
        <w:t xml:space="preserve">reassignment. </w:t>
      </w:r>
    </w:p>
    <w:p w14:paraId="2B7B30B0" w14:textId="77777777" w:rsidR="007D586C" w:rsidRPr="00880478" w:rsidRDefault="007D586C" w:rsidP="00170D66">
      <w:pPr>
        <w:spacing w:line="240" w:lineRule="auto"/>
        <w:rPr>
          <w:rFonts w:cs="Arial"/>
          <w:iCs/>
          <w:sz w:val="22"/>
          <w:szCs w:val="22"/>
        </w:rPr>
      </w:pPr>
    </w:p>
    <w:p w14:paraId="55E79FE3" w14:textId="77777777" w:rsidR="002415B1" w:rsidRDefault="002415B1" w:rsidP="00170D66">
      <w:pPr>
        <w:spacing w:line="240" w:lineRule="auto"/>
        <w:rPr>
          <w:rFonts w:cs="Arial"/>
          <w:iCs/>
          <w:sz w:val="22"/>
          <w:szCs w:val="22"/>
          <w:u w:val="single"/>
        </w:rPr>
      </w:pPr>
    </w:p>
    <w:p w14:paraId="04046281" w14:textId="77777777" w:rsidR="002415B1" w:rsidRDefault="002415B1" w:rsidP="00170D66">
      <w:pPr>
        <w:spacing w:line="240" w:lineRule="auto"/>
        <w:rPr>
          <w:rFonts w:cs="Arial"/>
          <w:iCs/>
          <w:sz w:val="22"/>
          <w:szCs w:val="22"/>
          <w:u w:val="single"/>
        </w:rPr>
      </w:pPr>
    </w:p>
    <w:p w14:paraId="3813DCA6" w14:textId="77777777" w:rsidR="002415B1" w:rsidRDefault="002415B1" w:rsidP="00170D66">
      <w:pPr>
        <w:spacing w:line="240" w:lineRule="auto"/>
        <w:rPr>
          <w:rFonts w:cs="Arial"/>
          <w:iCs/>
          <w:sz w:val="22"/>
          <w:szCs w:val="22"/>
          <w:u w:val="single"/>
        </w:rPr>
      </w:pPr>
    </w:p>
    <w:p w14:paraId="2AD290FB" w14:textId="37439E12" w:rsidR="007D586C" w:rsidRPr="00880478" w:rsidRDefault="007D586C" w:rsidP="00170D66">
      <w:pPr>
        <w:spacing w:line="240" w:lineRule="auto"/>
        <w:rPr>
          <w:rFonts w:cs="Arial"/>
          <w:iCs/>
          <w:sz w:val="22"/>
          <w:szCs w:val="22"/>
          <w:u w:val="single"/>
        </w:rPr>
      </w:pPr>
      <w:r w:rsidRPr="00880478">
        <w:rPr>
          <w:rFonts w:cs="Arial"/>
          <w:iCs/>
          <w:sz w:val="22"/>
          <w:szCs w:val="22"/>
          <w:u w:val="single"/>
        </w:rPr>
        <w:lastRenderedPageBreak/>
        <w:t>Media Interest</w:t>
      </w:r>
    </w:p>
    <w:p w14:paraId="6B10BAF5" w14:textId="77777777" w:rsidR="007D586C" w:rsidRPr="00880478" w:rsidRDefault="007D586C" w:rsidP="00170D66">
      <w:pPr>
        <w:spacing w:line="240" w:lineRule="auto"/>
        <w:rPr>
          <w:rFonts w:cs="Arial"/>
          <w:iCs/>
          <w:sz w:val="22"/>
          <w:szCs w:val="22"/>
          <w:u w:val="single"/>
        </w:rPr>
      </w:pPr>
    </w:p>
    <w:p w14:paraId="7BE137AB" w14:textId="3CA7757E" w:rsidR="007D586C" w:rsidRPr="00880478" w:rsidRDefault="007D586C" w:rsidP="00170D66">
      <w:pPr>
        <w:spacing w:line="240" w:lineRule="auto"/>
        <w:rPr>
          <w:rFonts w:cs="Arial"/>
          <w:iCs/>
          <w:sz w:val="22"/>
          <w:szCs w:val="22"/>
        </w:rPr>
      </w:pPr>
      <w:r w:rsidRPr="00880478">
        <w:rPr>
          <w:rFonts w:cs="Arial"/>
          <w:iCs/>
          <w:sz w:val="22"/>
          <w:szCs w:val="22"/>
        </w:rPr>
        <w:t xml:space="preserve">Strict confidentiality should be </w:t>
      </w:r>
      <w:r w:rsidR="00170D66" w:rsidRPr="00880478">
        <w:rPr>
          <w:rFonts w:cs="Arial"/>
          <w:iCs/>
          <w:sz w:val="22"/>
          <w:szCs w:val="22"/>
        </w:rPr>
        <w:t>maintained,</w:t>
      </w:r>
      <w:r w:rsidRPr="00880478">
        <w:rPr>
          <w:rFonts w:cs="Arial"/>
          <w:iCs/>
          <w:sz w:val="22"/>
          <w:szCs w:val="22"/>
        </w:rPr>
        <w:t xml:space="preserve"> and no information should be provided to the media. Any media queries should be addressed t</w:t>
      </w:r>
      <w:r w:rsidR="002415B1">
        <w:rPr>
          <w:rFonts w:cs="Arial"/>
          <w:iCs/>
          <w:sz w:val="22"/>
          <w:szCs w:val="22"/>
        </w:rPr>
        <w:t xml:space="preserve">o the </w:t>
      </w:r>
      <w:r w:rsidRPr="00880478">
        <w:rPr>
          <w:rFonts w:cs="Arial"/>
          <w:iCs/>
          <w:sz w:val="22"/>
          <w:szCs w:val="22"/>
        </w:rPr>
        <w:t>Communications Team</w:t>
      </w:r>
      <w:r w:rsidR="009172E9">
        <w:rPr>
          <w:rFonts w:cs="Arial"/>
          <w:iCs/>
          <w:sz w:val="22"/>
          <w:szCs w:val="22"/>
        </w:rPr>
        <w:t xml:space="preserve"> in consultation with the individual concerned</w:t>
      </w:r>
      <w:r w:rsidRPr="00880478">
        <w:rPr>
          <w:rFonts w:cs="Arial"/>
          <w:iCs/>
          <w:sz w:val="22"/>
          <w:szCs w:val="22"/>
        </w:rPr>
        <w:t>.</w:t>
      </w:r>
    </w:p>
    <w:p w14:paraId="0A21A644" w14:textId="77777777" w:rsidR="007D586C" w:rsidRPr="00880478" w:rsidRDefault="007D586C" w:rsidP="00170D66">
      <w:pPr>
        <w:spacing w:line="240" w:lineRule="auto"/>
        <w:rPr>
          <w:rFonts w:cs="Arial"/>
          <w:iCs/>
          <w:sz w:val="22"/>
          <w:szCs w:val="22"/>
          <w:u w:val="single"/>
        </w:rPr>
      </w:pPr>
    </w:p>
    <w:p w14:paraId="47F43E04" w14:textId="58ADBABD" w:rsidR="007D586C" w:rsidRPr="00880478" w:rsidRDefault="007D586C" w:rsidP="00170D66">
      <w:pPr>
        <w:spacing w:line="240" w:lineRule="auto"/>
        <w:rPr>
          <w:rFonts w:cs="Arial"/>
          <w:iCs/>
          <w:sz w:val="22"/>
          <w:szCs w:val="22"/>
          <w:u w:val="single"/>
        </w:rPr>
      </w:pPr>
      <w:r w:rsidRPr="00880478">
        <w:rPr>
          <w:rFonts w:cs="Arial"/>
          <w:iCs/>
          <w:sz w:val="22"/>
          <w:szCs w:val="22"/>
          <w:u w:val="single"/>
        </w:rPr>
        <w:t>References</w:t>
      </w:r>
    </w:p>
    <w:p w14:paraId="7FFC0BF2" w14:textId="77777777" w:rsidR="007D586C" w:rsidRPr="00880478" w:rsidRDefault="007D586C" w:rsidP="00170D66">
      <w:pPr>
        <w:spacing w:line="240" w:lineRule="auto"/>
        <w:rPr>
          <w:rFonts w:cs="Arial"/>
          <w:iCs/>
          <w:sz w:val="22"/>
          <w:szCs w:val="22"/>
          <w:u w:val="single"/>
        </w:rPr>
      </w:pPr>
    </w:p>
    <w:p w14:paraId="036343B8" w14:textId="7EFD9E99" w:rsidR="007D586C" w:rsidRPr="00880478" w:rsidRDefault="007D586C" w:rsidP="00170D66">
      <w:pPr>
        <w:spacing w:line="240" w:lineRule="auto"/>
        <w:rPr>
          <w:rFonts w:cs="Arial"/>
          <w:iCs/>
          <w:sz w:val="22"/>
          <w:szCs w:val="22"/>
        </w:rPr>
      </w:pPr>
      <w:r w:rsidRPr="00880478">
        <w:rPr>
          <w:rFonts w:cs="Arial"/>
          <w:iCs/>
          <w:sz w:val="22"/>
          <w:szCs w:val="22"/>
        </w:rPr>
        <w:t xml:space="preserve">When providing references to a prospective new employer, the reference should be in the name which will be used in the new job. A reference must not disclose a former name. It may sometimes be necessary for a trans person to disclose a previous identity </w:t>
      </w:r>
      <w:r w:rsidR="00170D66" w:rsidRPr="00880478">
        <w:rPr>
          <w:rFonts w:cs="Arial"/>
          <w:iCs/>
          <w:sz w:val="22"/>
          <w:szCs w:val="22"/>
        </w:rPr>
        <w:t>for</w:t>
      </w:r>
      <w:r w:rsidRPr="00880478">
        <w:rPr>
          <w:rFonts w:cs="Arial"/>
          <w:iCs/>
          <w:sz w:val="22"/>
          <w:szCs w:val="22"/>
        </w:rPr>
        <w:t xml:space="preserve"> references from past employers to be obtained. In these cases strict confidentiality and respect for dignity should be applied and information kept secure.</w:t>
      </w:r>
    </w:p>
    <w:p w14:paraId="1229A69D" w14:textId="77777777" w:rsidR="007D586C" w:rsidRPr="00880478" w:rsidRDefault="007D586C" w:rsidP="00170D66">
      <w:pPr>
        <w:spacing w:line="240" w:lineRule="auto"/>
        <w:rPr>
          <w:rFonts w:cs="Arial"/>
          <w:iCs/>
          <w:sz w:val="22"/>
          <w:szCs w:val="22"/>
          <w:u w:val="single"/>
        </w:rPr>
      </w:pPr>
    </w:p>
    <w:p w14:paraId="62E9946C" w14:textId="381897A4" w:rsidR="007D586C" w:rsidRPr="00880478" w:rsidRDefault="007D586C" w:rsidP="00170D66">
      <w:pPr>
        <w:spacing w:line="240" w:lineRule="auto"/>
        <w:rPr>
          <w:rFonts w:cs="Arial"/>
          <w:iCs/>
          <w:sz w:val="22"/>
          <w:szCs w:val="22"/>
          <w:u w:val="single"/>
        </w:rPr>
      </w:pPr>
      <w:r w:rsidRPr="00880478">
        <w:rPr>
          <w:rFonts w:cs="Arial"/>
          <w:iCs/>
          <w:sz w:val="22"/>
          <w:szCs w:val="22"/>
          <w:u w:val="single"/>
        </w:rPr>
        <w:t>Professional Registration</w:t>
      </w:r>
    </w:p>
    <w:p w14:paraId="35EFE6B3" w14:textId="77777777" w:rsidR="007D586C" w:rsidRPr="00880478" w:rsidRDefault="007D586C" w:rsidP="00170D66">
      <w:pPr>
        <w:spacing w:line="240" w:lineRule="auto"/>
        <w:rPr>
          <w:rFonts w:cs="Arial"/>
          <w:iCs/>
          <w:sz w:val="22"/>
          <w:szCs w:val="22"/>
          <w:u w:val="single"/>
        </w:rPr>
      </w:pPr>
    </w:p>
    <w:p w14:paraId="4F723758" w14:textId="0B9C1775" w:rsidR="007D586C" w:rsidRPr="00880478" w:rsidRDefault="007D586C" w:rsidP="00170D66">
      <w:pPr>
        <w:spacing w:line="240" w:lineRule="auto"/>
        <w:rPr>
          <w:rFonts w:cs="Arial"/>
          <w:iCs/>
          <w:sz w:val="22"/>
          <w:szCs w:val="22"/>
        </w:rPr>
      </w:pPr>
      <w:r w:rsidRPr="00880478">
        <w:rPr>
          <w:rFonts w:cs="Arial"/>
          <w:iCs/>
          <w:sz w:val="22"/>
          <w:szCs w:val="22"/>
        </w:rPr>
        <w:t xml:space="preserve">Where an employee is subject to professional </w:t>
      </w:r>
      <w:r w:rsidR="00377379" w:rsidRPr="00880478">
        <w:rPr>
          <w:rFonts w:cs="Arial"/>
          <w:iCs/>
          <w:sz w:val="22"/>
          <w:szCs w:val="22"/>
        </w:rPr>
        <w:t>registration,</w:t>
      </w:r>
      <w:r w:rsidRPr="00880478">
        <w:rPr>
          <w:rFonts w:cs="Arial"/>
          <w:iCs/>
          <w:sz w:val="22"/>
          <w:szCs w:val="22"/>
        </w:rPr>
        <w:t xml:space="preserve"> they should be advised to contact their professional body to establish if there are any specific requirements in terms of name changes etc. Where the Council </w:t>
      </w:r>
      <w:r w:rsidR="00170D66" w:rsidRPr="00880478">
        <w:rPr>
          <w:rFonts w:cs="Arial"/>
          <w:iCs/>
          <w:sz w:val="22"/>
          <w:szCs w:val="22"/>
        </w:rPr>
        <w:t>must</w:t>
      </w:r>
      <w:r w:rsidRPr="00880478">
        <w:rPr>
          <w:rFonts w:cs="Arial"/>
          <w:iCs/>
          <w:sz w:val="22"/>
          <w:szCs w:val="22"/>
        </w:rPr>
        <w:t xml:space="preserve"> keep evidence of professional status or qualifications, this should be discussed with the employee as to how to retain such evidence on file so as not to compromise or breach disclosure of protected information.</w:t>
      </w:r>
    </w:p>
    <w:p w14:paraId="5FA9DF3B" w14:textId="0F25B754" w:rsidR="007D586C" w:rsidRPr="00880478" w:rsidRDefault="007D586C" w:rsidP="00170D66">
      <w:pPr>
        <w:spacing w:line="240" w:lineRule="auto"/>
        <w:rPr>
          <w:rFonts w:cs="Arial"/>
          <w:iCs/>
          <w:sz w:val="22"/>
          <w:szCs w:val="22"/>
        </w:rPr>
      </w:pPr>
    </w:p>
    <w:p w14:paraId="34F6C105" w14:textId="77777777" w:rsidR="007D586C" w:rsidRPr="00880478" w:rsidRDefault="007D586C" w:rsidP="00170D66">
      <w:pPr>
        <w:spacing w:line="240" w:lineRule="auto"/>
        <w:rPr>
          <w:rFonts w:cs="Arial"/>
          <w:iCs/>
          <w:sz w:val="22"/>
          <w:szCs w:val="22"/>
        </w:rPr>
      </w:pPr>
    </w:p>
    <w:p w14:paraId="63013F6E" w14:textId="77777777" w:rsidR="00C037DD" w:rsidRPr="00880478" w:rsidRDefault="00C037DD" w:rsidP="00170D66">
      <w:pPr>
        <w:spacing w:line="240" w:lineRule="auto"/>
        <w:rPr>
          <w:rFonts w:cs="Arial"/>
          <w:iCs/>
          <w:sz w:val="22"/>
          <w:szCs w:val="22"/>
        </w:rPr>
      </w:pPr>
    </w:p>
    <w:p w14:paraId="41EB58B8" w14:textId="77777777" w:rsidR="0093756F" w:rsidRDefault="0093756F" w:rsidP="00170D66">
      <w:pPr>
        <w:spacing w:line="240" w:lineRule="auto"/>
        <w:rPr>
          <w:rFonts w:cs="Arial"/>
          <w:iCs/>
          <w:sz w:val="24"/>
        </w:rPr>
      </w:pPr>
    </w:p>
    <w:p w14:paraId="7CB76B0C" w14:textId="77777777" w:rsidR="0093756F" w:rsidRPr="00C60A17" w:rsidRDefault="0093756F" w:rsidP="0093756F">
      <w:pPr>
        <w:pStyle w:val="SubHead"/>
        <w:rPr>
          <w:rFonts w:ascii="Arial" w:hAnsi="Arial" w:cs="Arial"/>
          <w:b w:val="0"/>
          <w:bCs/>
          <w:sz w:val="24"/>
          <w:szCs w:val="24"/>
        </w:rPr>
      </w:pPr>
      <w:r w:rsidRPr="00C60A17">
        <w:rPr>
          <w:rFonts w:ascii="Arial" w:hAnsi="Arial" w:cs="Arial"/>
          <w:b w:val="0"/>
          <w:bCs/>
          <w:sz w:val="24"/>
          <w:szCs w:val="24"/>
        </w:rPr>
        <w:t>For Schools:</w:t>
      </w:r>
    </w:p>
    <w:p w14:paraId="2392B441" w14:textId="77777777" w:rsidR="0093756F" w:rsidRPr="00C60A17" w:rsidRDefault="0093756F" w:rsidP="0093756F">
      <w:pPr>
        <w:pStyle w:val="SubHead"/>
        <w:rPr>
          <w:rFonts w:ascii="Arial" w:hAnsi="Arial" w:cs="Arial"/>
          <w:b w:val="0"/>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984"/>
      </w:tblGrid>
      <w:tr w:rsidR="0093756F" w:rsidRPr="00955B37" w14:paraId="329DD6D3" w14:textId="77777777" w:rsidTr="007544D3">
        <w:tc>
          <w:tcPr>
            <w:tcW w:w="4984" w:type="dxa"/>
            <w:shd w:val="clear" w:color="auto" w:fill="auto"/>
          </w:tcPr>
          <w:p w14:paraId="4E19F60F" w14:textId="77777777" w:rsidR="0093756F" w:rsidRPr="00955B37" w:rsidRDefault="0093756F" w:rsidP="007544D3">
            <w:pPr>
              <w:ind w:right="1"/>
              <w:rPr>
                <w:rFonts w:cs="Arial"/>
                <w:sz w:val="24"/>
              </w:rPr>
            </w:pPr>
            <w:r w:rsidRPr="00955B37">
              <w:rPr>
                <w:rFonts w:cs="Arial"/>
                <w:sz w:val="24"/>
              </w:rPr>
              <w:t>Name of School:</w:t>
            </w:r>
          </w:p>
        </w:tc>
        <w:tc>
          <w:tcPr>
            <w:tcW w:w="4984" w:type="dxa"/>
            <w:shd w:val="clear" w:color="auto" w:fill="auto"/>
          </w:tcPr>
          <w:p w14:paraId="55016C1F" w14:textId="77777777" w:rsidR="0093756F" w:rsidRPr="00955B37" w:rsidRDefault="0093756F" w:rsidP="007544D3">
            <w:pPr>
              <w:pStyle w:val="SubHead"/>
              <w:rPr>
                <w:rFonts w:ascii="Arial" w:hAnsi="Arial" w:cs="Arial"/>
                <w:b w:val="0"/>
                <w:bCs/>
                <w:sz w:val="24"/>
                <w:szCs w:val="24"/>
              </w:rPr>
            </w:pPr>
          </w:p>
        </w:tc>
      </w:tr>
      <w:tr w:rsidR="0093756F" w:rsidRPr="00955B37" w14:paraId="40281E35" w14:textId="77777777" w:rsidTr="007544D3">
        <w:tc>
          <w:tcPr>
            <w:tcW w:w="4984" w:type="dxa"/>
            <w:shd w:val="clear" w:color="auto" w:fill="auto"/>
          </w:tcPr>
          <w:p w14:paraId="6C473644" w14:textId="77777777" w:rsidR="0093756F" w:rsidRPr="00955B37" w:rsidRDefault="0093756F" w:rsidP="007544D3">
            <w:pPr>
              <w:ind w:right="1"/>
              <w:rPr>
                <w:rFonts w:cs="Arial"/>
                <w:sz w:val="24"/>
              </w:rPr>
            </w:pPr>
            <w:r w:rsidRPr="00955B37">
              <w:rPr>
                <w:rFonts w:cs="Arial"/>
                <w:sz w:val="24"/>
              </w:rPr>
              <w:t>Date by which School have adopted procedure:</w:t>
            </w:r>
          </w:p>
        </w:tc>
        <w:tc>
          <w:tcPr>
            <w:tcW w:w="4984" w:type="dxa"/>
            <w:shd w:val="clear" w:color="auto" w:fill="auto"/>
          </w:tcPr>
          <w:p w14:paraId="02F9B1D6" w14:textId="77777777" w:rsidR="0093756F" w:rsidRPr="00955B37" w:rsidRDefault="0093756F" w:rsidP="007544D3">
            <w:pPr>
              <w:pStyle w:val="SubHead"/>
              <w:ind w:firstLine="720"/>
              <w:rPr>
                <w:rFonts w:ascii="Arial" w:hAnsi="Arial" w:cs="Arial"/>
                <w:b w:val="0"/>
                <w:bCs/>
                <w:sz w:val="24"/>
                <w:szCs w:val="24"/>
              </w:rPr>
            </w:pPr>
          </w:p>
        </w:tc>
      </w:tr>
      <w:tr w:rsidR="0093756F" w:rsidRPr="00955B37" w14:paraId="1C7DEF70" w14:textId="77777777" w:rsidTr="007544D3">
        <w:tc>
          <w:tcPr>
            <w:tcW w:w="4984" w:type="dxa"/>
            <w:shd w:val="clear" w:color="auto" w:fill="auto"/>
          </w:tcPr>
          <w:p w14:paraId="5E1BAB53" w14:textId="77777777" w:rsidR="0093756F" w:rsidRPr="00955B37" w:rsidRDefault="0093756F" w:rsidP="007544D3">
            <w:pPr>
              <w:ind w:right="1"/>
              <w:rPr>
                <w:rFonts w:cs="Arial"/>
                <w:sz w:val="24"/>
              </w:rPr>
            </w:pPr>
            <w:r>
              <w:rPr>
                <w:rFonts w:cs="Arial"/>
                <w:sz w:val="24"/>
              </w:rPr>
              <w:t>Signature of Chair of Governors</w:t>
            </w:r>
          </w:p>
        </w:tc>
        <w:tc>
          <w:tcPr>
            <w:tcW w:w="4984" w:type="dxa"/>
            <w:shd w:val="clear" w:color="auto" w:fill="auto"/>
          </w:tcPr>
          <w:p w14:paraId="6688785A" w14:textId="77777777" w:rsidR="0093756F" w:rsidRPr="00955B37" w:rsidRDefault="0093756F" w:rsidP="007544D3">
            <w:pPr>
              <w:pStyle w:val="SubHead"/>
              <w:ind w:firstLine="720"/>
              <w:rPr>
                <w:rFonts w:ascii="Arial" w:hAnsi="Arial" w:cs="Arial"/>
                <w:b w:val="0"/>
                <w:bCs/>
                <w:sz w:val="24"/>
                <w:szCs w:val="24"/>
              </w:rPr>
            </w:pPr>
          </w:p>
        </w:tc>
      </w:tr>
    </w:tbl>
    <w:p w14:paraId="26574DE4" w14:textId="77777777" w:rsidR="0093756F" w:rsidRDefault="0093756F" w:rsidP="0093756F">
      <w:pPr>
        <w:rPr>
          <w:rFonts w:cs="Arial"/>
          <w:bCs/>
          <w:sz w:val="24"/>
          <w:lang w:eastAsia="en-US"/>
        </w:rPr>
      </w:pPr>
    </w:p>
    <w:p w14:paraId="7E53F220" w14:textId="77777777" w:rsidR="0093756F" w:rsidRDefault="0093756F" w:rsidP="0093756F">
      <w:pPr>
        <w:rPr>
          <w:rFonts w:cs="Arial"/>
          <w:bCs/>
          <w:sz w:val="24"/>
          <w:lang w:eastAsia="en-US"/>
        </w:rPr>
      </w:pPr>
    </w:p>
    <w:p w14:paraId="757CAEB5" w14:textId="77777777" w:rsidR="0093756F" w:rsidRDefault="0093756F" w:rsidP="0093756F">
      <w:pPr>
        <w:rPr>
          <w:rFonts w:cs="Arial"/>
          <w:b/>
          <w:bCs/>
          <w:sz w:val="24"/>
          <w:lang w:eastAsia="en-US"/>
        </w:rPr>
      </w:pPr>
      <w:r w:rsidRPr="00955B37">
        <w:rPr>
          <w:rFonts w:cs="Arial"/>
          <w:b/>
          <w:bCs/>
          <w:sz w:val="24"/>
          <w:lang w:eastAsia="en-US"/>
        </w:rPr>
        <w:t>Date</w:t>
      </w:r>
    </w:p>
    <w:p w14:paraId="44DC9B02" w14:textId="77777777" w:rsidR="00BF0081" w:rsidRDefault="00BF0081" w:rsidP="00EB2101">
      <w:pPr>
        <w:rPr>
          <w:b/>
        </w:rPr>
        <w:sectPr w:rsidR="00BF0081" w:rsidSect="006A2DCC">
          <w:headerReference w:type="even" r:id="rId13"/>
          <w:headerReference w:type="default" r:id="rId14"/>
          <w:footerReference w:type="even" r:id="rId15"/>
          <w:footerReference w:type="default" r:id="rId16"/>
          <w:headerReference w:type="first" r:id="rId17"/>
          <w:footerReference w:type="first" r:id="rId18"/>
          <w:pgSz w:w="11906" w:h="16838" w:code="9"/>
          <w:pgMar w:top="1435" w:right="851" w:bottom="851" w:left="851" w:header="0" w:footer="454" w:gutter="0"/>
          <w:cols w:space="708"/>
          <w:titlePg/>
          <w:docGrid w:linePitch="360"/>
        </w:sectPr>
      </w:pPr>
    </w:p>
    <w:p w14:paraId="5E33781D" w14:textId="77777777" w:rsidR="0014248A" w:rsidRDefault="0014248A" w:rsidP="0014248A">
      <w:r>
        <w:rPr>
          <w:noProof/>
        </w:rPr>
        <w:lastRenderedPageBreak/>
        <w:drawing>
          <wp:anchor distT="0" distB="0" distL="114300" distR="114300" simplePos="0" relativeHeight="251661824" behindDoc="1" locked="0" layoutInCell="1" allowOverlap="1" wp14:anchorId="6C0D2874" wp14:editId="4FD5DC41">
            <wp:simplePos x="0" y="0"/>
            <wp:positionH relativeFrom="column">
              <wp:posOffset>2091055</wp:posOffset>
            </wp:positionH>
            <wp:positionV relativeFrom="paragraph">
              <wp:posOffset>51435</wp:posOffset>
            </wp:positionV>
            <wp:extent cx="4236085" cy="3002915"/>
            <wp:effectExtent l="0" t="0" r="0" b="6985"/>
            <wp:wrapNone/>
            <wp:docPr id="5" name="Picture 5"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3C8F3" w14:textId="77777777" w:rsidR="0014248A" w:rsidRDefault="0014248A" w:rsidP="0014248A"/>
    <w:p w14:paraId="7B90F900" w14:textId="77777777" w:rsidR="0014248A" w:rsidRDefault="0014248A" w:rsidP="0014248A">
      <w:r>
        <w:rPr>
          <w:rFonts w:cs="Arial"/>
          <w:bCs/>
          <w:noProof/>
          <w:sz w:val="24"/>
        </w:rPr>
        <mc:AlternateContent>
          <mc:Choice Requires="wps">
            <w:drawing>
              <wp:anchor distT="0" distB="0" distL="114300" distR="114300" simplePos="0" relativeHeight="251662848" behindDoc="0" locked="0" layoutInCell="1" allowOverlap="1" wp14:anchorId="5A6F9C07" wp14:editId="06C1A066">
                <wp:simplePos x="0" y="0"/>
                <wp:positionH relativeFrom="column">
                  <wp:posOffset>2336800</wp:posOffset>
                </wp:positionH>
                <wp:positionV relativeFrom="paragraph">
                  <wp:posOffset>17145</wp:posOffset>
                </wp:positionV>
                <wp:extent cx="1714500" cy="1025525"/>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A9890" w14:textId="77777777" w:rsidR="007544D3" w:rsidRPr="00E36C2C" w:rsidRDefault="007544D3" w:rsidP="0014248A">
                            <w:pPr>
                              <w:spacing w:line="240" w:lineRule="auto"/>
                              <w:jc w:val="center"/>
                              <w:rPr>
                                <w:rFonts w:ascii="Arial Black" w:hAnsi="Arial Black" w:cs="Arial"/>
                                <w:b/>
                                <w:color w:val="BFBFBF"/>
                                <w:sz w:val="36"/>
                                <w:szCs w:val="36"/>
                              </w:rPr>
                            </w:pPr>
                            <w:r>
                              <w:rPr>
                                <w:rFonts w:ascii="Arial Black" w:hAnsi="Arial Black" w:cs="Arial"/>
                                <w:b/>
                                <w:color w:val="FFFFFF"/>
                                <w:sz w:val="36"/>
                                <w:szCs w:val="36"/>
                              </w:rPr>
                              <w:t>HR Guidance</w:t>
                            </w:r>
                          </w:p>
                          <w:p w14:paraId="15EBB331" w14:textId="77777777" w:rsidR="007544D3" w:rsidRPr="00E36C2C" w:rsidRDefault="007544D3" w:rsidP="0014248A">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6F9C07" id="Text Box 3" o:spid="_x0000_s1028" type="#_x0000_t202" style="position:absolute;margin-left:184pt;margin-top:1.35pt;width:135pt;height:80.7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" filled="f" stroked="f">
                <v:textbox style="mso-fit-shape-to-text:t">
                  <w:txbxContent>
                    <w:p w14:paraId="6FEA9890" w14:textId="77777777" w:rsidR="007544D3" w:rsidRPr="00E36C2C" w:rsidRDefault="007544D3" w:rsidP="0014248A">
                      <w:pPr>
                        <w:spacing w:line="240" w:lineRule="auto"/>
                        <w:jc w:val="center"/>
                        <w:rPr>
                          <w:rFonts w:ascii="Arial Black" w:hAnsi="Arial Black" w:cs="Arial"/>
                          <w:b/>
                          <w:color w:val="BFBFBF"/>
                          <w:sz w:val="36"/>
                          <w:szCs w:val="36"/>
                        </w:rPr>
                      </w:pPr>
                      <w:r>
                        <w:rPr>
                          <w:rFonts w:ascii="Arial Black" w:hAnsi="Arial Black" w:cs="Arial"/>
                          <w:b/>
                          <w:color w:val="FFFFFF"/>
                          <w:sz w:val="36"/>
                          <w:szCs w:val="36"/>
                        </w:rPr>
                        <w:t>HR Guidance</w:t>
                      </w:r>
                    </w:p>
                    <w:p w14:paraId="15EBB331" w14:textId="77777777" w:rsidR="007544D3" w:rsidRPr="00E36C2C" w:rsidRDefault="007544D3" w:rsidP="0014248A">
                      <w:pPr>
                        <w:rPr>
                          <w:color w:val="FFFFFF"/>
                          <w:sz w:val="36"/>
                          <w:szCs w:val="36"/>
                        </w:rPr>
                      </w:pPr>
                    </w:p>
                  </w:txbxContent>
                </v:textbox>
              </v:shape>
            </w:pict>
          </mc:Fallback>
        </mc:AlternateContent>
      </w:r>
    </w:p>
    <w:p w14:paraId="03AD7668" w14:textId="77777777" w:rsidR="0014248A" w:rsidRDefault="0014248A" w:rsidP="0014248A"/>
    <w:p w14:paraId="30A41B92" w14:textId="77777777" w:rsidR="0014248A" w:rsidRDefault="0014248A" w:rsidP="0014248A"/>
    <w:p w14:paraId="22C274D3" w14:textId="77777777" w:rsidR="0014248A" w:rsidRDefault="0014248A" w:rsidP="0014248A"/>
    <w:p w14:paraId="190892C1" w14:textId="77777777" w:rsidR="0014248A" w:rsidRDefault="0014248A" w:rsidP="0014248A"/>
    <w:p w14:paraId="78F2B041" w14:textId="77777777" w:rsidR="0014248A" w:rsidRDefault="0014248A" w:rsidP="0014248A">
      <w:r>
        <w:rPr>
          <w:noProof/>
        </w:rPr>
        <mc:AlternateContent>
          <mc:Choice Requires="wps">
            <w:drawing>
              <wp:anchor distT="0" distB="0" distL="114300" distR="114300" simplePos="0" relativeHeight="251660800" behindDoc="0" locked="0" layoutInCell="1" allowOverlap="1" wp14:anchorId="4D331317" wp14:editId="3B702F60">
                <wp:simplePos x="0" y="0"/>
                <wp:positionH relativeFrom="column">
                  <wp:posOffset>3583305</wp:posOffset>
                </wp:positionH>
                <wp:positionV relativeFrom="paragraph">
                  <wp:posOffset>109220</wp:posOffset>
                </wp:positionV>
                <wp:extent cx="2590165" cy="11118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337CA558" w14:textId="77777777" w:rsidR="007544D3" w:rsidRDefault="007544D3" w:rsidP="0014248A">
                            <w:pPr>
                              <w:pStyle w:val="Heading1"/>
                            </w:pPr>
                            <w:bookmarkStart w:id="2" w:name="_Toc406746879"/>
                            <w:r>
                              <w:t>Appendix 1 Guidance</w:t>
                            </w:r>
                            <w:bookmarkEnd w:id="2"/>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331317" id="_x0000_s1029" type="#_x0000_t202" style="position:absolute;margin-left:282.15pt;margin-top:8.6pt;width:203.95pt;height:87.55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" filled="f" stroked="f">
                <v:textbox style="mso-fit-shape-to-text:t">
                  <w:txbxContent>
                    <w:p w14:paraId="337CA558" w14:textId="77777777" w:rsidR="007544D3" w:rsidRDefault="007544D3" w:rsidP="0014248A">
                      <w:pPr>
                        <w:pStyle w:val="Heading1"/>
                      </w:pPr>
                      <w:bookmarkStart w:id="3" w:name="_Toc406746879"/>
                      <w:r>
                        <w:t>Appendix 1 Guidance</w:t>
                      </w:r>
                      <w:bookmarkEnd w:id="3"/>
                    </w:p>
                  </w:txbxContent>
                </v:textbox>
              </v:shape>
            </w:pict>
          </mc:Fallback>
        </mc:AlternateContent>
      </w:r>
    </w:p>
    <w:p w14:paraId="1160AC05" w14:textId="77777777" w:rsidR="0014248A" w:rsidRDefault="0014248A" w:rsidP="0014248A"/>
    <w:p w14:paraId="44B3FFC7" w14:textId="77777777" w:rsidR="0014248A" w:rsidRDefault="0014248A" w:rsidP="0014248A">
      <w:pPr>
        <w:pStyle w:val="SubHead"/>
        <w:rPr>
          <w:rFonts w:ascii="Arial" w:hAnsi="Arial" w:cs="Arial"/>
          <w:bCs/>
          <w:sz w:val="24"/>
        </w:rPr>
      </w:pPr>
    </w:p>
    <w:p w14:paraId="48684577" w14:textId="77777777" w:rsidR="0014248A" w:rsidRDefault="0014248A" w:rsidP="0014248A">
      <w:pPr>
        <w:pStyle w:val="SubHead"/>
        <w:rPr>
          <w:rFonts w:ascii="Arial" w:hAnsi="Arial" w:cs="Arial"/>
          <w:bCs/>
          <w:sz w:val="24"/>
        </w:rPr>
      </w:pPr>
    </w:p>
    <w:p w14:paraId="633DCDB4" w14:textId="77777777" w:rsidR="0014248A" w:rsidRDefault="0014248A" w:rsidP="0014248A">
      <w:pPr>
        <w:pStyle w:val="SubHead"/>
        <w:rPr>
          <w:rFonts w:ascii="Arial" w:hAnsi="Arial" w:cs="Arial"/>
          <w:bCs/>
          <w:sz w:val="24"/>
        </w:rPr>
      </w:pPr>
    </w:p>
    <w:p w14:paraId="55096CAC" w14:textId="77777777" w:rsidR="0014248A" w:rsidRDefault="0014248A" w:rsidP="0014248A">
      <w:pPr>
        <w:pStyle w:val="SubHead"/>
        <w:rPr>
          <w:rFonts w:ascii="Arial" w:hAnsi="Arial" w:cs="Arial"/>
          <w:bCs/>
          <w:sz w:val="24"/>
        </w:rPr>
      </w:pPr>
    </w:p>
    <w:p w14:paraId="659AED1B" w14:textId="77777777" w:rsidR="0014248A" w:rsidRDefault="0014248A" w:rsidP="0014248A">
      <w:pPr>
        <w:pStyle w:val="SubHead"/>
        <w:rPr>
          <w:rFonts w:ascii="Arial" w:hAnsi="Arial" w:cs="Arial"/>
          <w:bCs/>
          <w:sz w:val="24"/>
        </w:rPr>
      </w:pPr>
    </w:p>
    <w:p w14:paraId="038710DC" w14:textId="77777777" w:rsidR="0014248A" w:rsidRDefault="0014248A" w:rsidP="0014248A">
      <w:pPr>
        <w:pStyle w:val="SubHead"/>
        <w:rPr>
          <w:rFonts w:ascii="Arial" w:hAnsi="Arial" w:cs="Arial"/>
          <w:bCs/>
          <w:sz w:val="24"/>
        </w:rPr>
      </w:pPr>
    </w:p>
    <w:p w14:paraId="6F9E788C" w14:textId="77777777" w:rsidR="0014248A" w:rsidRDefault="0014248A" w:rsidP="0014248A">
      <w:pPr>
        <w:pStyle w:val="SubHead"/>
        <w:rPr>
          <w:rFonts w:ascii="Arial" w:hAnsi="Arial" w:cs="Arial"/>
          <w:bCs/>
          <w:sz w:val="24"/>
        </w:rPr>
      </w:pPr>
    </w:p>
    <w:p w14:paraId="2D838EA4" w14:textId="77777777" w:rsidR="0014248A" w:rsidRDefault="0014248A" w:rsidP="0014248A">
      <w:pPr>
        <w:pStyle w:val="SubHead"/>
        <w:rPr>
          <w:rFonts w:ascii="Arial" w:hAnsi="Arial" w:cs="Arial"/>
          <w:bCs/>
          <w:sz w:val="24"/>
        </w:rPr>
      </w:pPr>
    </w:p>
    <w:p w14:paraId="2B04061E" w14:textId="242449B7" w:rsidR="0014248A" w:rsidRDefault="007D586C" w:rsidP="0014248A">
      <w:pPr>
        <w:pStyle w:val="SubHead"/>
        <w:rPr>
          <w:rFonts w:ascii="Arial Black" w:hAnsi="Arial Black" w:cs="Arial"/>
          <w:b w:val="0"/>
          <w:bCs/>
          <w:color w:val="0082AA"/>
          <w:szCs w:val="28"/>
        </w:rPr>
      </w:pPr>
      <w:r>
        <w:rPr>
          <w:rFonts w:ascii="Arial Black" w:hAnsi="Arial Black" w:cs="Arial"/>
          <w:b w:val="0"/>
          <w:bCs/>
          <w:color w:val="0082AA"/>
          <w:szCs w:val="28"/>
        </w:rPr>
        <w:t>Definitions</w:t>
      </w:r>
    </w:p>
    <w:p w14:paraId="1F2CADCD" w14:textId="77777777" w:rsidR="007D586C" w:rsidRDefault="007D586C" w:rsidP="0014248A">
      <w:pPr>
        <w:pStyle w:val="SubHead"/>
        <w:rPr>
          <w:rFonts w:ascii="Arial Black" w:hAnsi="Arial Black" w:cs="Arial"/>
          <w:b w:val="0"/>
          <w:bCs/>
          <w:color w:val="0082AA"/>
          <w:szCs w:val="28"/>
        </w:rPr>
      </w:pPr>
    </w:p>
    <w:p w14:paraId="6D816A86" w14:textId="77777777" w:rsidR="007D586C" w:rsidRDefault="007D586C" w:rsidP="007D586C">
      <w:r>
        <w:t xml:space="preserve">Here is an explanation of some of the common terms that you may come across. These are listed in alphabetical order. </w:t>
      </w:r>
    </w:p>
    <w:p w14:paraId="18E09204" w14:textId="77777777" w:rsidR="007D586C" w:rsidRDefault="007D586C" w:rsidP="007D586C"/>
    <w:p w14:paraId="7A4E5654" w14:textId="77777777" w:rsidR="007D586C" w:rsidRDefault="007D586C" w:rsidP="007D586C">
      <w:pPr>
        <w:rPr>
          <w:b/>
        </w:rPr>
      </w:pPr>
      <w:r>
        <w:rPr>
          <w:b/>
        </w:rPr>
        <w:t>Ally</w:t>
      </w:r>
    </w:p>
    <w:p w14:paraId="2A52BB2B" w14:textId="01C68CA7" w:rsidR="007D586C" w:rsidRDefault="007D586C" w:rsidP="007D586C">
      <w:r>
        <w:t>Any person who actively supports people in protected groups, for example LGBTQ (Lesbian, Gay, Bisexual, Transgender and Queer)</w:t>
      </w:r>
      <w:r w:rsidR="00AE7752">
        <w:t>,</w:t>
      </w:r>
      <w:r>
        <w:t xml:space="preserve"> individuals and causes, and speaks out in support of them.</w:t>
      </w:r>
    </w:p>
    <w:p w14:paraId="42E334C4" w14:textId="77777777" w:rsidR="007D586C" w:rsidRDefault="007D586C" w:rsidP="007D586C"/>
    <w:p w14:paraId="216C1C5F" w14:textId="77777777" w:rsidR="007D586C" w:rsidRDefault="007D586C" w:rsidP="007D586C">
      <w:pPr>
        <w:rPr>
          <w:color w:val="222222"/>
          <w:sz w:val="21"/>
          <w:szCs w:val="21"/>
          <w:highlight w:val="white"/>
        </w:rPr>
      </w:pPr>
      <w:r>
        <w:rPr>
          <w:b/>
          <w:color w:val="222222"/>
          <w:sz w:val="21"/>
          <w:szCs w:val="21"/>
          <w:highlight w:val="white"/>
        </w:rPr>
        <w:t>Agender</w:t>
      </w:r>
      <w:r>
        <w:rPr>
          <w:color w:val="222222"/>
          <w:sz w:val="21"/>
          <w:szCs w:val="21"/>
          <w:highlight w:val="white"/>
        </w:rPr>
        <w:t xml:space="preserve"> </w:t>
      </w:r>
    </w:p>
    <w:p w14:paraId="4B8921D5" w14:textId="77777777" w:rsidR="007D586C" w:rsidRDefault="007D586C" w:rsidP="007D586C">
      <w:r>
        <w:rPr>
          <w:color w:val="222222"/>
          <w:sz w:val="21"/>
          <w:szCs w:val="21"/>
          <w:highlight w:val="white"/>
        </w:rPr>
        <w:t>'A-' meaning "without", also called genderless, genderfree, non-gendered, or ungendered,</w:t>
      </w:r>
      <w:r>
        <w:rPr>
          <w:color w:val="222222"/>
          <w:sz w:val="28"/>
          <w:szCs w:val="28"/>
          <w:highlight w:val="white"/>
          <w:vertAlign w:val="superscript"/>
        </w:rPr>
        <w:t xml:space="preserve"> </w:t>
      </w:r>
      <w:r>
        <w:rPr>
          <w:color w:val="222222"/>
          <w:sz w:val="21"/>
          <w:szCs w:val="21"/>
          <w:highlight w:val="white"/>
        </w:rPr>
        <w:t>are those who identify as having no gender or being without a gender identity.</w:t>
      </w:r>
    </w:p>
    <w:p w14:paraId="66E3C07E" w14:textId="77777777" w:rsidR="007D586C" w:rsidRDefault="007D586C" w:rsidP="007D586C">
      <w:pPr>
        <w:rPr>
          <w:b/>
        </w:rPr>
      </w:pPr>
    </w:p>
    <w:p w14:paraId="4A5C92FD" w14:textId="71244BBC" w:rsidR="007D586C" w:rsidRDefault="007D586C" w:rsidP="007D586C">
      <w:pPr>
        <w:rPr>
          <w:b/>
        </w:rPr>
      </w:pPr>
      <w:r>
        <w:rPr>
          <w:b/>
        </w:rPr>
        <w:t>Cisgender</w:t>
      </w:r>
      <w:r w:rsidR="009B5B09">
        <w:rPr>
          <w:b/>
        </w:rPr>
        <w:t xml:space="preserve"> </w:t>
      </w:r>
      <w:r>
        <w:rPr>
          <w:b/>
        </w:rPr>
        <w:t>/ Gender Normative</w:t>
      </w:r>
    </w:p>
    <w:p w14:paraId="5C7FDF5B" w14:textId="64E3D05D" w:rsidR="007D586C" w:rsidRDefault="00970447" w:rsidP="007D586C">
      <w:r>
        <w:rPr>
          <w:color w:val="000000"/>
        </w:rPr>
        <w:t>Describes someone whose gender identity matches the sex that they were assigned at birth.</w:t>
      </w:r>
      <w:r w:rsidR="007D586C">
        <w:t xml:space="preserve"> Non-trans is also used by some people</w:t>
      </w:r>
      <w:r w:rsidR="001A3C4B">
        <w:t>.</w:t>
      </w:r>
    </w:p>
    <w:p w14:paraId="30A89208" w14:textId="77777777" w:rsidR="007D586C" w:rsidRDefault="007D586C" w:rsidP="007D586C">
      <w:pPr>
        <w:rPr>
          <w:b/>
        </w:rPr>
      </w:pPr>
    </w:p>
    <w:p w14:paraId="4DF70CEE" w14:textId="77777777" w:rsidR="007D586C" w:rsidRDefault="007D586C" w:rsidP="007D586C">
      <w:pPr>
        <w:rPr>
          <w:b/>
        </w:rPr>
      </w:pPr>
      <w:r>
        <w:rPr>
          <w:b/>
        </w:rPr>
        <w:t>FTM: female‐to‐male</w:t>
      </w:r>
    </w:p>
    <w:p w14:paraId="19B7E001" w14:textId="755C8881" w:rsidR="007D586C" w:rsidRDefault="00DE6EA8" w:rsidP="007D586C">
      <w:r>
        <w:rPr>
          <w:color w:val="000000"/>
        </w:rPr>
        <w:t>Used to describe a person who was assigned as female at birth but has a male gender identity and transitions to live permanently as a man.</w:t>
      </w:r>
      <w:r w:rsidR="007D586C">
        <w:t xml:space="preserve"> </w:t>
      </w:r>
    </w:p>
    <w:p w14:paraId="3E193C2A" w14:textId="77777777" w:rsidR="007D586C" w:rsidRDefault="007D586C" w:rsidP="007D586C">
      <w:pPr>
        <w:rPr>
          <w:b/>
        </w:rPr>
      </w:pPr>
    </w:p>
    <w:p w14:paraId="6925DAC4" w14:textId="77777777" w:rsidR="007D586C" w:rsidRDefault="007D586C" w:rsidP="007D586C">
      <w:pPr>
        <w:rPr>
          <w:b/>
        </w:rPr>
      </w:pPr>
      <w:r>
        <w:rPr>
          <w:b/>
        </w:rPr>
        <w:t>Gender</w:t>
      </w:r>
    </w:p>
    <w:p w14:paraId="6C46844A" w14:textId="30463183" w:rsidR="007D586C" w:rsidRDefault="00477777" w:rsidP="007D586C">
      <w:r w:rsidRPr="00477777">
        <w:t>Gender is the range of characteristics pertaining to, and differentiating between, femininity and masculinity in a society. Gender is socially constructed and may not necessarily match an individual</w:t>
      </w:r>
      <w:r>
        <w:t>’</w:t>
      </w:r>
      <w:r w:rsidRPr="00477777">
        <w:t xml:space="preserve">s biological </w:t>
      </w:r>
      <w:r>
        <w:t xml:space="preserve">sex.  </w:t>
      </w:r>
    </w:p>
    <w:p w14:paraId="684E0B15" w14:textId="77777777" w:rsidR="007D586C" w:rsidRDefault="007D586C" w:rsidP="007D586C"/>
    <w:p w14:paraId="150C1CBE" w14:textId="77777777" w:rsidR="007D586C" w:rsidRDefault="007D586C" w:rsidP="007D586C">
      <w:pPr>
        <w:rPr>
          <w:b/>
        </w:rPr>
      </w:pPr>
      <w:r>
        <w:rPr>
          <w:b/>
        </w:rPr>
        <w:t>Gender Dysphoria</w:t>
      </w:r>
    </w:p>
    <w:p w14:paraId="0CB75F05" w14:textId="7282B0CB" w:rsidR="007D586C" w:rsidRDefault="00DE6EA8" w:rsidP="007D586C">
      <w:r>
        <w:rPr>
          <w:color w:val="000000"/>
        </w:rPr>
        <w:t>A recognised medical condition where the individual experiences severe discomfort and anxiety because their gender identity does not align with their biological sex.</w:t>
      </w:r>
    </w:p>
    <w:p w14:paraId="71C50CEB" w14:textId="77777777" w:rsidR="007D586C" w:rsidRDefault="007D586C" w:rsidP="007D586C">
      <w:pPr>
        <w:rPr>
          <w:b/>
        </w:rPr>
      </w:pPr>
    </w:p>
    <w:p w14:paraId="2F8D85DD" w14:textId="77777777" w:rsidR="007D586C" w:rsidRDefault="007D586C" w:rsidP="007D586C">
      <w:pPr>
        <w:rPr>
          <w:b/>
        </w:rPr>
      </w:pPr>
      <w:r>
        <w:rPr>
          <w:b/>
        </w:rPr>
        <w:t xml:space="preserve">Gender Expression </w:t>
      </w:r>
    </w:p>
    <w:p w14:paraId="635537BD" w14:textId="123B076A" w:rsidR="007D586C" w:rsidRDefault="007D586C" w:rsidP="007D586C">
      <w:r>
        <w:t xml:space="preserve">Refers to the ways in which people externally communicate their gender identity to others through behaviour, clothing, haircut, </w:t>
      </w:r>
      <w:r w:rsidR="00170D66">
        <w:t>voice,</w:t>
      </w:r>
      <w:r>
        <w:t xml:space="preserve"> and other forms of presentation.  Gender expression also works the other way as people </w:t>
      </w:r>
      <w:r w:rsidR="00396BFF">
        <w:t xml:space="preserve">may assume the gender of others </w:t>
      </w:r>
      <w:r>
        <w:t xml:space="preserve">based on their appearance, mannerisms, and other </w:t>
      </w:r>
      <w:r w:rsidR="00477777">
        <w:t>characteristics associated with gender</w:t>
      </w:r>
      <w:r>
        <w:t>. Gender expression should not be viewed as an indication of sexual orientation</w:t>
      </w:r>
      <w:r w:rsidR="00477777">
        <w:t xml:space="preserve"> or biological sex</w:t>
      </w:r>
      <w:r>
        <w:t>.</w:t>
      </w:r>
    </w:p>
    <w:p w14:paraId="5748404D" w14:textId="77777777" w:rsidR="007D586C" w:rsidRDefault="007D586C" w:rsidP="007D586C">
      <w:pPr>
        <w:rPr>
          <w:b/>
        </w:rPr>
      </w:pPr>
    </w:p>
    <w:p w14:paraId="09D7A05E" w14:textId="77777777" w:rsidR="007D586C" w:rsidRDefault="007D586C" w:rsidP="007D586C">
      <w:pPr>
        <w:rPr>
          <w:b/>
        </w:rPr>
      </w:pPr>
      <w:r>
        <w:rPr>
          <w:b/>
        </w:rPr>
        <w:t>Gender Fluid</w:t>
      </w:r>
    </w:p>
    <w:p w14:paraId="302FFA2F" w14:textId="3230BB64" w:rsidR="007D586C" w:rsidRDefault="007D586C" w:rsidP="007D586C">
      <w:pPr>
        <w:rPr>
          <w:b/>
        </w:rPr>
      </w:pPr>
      <w:r>
        <w:lastRenderedPageBreak/>
        <w:t xml:space="preserve">Some people express a desire to remain flexible about their gender identity rather than committing to a single definition. They may fluctuate between differing gender expressions over their lifetime, or express multiple aspects of various gender </w:t>
      </w:r>
      <w:r w:rsidR="00477777">
        <w:t>identities</w:t>
      </w:r>
      <w:r>
        <w:t xml:space="preserve"> at the same time. They may at times identify as bigender - shifting between masculine and feminine; or as trigender - shifting between these and a third gender</w:t>
      </w:r>
      <w:r w:rsidR="00477777">
        <w:t>, or something else entirely</w:t>
      </w:r>
      <w:r>
        <w:t>.</w:t>
      </w:r>
    </w:p>
    <w:p w14:paraId="3B9DB437" w14:textId="77777777" w:rsidR="007D586C" w:rsidRDefault="007D586C" w:rsidP="007D586C">
      <w:pPr>
        <w:rPr>
          <w:b/>
        </w:rPr>
      </w:pPr>
    </w:p>
    <w:p w14:paraId="2C178556" w14:textId="77777777" w:rsidR="007D586C" w:rsidRDefault="007D586C" w:rsidP="007D586C">
      <w:pPr>
        <w:rPr>
          <w:b/>
        </w:rPr>
      </w:pPr>
      <w:r>
        <w:rPr>
          <w:b/>
        </w:rPr>
        <w:t>Gender identity</w:t>
      </w:r>
    </w:p>
    <w:p w14:paraId="1D63088A" w14:textId="1B81A620" w:rsidR="007D586C" w:rsidRDefault="00DE6EA8" w:rsidP="007D586C">
      <w:r>
        <w:rPr>
          <w:color w:val="000000"/>
        </w:rPr>
        <w:t>A person's internal perception of their gender, their sense of self. For transgender people, their gender identity does not match the gender they were assigned at birth.</w:t>
      </w:r>
    </w:p>
    <w:p w14:paraId="1CC0ED54" w14:textId="77777777" w:rsidR="00DE6EA8" w:rsidRDefault="00DE6EA8" w:rsidP="007D586C"/>
    <w:p w14:paraId="38647D69" w14:textId="77777777" w:rsidR="007D586C" w:rsidRDefault="007D586C" w:rsidP="007D586C">
      <w:pPr>
        <w:rPr>
          <w:b/>
        </w:rPr>
      </w:pPr>
      <w:r>
        <w:rPr>
          <w:b/>
        </w:rPr>
        <w:t>Gender Role</w:t>
      </w:r>
    </w:p>
    <w:p w14:paraId="022BFCD1" w14:textId="21ACCE1C" w:rsidR="007D586C" w:rsidRDefault="007D586C" w:rsidP="007D586C">
      <w:r>
        <w:t>Refers to the sets of activities, thoughts, emotions, and/or behaviours traditionally considered normal</w:t>
      </w:r>
      <w:r w:rsidR="00477777">
        <w:t xml:space="preserve"> </w:t>
      </w:r>
      <w:r w:rsidR="00477777" w:rsidRPr="00477777">
        <w:t>for a particular gender (such as for women or for men) within a culture</w:t>
      </w:r>
      <w:r>
        <w:t xml:space="preserve">.  </w:t>
      </w:r>
    </w:p>
    <w:p w14:paraId="6C8E7EF7" w14:textId="77777777" w:rsidR="007D586C" w:rsidRDefault="007D586C" w:rsidP="007D586C"/>
    <w:p w14:paraId="31A9CDE8" w14:textId="31A063E0" w:rsidR="007D586C" w:rsidRDefault="007D586C" w:rsidP="007D586C">
      <w:pPr>
        <w:rPr>
          <w:b/>
        </w:rPr>
      </w:pPr>
      <w:r>
        <w:rPr>
          <w:b/>
        </w:rPr>
        <w:t>Gender Variant</w:t>
      </w:r>
      <w:r w:rsidR="009B5B09">
        <w:rPr>
          <w:b/>
        </w:rPr>
        <w:t xml:space="preserve"> </w:t>
      </w:r>
      <w:r>
        <w:rPr>
          <w:b/>
        </w:rPr>
        <w:t>/ Gender Non Conforming</w:t>
      </w:r>
    </w:p>
    <w:p w14:paraId="5A4D17B8" w14:textId="429B26AB" w:rsidR="007D586C" w:rsidRDefault="009B5B09" w:rsidP="007D586C">
      <w:r>
        <w:t>Someone who does not conform to the gender roles and behaviours assigned to them at birth, d</w:t>
      </w:r>
      <w:r w:rsidR="007D586C">
        <w:t>isplaying gender traits that are not normatively associated with their biological sex.  “Feminine” behaviour or appearance in a male is gender variant</w:t>
      </w:r>
      <w:r>
        <w:t>,</w:t>
      </w:r>
      <w:r w:rsidR="007D586C">
        <w:t xml:space="preserve"> as is “masculine” behaviour or appearance </w:t>
      </w:r>
      <w:r w:rsidR="00747827">
        <w:t xml:space="preserve">in </w:t>
      </w:r>
      <w:r w:rsidR="007D586C">
        <w:t xml:space="preserve">a female.  Gender‐variant behaviour is culturally specific.  </w:t>
      </w:r>
      <w:r>
        <w:t>This is usually used in relation to children or young people</w:t>
      </w:r>
    </w:p>
    <w:p w14:paraId="55273E85" w14:textId="3DB85BCF" w:rsidR="00FB30A9" w:rsidRDefault="00FB30A9" w:rsidP="007D586C"/>
    <w:p w14:paraId="64A6E246" w14:textId="03AAA137" w:rsidR="00FB30A9" w:rsidRPr="00045B50" w:rsidRDefault="00FB30A9" w:rsidP="007D586C">
      <w:pPr>
        <w:rPr>
          <w:b/>
          <w:bCs/>
        </w:rPr>
      </w:pPr>
      <w:r w:rsidRPr="00045B50">
        <w:rPr>
          <w:b/>
          <w:bCs/>
        </w:rPr>
        <w:t>Heteronormative</w:t>
      </w:r>
    </w:p>
    <w:p w14:paraId="43F76F48" w14:textId="37E59A33" w:rsidR="00FB30A9" w:rsidRPr="001D681D" w:rsidRDefault="00FB30A9" w:rsidP="007D586C">
      <w:pPr>
        <w:rPr>
          <w:rFonts w:cs="Arial"/>
          <w:szCs w:val="20"/>
        </w:rPr>
      </w:pPr>
      <w:r w:rsidRPr="00045B50">
        <w:rPr>
          <w:rFonts w:cs="Arial"/>
          <w:color w:val="000000"/>
          <w:spacing w:val="3"/>
          <w:szCs w:val="20"/>
          <w:shd w:val="clear" w:color="auto" w:fill="FFFFFF"/>
        </w:rPr>
        <w:t>Heteronormativity is the belief that heterosexuality is the default, and therefore the preferred, expression of sexuality. It is also often associated with beliefs in birth-based gender expression (e.g., the genitals you are born with determine your gender identity), a clear gender binary, and traditional gender roles.</w:t>
      </w:r>
      <w:r w:rsidRPr="001D681D">
        <w:rPr>
          <w:rFonts w:cs="Arial"/>
          <w:szCs w:val="20"/>
        </w:rPr>
        <w:t xml:space="preserve"> </w:t>
      </w:r>
    </w:p>
    <w:p w14:paraId="5A93D0E6" w14:textId="77777777" w:rsidR="007D586C" w:rsidRDefault="007D586C" w:rsidP="007D586C">
      <w:pPr>
        <w:rPr>
          <w:b/>
        </w:rPr>
      </w:pPr>
    </w:p>
    <w:p w14:paraId="73C1E656" w14:textId="77777777" w:rsidR="007D586C" w:rsidRDefault="007D586C" w:rsidP="007D586C">
      <w:pPr>
        <w:rPr>
          <w:b/>
        </w:rPr>
      </w:pPr>
      <w:r>
        <w:rPr>
          <w:b/>
        </w:rPr>
        <w:t>Intersex</w:t>
      </w:r>
    </w:p>
    <w:p w14:paraId="73BBE023" w14:textId="0061804F" w:rsidR="009A14A9" w:rsidRDefault="00377379" w:rsidP="007D586C">
      <w:pPr>
        <w:rPr>
          <w:b/>
        </w:rPr>
      </w:pPr>
      <w:r w:rsidRPr="00377379">
        <w:t>An intersex person is born with ambiguous genitalia and/or sex chromosomal variations that do not fit within the typical definitions of female or male. An intersex person may self-identify as a man or a woman or neither.</w:t>
      </w:r>
    </w:p>
    <w:p w14:paraId="79274973" w14:textId="77777777" w:rsidR="00377379" w:rsidRDefault="00377379" w:rsidP="007D586C">
      <w:pPr>
        <w:rPr>
          <w:b/>
        </w:rPr>
      </w:pPr>
    </w:p>
    <w:p w14:paraId="3C01C1A4" w14:textId="75592D2F" w:rsidR="009A14A9" w:rsidRDefault="009A14A9" w:rsidP="007D586C">
      <w:pPr>
        <w:rPr>
          <w:b/>
        </w:rPr>
      </w:pPr>
      <w:r>
        <w:rPr>
          <w:b/>
        </w:rPr>
        <w:t>Mx</w:t>
      </w:r>
    </w:p>
    <w:p w14:paraId="5ABD6ED6" w14:textId="4CC6DF3F" w:rsidR="009A14A9" w:rsidRPr="00535DC2" w:rsidRDefault="009A14A9" w:rsidP="007D586C">
      <w:pPr>
        <w:rPr>
          <w:bCs/>
        </w:rPr>
      </w:pPr>
      <w:r w:rsidRPr="002B3D1A">
        <w:rPr>
          <w:bCs/>
        </w:rPr>
        <w:t xml:space="preserve">The gender-neutral Mx. is used as a title for those who do not identify as being of a particular gender, or for people who simply don't want to be identified by gender. 'Mx.' is a gender-neutral </w:t>
      </w:r>
      <w:r w:rsidR="00747827">
        <w:rPr>
          <w:bCs/>
        </w:rPr>
        <w:t>title</w:t>
      </w:r>
      <w:r w:rsidRPr="00535DC2">
        <w:rPr>
          <w:bCs/>
        </w:rPr>
        <w:t xml:space="preserve"> for those who don't wish to be identified by gender</w:t>
      </w:r>
    </w:p>
    <w:p w14:paraId="6DF862F5" w14:textId="77777777" w:rsidR="007D586C" w:rsidRDefault="007D586C" w:rsidP="007D586C">
      <w:pPr>
        <w:rPr>
          <w:b/>
        </w:rPr>
      </w:pPr>
    </w:p>
    <w:p w14:paraId="6CF93807" w14:textId="77777777" w:rsidR="007D586C" w:rsidRDefault="007D586C" w:rsidP="007D586C">
      <w:pPr>
        <w:rPr>
          <w:b/>
        </w:rPr>
      </w:pPr>
      <w:r>
        <w:rPr>
          <w:b/>
        </w:rPr>
        <w:t>MTF: male‐to‐female.</w:t>
      </w:r>
    </w:p>
    <w:p w14:paraId="59AC552B" w14:textId="5884DC2F" w:rsidR="007D586C" w:rsidRDefault="00DE6EA8" w:rsidP="007D586C">
      <w:pPr>
        <w:rPr>
          <w:color w:val="000000"/>
        </w:rPr>
      </w:pPr>
      <w:r>
        <w:rPr>
          <w:color w:val="000000"/>
        </w:rPr>
        <w:t>Used to describe a person who was assigned as male at birth but has a female gender identity and transitions to live permanently as a woman.</w:t>
      </w:r>
    </w:p>
    <w:p w14:paraId="7BFFCD8A" w14:textId="77777777" w:rsidR="00DE6EA8" w:rsidRDefault="00DE6EA8" w:rsidP="007D586C">
      <w:pPr>
        <w:rPr>
          <w:b/>
        </w:rPr>
      </w:pPr>
    </w:p>
    <w:p w14:paraId="434C3F44" w14:textId="71060C41" w:rsidR="007D586C" w:rsidRDefault="007D586C" w:rsidP="007D586C">
      <w:pPr>
        <w:jc w:val="both"/>
        <w:rPr>
          <w:b/>
        </w:rPr>
      </w:pPr>
      <w:r>
        <w:rPr>
          <w:b/>
        </w:rPr>
        <w:t>Non-binary:</w:t>
      </w:r>
      <w:r>
        <w:t xml:space="preserve"> an umbrella term for a person who does not identify </w:t>
      </w:r>
      <w:r w:rsidR="002B3D1A">
        <w:t xml:space="preserve">with a </w:t>
      </w:r>
      <w:r>
        <w:t>male or female</w:t>
      </w:r>
      <w:r w:rsidR="002B3D1A">
        <w:t xml:space="preserve"> gender</w:t>
      </w:r>
      <w:r>
        <w:rPr>
          <w:b/>
        </w:rPr>
        <w:t xml:space="preserve">. </w:t>
      </w:r>
      <w:r>
        <w:t>A rejection of the male/female gender binary in favour of a more fluid, non-traditional identity. Can also be referred to as Genderqueer.</w:t>
      </w:r>
    </w:p>
    <w:p w14:paraId="5F23FC14" w14:textId="77777777" w:rsidR="007D586C" w:rsidRDefault="007D586C" w:rsidP="007D586C">
      <w:pPr>
        <w:rPr>
          <w:b/>
        </w:rPr>
      </w:pPr>
    </w:p>
    <w:p w14:paraId="028A6615" w14:textId="77777777" w:rsidR="007D586C" w:rsidRDefault="007D586C" w:rsidP="007D586C">
      <w:pPr>
        <w:rPr>
          <w:b/>
        </w:rPr>
      </w:pPr>
      <w:r>
        <w:rPr>
          <w:b/>
        </w:rPr>
        <w:t>Queer</w:t>
      </w:r>
    </w:p>
    <w:p w14:paraId="127AECCD" w14:textId="685657EE" w:rsidR="007D586C" w:rsidRDefault="007D586C" w:rsidP="007D586C">
      <w:r w:rsidRPr="002B3D1A">
        <w:rPr>
          <w:rFonts w:eastAsia="Roboto" w:cs="Arial"/>
          <w:szCs w:val="20"/>
          <w:highlight w:val="white"/>
        </w:rPr>
        <w:t>In the past a derogatory term for LGBT individuals. The term has now been reclaimed by LGBT</w:t>
      </w:r>
      <w:r w:rsidR="009B5B09" w:rsidRPr="002B3D1A">
        <w:rPr>
          <w:rFonts w:eastAsia="Roboto" w:cs="Arial"/>
          <w:szCs w:val="20"/>
          <w:highlight w:val="white"/>
        </w:rPr>
        <w:t>Q+</w:t>
      </w:r>
      <w:r w:rsidRPr="002B3D1A">
        <w:rPr>
          <w:rFonts w:eastAsia="Roboto" w:cs="Arial"/>
          <w:szCs w:val="20"/>
          <w:highlight w:val="white"/>
        </w:rPr>
        <w:t xml:space="preserve"> young people in particular who don’t identify with traditional categories around gender identity and sexual orientation</w:t>
      </w:r>
      <w:r w:rsidR="009B5B09" w:rsidRPr="002B3D1A">
        <w:rPr>
          <w:rFonts w:eastAsia="Roboto" w:cs="Arial"/>
          <w:szCs w:val="20"/>
          <w:highlight w:val="white"/>
        </w:rPr>
        <w:t>,</w:t>
      </w:r>
      <w:r w:rsidRPr="002B3D1A">
        <w:rPr>
          <w:rFonts w:eastAsia="Roboto" w:cs="Arial"/>
          <w:szCs w:val="20"/>
          <w:highlight w:val="white"/>
        </w:rPr>
        <w:t xml:space="preserve"> but is still viewed to be derogatory by some.</w:t>
      </w:r>
      <w:r>
        <w:t xml:space="preserve"> It is sometimes used as an umbrella term for many non‐heteronormative identities.</w:t>
      </w:r>
      <w:r w:rsidR="002B3D1A">
        <w:t xml:space="preserve">  Care should be used when employing this term, so as not to cause offense.</w:t>
      </w:r>
    </w:p>
    <w:p w14:paraId="10DB3EA8" w14:textId="77777777" w:rsidR="007D586C" w:rsidRDefault="007D586C" w:rsidP="007D586C">
      <w:pPr>
        <w:rPr>
          <w:b/>
        </w:rPr>
      </w:pPr>
    </w:p>
    <w:p w14:paraId="45FF76C4" w14:textId="77777777" w:rsidR="007D586C" w:rsidRDefault="007D586C" w:rsidP="007D586C">
      <w:pPr>
        <w:rPr>
          <w:b/>
        </w:rPr>
      </w:pPr>
      <w:r>
        <w:rPr>
          <w:b/>
        </w:rPr>
        <w:t>Sex (Anatomical/ Biological)</w:t>
      </w:r>
    </w:p>
    <w:p w14:paraId="747C1ED5" w14:textId="0EC8778A" w:rsidR="007D586C" w:rsidRDefault="007D586C" w:rsidP="007D586C">
      <w:r>
        <w:t xml:space="preserve">Separate from gender, the physical structure of one’s reproductive organs that is used to assign sex at birth. </w:t>
      </w:r>
      <w:r>
        <w:rPr>
          <w:b/>
        </w:rPr>
        <w:t xml:space="preserve"> </w:t>
      </w:r>
      <w:r>
        <w:t xml:space="preserve">Given the potential variation in all of these, biological sex must be seen as a spectrum or range of possibilities rather than a binary set of two options. Sometimes the terms ‘sex’ and ‘gender’ are </w:t>
      </w:r>
      <w:r w:rsidR="009F4508" w:rsidRPr="009F4508">
        <w:t xml:space="preserve">used interchangeably in our society – but this is not technically correct. It is important to distinguish between the two separate concepts, and to be clear about which one we are </w:t>
      </w:r>
      <w:r w:rsidR="009F4508">
        <w:t>referring to.</w:t>
      </w:r>
      <w:r>
        <w:t xml:space="preserve"> </w:t>
      </w:r>
    </w:p>
    <w:p w14:paraId="58B7C538" w14:textId="77777777" w:rsidR="007D586C" w:rsidRDefault="007D586C" w:rsidP="007D586C">
      <w:pPr>
        <w:rPr>
          <w:b/>
        </w:rPr>
      </w:pPr>
    </w:p>
    <w:p w14:paraId="1D15C84B" w14:textId="77777777" w:rsidR="007D586C" w:rsidRDefault="007D586C" w:rsidP="007D586C">
      <w:pPr>
        <w:rPr>
          <w:b/>
        </w:rPr>
      </w:pPr>
      <w:r>
        <w:rPr>
          <w:b/>
        </w:rPr>
        <w:t>Sexual orientation</w:t>
      </w:r>
    </w:p>
    <w:p w14:paraId="67B19BA4" w14:textId="31E35231" w:rsidR="007D586C" w:rsidRDefault="007D586C" w:rsidP="007D586C">
      <w:r>
        <w:t>Separate from gender identity, this term refers to how one identifies regarding the people to whom one is sexually or romantically attracted.   Sexual orientation</w:t>
      </w:r>
      <w:r w:rsidR="009B5B09">
        <w:t>,</w:t>
      </w:r>
      <w:r>
        <w:t xml:space="preserve"> a person’s emotional, romantic and/or sexual attraction to another person</w:t>
      </w:r>
      <w:r w:rsidR="002510FF">
        <w:t xml:space="preserve"> and this may not be related to any physical sexual characteristics.</w:t>
      </w:r>
      <w:r>
        <w:t xml:space="preserve"> </w:t>
      </w:r>
    </w:p>
    <w:p w14:paraId="23ACDDD6" w14:textId="77777777" w:rsidR="007D586C" w:rsidRDefault="007D586C" w:rsidP="007D586C">
      <w:pPr>
        <w:rPr>
          <w:b/>
        </w:rPr>
      </w:pPr>
    </w:p>
    <w:p w14:paraId="39C72CDD" w14:textId="77777777" w:rsidR="007D586C" w:rsidRDefault="007D586C" w:rsidP="007D586C">
      <w:pPr>
        <w:rPr>
          <w:b/>
        </w:rPr>
      </w:pPr>
      <w:r>
        <w:rPr>
          <w:b/>
        </w:rPr>
        <w:t>Transgender/Trans</w:t>
      </w:r>
    </w:p>
    <w:p w14:paraId="2910F71F" w14:textId="14506A59" w:rsidR="007D586C" w:rsidRDefault="007D586C" w:rsidP="007D586C">
      <w:r>
        <w:t xml:space="preserve">Used both as an umbrella term and as an identity.  Broadly, it refers to those who do not identify with or are uncomfortable with their assigned gender and gender roles.  As an identity, the term refers to anyone who transgresses traditional sex and gender boxes. Trans describes a wide range of gender identities including people whose gender is not the same as, or does not sit comfortably with, the </w:t>
      </w:r>
      <w:r w:rsidR="00F45F29">
        <w:t xml:space="preserve">gender </w:t>
      </w:r>
      <w:r>
        <w:t xml:space="preserve">they were assigned at birth. Trans people may describe themselves using one or more of a wide variety of terms, including (but not limited to) transgender, </w:t>
      </w:r>
      <w:r w:rsidR="009B5B09">
        <w:t>transsexual</w:t>
      </w:r>
      <w:r>
        <w:t>, non-binary, genderqueer</w:t>
      </w:r>
      <w:r w:rsidR="009B5B09">
        <w:t>.</w:t>
      </w:r>
    </w:p>
    <w:p w14:paraId="0AE53C21" w14:textId="77777777" w:rsidR="007D586C" w:rsidRDefault="007D586C" w:rsidP="007D586C">
      <w:pPr>
        <w:rPr>
          <w:b/>
        </w:rPr>
      </w:pPr>
    </w:p>
    <w:p w14:paraId="174065A1" w14:textId="77777777" w:rsidR="007D586C" w:rsidRDefault="007D586C" w:rsidP="007D586C">
      <w:pPr>
        <w:rPr>
          <w:b/>
        </w:rPr>
      </w:pPr>
      <w:r>
        <w:rPr>
          <w:b/>
        </w:rPr>
        <w:t>Transition</w:t>
      </w:r>
    </w:p>
    <w:p w14:paraId="1C878857" w14:textId="24FF3ABE" w:rsidR="007D586C" w:rsidRDefault="00D737DD" w:rsidP="007D586C">
      <w:r w:rsidRPr="00D737DD">
        <w:t>Gender transitioning is the process of changing one's gender presentation and/or sex characteristics to accord with one's internal sense of gender identity</w:t>
      </w:r>
      <w:r>
        <w:t>.</w:t>
      </w:r>
      <w:r w:rsidRPr="00D737DD">
        <w:t xml:space="preserve"> </w:t>
      </w:r>
    </w:p>
    <w:p w14:paraId="16862396" w14:textId="77777777" w:rsidR="007D586C" w:rsidRDefault="007D586C" w:rsidP="007D586C"/>
    <w:p w14:paraId="330FEAE3" w14:textId="77777777" w:rsidR="007D586C" w:rsidRDefault="007D586C" w:rsidP="007D586C">
      <w:r>
        <w:rPr>
          <w:b/>
        </w:rPr>
        <w:t>Transphobic abuse</w:t>
      </w:r>
      <w:r>
        <w:t xml:space="preserve"> </w:t>
      </w:r>
    </w:p>
    <w:p w14:paraId="04B2E58E" w14:textId="631CA1EC" w:rsidR="007D586C" w:rsidRDefault="007D586C" w:rsidP="007D586C">
      <w:r>
        <w:t>Treating someone less favourably or discriminating against someone because they have changed gender or don’t conform to gender stereotypes</w:t>
      </w:r>
      <w:r w:rsidR="00BF3BAB">
        <w:t>. A</w:t>
      </w:r>
      <w:r>
        <w:t>ny harassment or bullying, for example in the forms of derogatory jokes, graffiti, name-calling, intrusive questions, speculation about someone’s gender identity, unacceptable or unwanted behaviour is a serious disciplinary offence. See our Dignity at Work Policy for more information.</w:t>
      </w:r>
    </w:p>
    <w:p w14:paraId="5E1D18F4" w14:textId="77777777" w:rsidR="007D586C" w:rsidRDefault="007D586C" w:rsidP="007D586C"/>
    <w:p w14:paraId="546B6CE3" w14:textId="77777777" w:rsidR="0014248A" w:rsidRDefault="0014248A" w:rsidP="0014248A">
      <w:pPr>
        <w:pStyle w:val="SubHead"/>
        <w:rPr>
          <w:rFonts w:ascii="Arial" w:hAnsi="Arial" w:cs="Arial"/>
          <w:b w:val="0"/>
          <w:bCs/>
          <w:sz w:val="24"/>
          <w:szCs w:val="24"/>
        </w:rPr>
      </w:pPr>
    </w:p>
    <w:p w14:paraId="383D1EF3" w14:textId="77777777" w:rsidR="0014248A" w:rsidRPr="00045A0A" w:rsidRDefault="0014248A" w:rsidP="0014248A">
      <w:pPr>
        <w:spacing w:line="240" w:lineRule="auto"/>
        <w:rPr>
          <w:rFonts w:cs="Arial"/>
          <w:iCs/>
          <w:sz w:val="24"/>
        </w:rPr>
      </w:pPr>
    </w:p>
    <w:p w14:paraId="75796F56" w14:textId="6A58D57B" w:rsidR="0014248A" w:rsidRDefault="0014248A" w:rsidP="0014248A">
      <w:pPr>
        <w:spacing w:line="240" w:lineRule="auto"/>
        <w:rPr>
          <w:rFonts w:cs="Arial"/>
          <w:b/>
          <w:bCs/>
          <w:sz w:val="24"/>
          <w:lang w:eastAsia="en-US"/>
        </w:rPr>
      </w:pPr>
    </w:p>
    <w:sectPr w:rsidR="0014248A" w:rsidSect="006A2DCC">
      <w:headerReference w:type="even" r:id="rId19"/>
      <w:headerReference w:type="default" r:id="rId20"/>
      <w:footerReference w:type="even" r:id="rId21"/>
      <w:footerReference w:type="default" r:id="rId22"/>
      <w:headerReference w:type="first" r:id="rId23"/>
      <w:footerReference w:type="first" r:id="rId24"/>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BE10" w14:textId="77777777" w:rsidR="007544D3" w:rsidRDefault="007544D3">
      <w:r>
        <w:separator/>
      </w:r>
    </w:p>
  </w:endnote>
  <w:endnote w:type="continuationSeparator" w:id="0">
    <w:p w14:paraId="00D15B6F" w14:textId="77777777" w:rsidR="007544D3" w:rsidRDefault="0075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2B0A" w14:textId="632DF7C2" w:rsidR="007544D3" w:rsidRPr="007257C5" w:rsidRDefault="007544D3"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Pr>
        <w:rFonts w:cs="Arial"/>
        <w:b/>
        <w:noProof/>
        <w:color w:val="999999"/>
        <w:sz w:val="19"/>
        <w:szCs w:val="19"/>
      </w:rPr>
      <w:t>2</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Pr>
        <w:rFonts w:cs="Arial"/>
        <w:b/>
        <w:color w:val="007EA9"/>
        <w:sz w:val="19"/>
        <w:szCs w:val="19"/>
      </w:rPr>
      <w:tab/>
    </w:r>
    <w:r>
      <w:rPr>
        <w:rFonts w:cs="Arial"/>
        <w:b/>
        <w:color w:val="007EA9"/>
        <w:sz w:val="19"/>
        <w:szCs w:val="19"/>
      </w:rPr>
      <w:tab/>
    </w:r>
    <w:r>
      <w:rPr>
        <w:rFonts w:cs="Arial"/>
        <w:b/>
        <w:color w:val="007EA9"/>
        <w:sz w:val="19"/>
        <w:szCs w:val="19"/>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9795" w14:textId="47058D5C" w:rsidR="007544D3" w:rsidRPr="003A23A5" w:rsidRDefault="007544D3" w:rsidP="00F74F96">
    <w:pPr>
      <w:rPr>
        <w:rFonts w:cs="Arial"/>
        <w:b/>
        <w:color w:val="999999"/>
        <w:sz w:val="19"/>
        <w:szCs w:val="19"/>
      </w:rPr>
    </w:pPr>
    <w:r>
      <w:rPr>
        <w:rFonts w:cs="Arial"/>
        <w:b/>
        <w:color w:val="007EA9"/>
        <w:sz w:val="19"/>
        <w:szCs w:val="19"/>
      </w:rPr>
      <w:t>Trans Inclusion/March 2021</w:t>
    </w:r>
    <w:r>
      <w:rPr>
        <w:rFonts w:cs="Arial"/>
        <w:b/>
        <w:color w:val="007EA9"/>
        <w:sz w:val="19"/>
        <w:szCs w:val="19"/>
      </w:rPr>
      <w:tab/>
    </w:r>
    <w:r w:rsidR="002415B1">
      <w:rPr>
        <w:rFonts w:cs="Arial"/>
        <w:b/>
        <w:color w:val="007EA9"/>
        <w:sz w:val="19"/>
        <w:szCs w:val="19"/>
      </w:rPr>
      <w:tab/>
    </w:r>
    <w:r w:rsidR="002415B1">
      <w:rPr>
        <w:rFonts w:cs="Arial"/>
        <w:b/>
        <w:color w:val="007EA9"/>
        <w:sz w:val="19"/>
        <w:szCs w:val="19"/>
      </w:rPr>
      <w:tab/>
    </w:r>
    <w:r w:rsidR="002415B1">
      <w:rPr>
        <w:rFonts w:cs="Arial"/>
        <w:b/>
        <w:color w:val="007EA9"/>
        <w:sz w:val="19"/>
        <w:szCs w:val="19"/>
      </w:rPr>
      <w:tab/>
    </w:r>
    <w:r w:rsidR="002415B1">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Pr="007F0F4C">
      <w:rPr>
        <w:rFonts w:cs="Arial"/>
        <w:b/>
        <w:color w:val="007EA9"/>
        <w:sz w:val="19"/>
        <w:szCs w:val="19"/>
      </w:rPr>
      <w:t>cumbria.gov.uk</w:t>
    </w:r>
    <w:r>
      <w:rPr>
        <w:rFonts w:cs="Arial"/>
        <w:b/>
        <w:color w:val="999999"/>
        <w:sz w:val="19"/>
        <w:szCs w:val="19"/>
      </w:rPr>
      <w:t xml:space="preserve">     </w:t>
    </w: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Pr>
        <w:rFonts w:cs="Arial"/>
        <w:b/>
        <w:noProof/>
        <w:color w:val="999999"/>
        <w:sz w:val="19"/>
        <w:szCs w:val="19"/>
      </w:rPr>
      <w:t>3</w:t>
    </w:r>
    <w:r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5B86" w14:textId="77777777" w:rsidR="007544D3" w:rsidRPr="007257C5" w:rsidRDefault="007544D3" w:rsidP="004B0EBD">
    <w:pPr>
      <w:jc w:val="right"/>
      <w:rPr>
        <w:rFonts w:cs="Arial"/>
        <w:b/>
        <w:color w:val="999999"/>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B9BD" w14:textId="34AF6DBD" w:rsidR="007544D3" w:rsidRPr="007257C5" w:rsidRDefault="007544D3"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Pr>
        <w:rFonts w:cs="Arial"/>
        <w:b/>
        <w:noProof/>
        <w:color w:val="999999"/>
        <w:sz w:val="19"/>
        <w:szCs w:val="19"/>
      </w:rPr>
      <w:t>4</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3A11" w14:textId="1C542577" w:rsidR="007544D3" w:rsidRPr="003A23A5" w:rsidRDefault="002415B1" w:rsidP="00F74F96">
    <w:pPr>
      <w:rPr>
        <w:rFonts w:cs="Arial"/>
        <w:b/>
        <w:color w:val="99999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7544D3">
      <w:rPr>
        <w:rFonts w:cs="Arial"/>
        <w:b/>
        <w:color w:val="007EA9"/>
        <w:sz w:val="19"/>
        <w:szCs w:val="19"/>
      </w:rPr>
      <w:tab/>
    </w:r>
    <w:r w:rsidR="007544D3">
      <w:rPr>
        <w:rFonts w:cs="Arial"/>
        <w:b/>
        <w:color w:val="007EA9"/>
        <w:sz w:val="19"/>
        <w:szCs w:val="19"/>
      </w:rPr>
      <w:tab/>
    </w:r>
    <w:r w:rsidR="007544D3">
      <w:rPr>
        <w:rFonts w:cs="Arial"/>
        <w:b/>
        <w:color w:val="007EA9"/>
        <w:sz w:val="19"/>
        <w:szCs w:val="19"/>
      </w:rPr>
      <w:tab/>
    </w:r>
    <w:r w:rsidR="007544D3">
      <w:rPr>
        <w:rFonts w:cs="Arial"/>
        <w:b/>
        <w:color w:val="007EA9"/>
        <w:sz w:val="19"/>
        <w:szCs w:val="19"/>
      </w:rPr>
      <w:tab/>
    </w:r>
    <w:r w:rsidR="007544D3">
      <w:rPr>
        <w:rFonts w:cs="Arial"/>
        <w:b/>
        <w:color w:val="007EA9"/>
        <w:sz w:val="19"/>
        <w:szCs w:val="19"/>
      </w:rPr>
      <w:tab/>
    </w:r>
    <w:r w:rsidR="007544D3">
      <w:rPr>
        <w:rFonts w:cs="Arial"/>
        <w:b/>
        <w:color w:val="007EA9"/>
        <w:sz w:val="19"/>
        <w:szCs w:val="19"/>
      </w:rPr>
      <w:tab/>
    </w:r>
    <w:r w:rsidR="007544D3">
      <w:rPr>
        <w:rFonts w:cs="Arial"/>
        <w:b/>
        <w:color w:val="007EA9"/>
        <w:sz w:val="19"/>
        <w:szCs w:val="19"/>
      </w:rPr>
      <w:tab/>
    </w:r>
    <w:r w:rsidR="007544D3" w:rsidRPr="007F0F4C">
      <w:rPr>
        <w:rFonts w:cs="Arial"/>
        <w:b/>
        <w:color w:val="007EA9"/>
        <w:sz w:val="19"/>
        <w:szCs w:val="19"/>
      </w:rPr>
      <w:t>cumbria.gov.uk</w:t>
    </w:r>
    <w:r w:rsidR="007544D3">
      <w:rPr>
        <w:rFonts w:cs="Arial"/>
        <w:b/>
        <w:color w:val="999999"/>
        <w:sz w:val="19"/>
        <w:szCs w:val="19"/>
      </w:rPr>
      <w:t xml:space="preserve">     </w:t>
    </w:r>
    <w:r w:rsidR="007544D3" w:rsidRPr="003A23A5">
      <w:rPr>
        <w:rFonts w:cs="Arial"/>
        <w:b/>
        <w:color w:val="999999"/>
        <w:sz w:val="19"/>
        <w:szCs w:val="19"/>
      </w:rPr>
      <w:fldChar w:fldCharType="begin"/>
    </w:r>
    <w:r w:rsidR="007544D3" w:rsidRPr="003A23A5">
      <w:rPr>
        <w:rFonts w:cs="Arial"/>
        <w:b/>
        <w:color w:val="999999"/>
        <w:sz w:val="19"/>
        <w:szCs w:val="19"/>
      </w:rPr>
      <w:instrText xml:space="preserve"> PAGE </w:instrText>
    </w:r>
    <w:r w:rsidR="007544D3" w:rsidRPr="003A23A5">
      <w:rPr>
        <w:rFonts w:cs="Arial"/>
        <w:b/>
        <w:color w:val="999999"/>
        <w:sz w:val="19"/>
        <w:szCs w:val="19"/>
      </w:rPr>
      <w:fldChar w:fldCharType="separate"/>
    </w:r>
    <w:r w:rsidR="007544D3">
      <w:rPr>
        <w:rFonts w:cs="Arial"/>
        <w:b/>
        <w:noProof/>
        <w:color w:val="999999"/>
        <w:sz w:val="19"/>
        <w:szCs w:val="19"/>
      </w:rPr>
      <w:t>7</w:t>
    </w:r>
    <w:r w:rsidR="007544D3" w:rsidRPr="003A23A5">
      <w:rPr>
        <w:rFonts w:cs="Arial"/>
        <w:b/>
        <w:color w:val="999999"/>
        <w:sz w:val="19"/>
        <w:szCs w:val="19"/>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7E42" w14:textId="77777777" w:rsidR="007544D3" w:rsidRPr="007257C5" w:rsidRDefault="007544D3"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3D6E" w14:textId="77777777" w:rsidR="007544D3" w:rsidRDefault="007544D3">
      <w:r>
        <w:separator/>
      </w:r>
    </w:p>
  </w:footnote>
  <w:footnote w:type="continuationSeparator" w:id="0">
    <w:p w14:paraId="095F513D" w14:textId="77777777" w:rsidR="007544D3" w:rsidRDefault="0075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47D8" w14:textId="77777777" w:rsidR="007544D3" w:rsidRDefault="007544D3" w:rsidP="000D0DFF">
    <w:pPr>
      <w:pBdr>
        <w:bottom w:val="single" w:sz="4" w:space="1" w:color="007EA9"/>
      </w:pBdr>
      <w:tabs>
        <w:tab w:val="left" w:pos="0"/>
      </w:tabs>
      <w:ind w:left="-851" w:right="-851"/>
      <w:rPr>
        <w:rFonts w:cs="Arial"/>
        <w:b/>
        <w:color w:val="007EA9"/>
        <w:sz w:val="19"/>
        <w:szCs w:val="19"/>
      </w:rPr>
    </w:pPr>
  </w:p>
  <w:p w14:paraId="12B610A6" w14:textId="77777777" w:rsidR="007544D3" w:rsidRDefault="007544D3" w:rsidP="000D0DFF">
    <w:pPr>
      <w:pBdr>
        <w:bottom w:val="single" w:sz="4" w:space="1" w:color="007EA9"/>
      </w:pBdr>
      <w:tabs>
        <w:tab w:val="left" w:pos="0"/>
      </w:tabs>
      <w:ind w:left="-851" w:right="-851"/>
      <w:rPr>
        <w:rFonts w:cs="Arial"/>
        <w:b/>
        <w:color w:val="007EA9"/>
        <w:sz w:val="19"/>
        <w:szCs w:val="19"/>
      </w:rPr>
    </w:pPr>
  </w:p>
  <w:p w14:paraId="6DA96859" w14:textId="77777777" w:rsidR="007544D3" w:rsidRDefault="007544D3"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country-region">
      <w:smartTag w:uri="urn:schemas-microsoft-com:office:smarttags" w:element="place">
        <w:r w:rsidRPr="003A23A5">
          <w:rPr>
            <w:rFonts w:cs="Arial"/>
            <w:b/>
            <w:color w:val="007EA9"/>
            <w:sz w:val="19"/>
            <w:szCs w:val="19"/>
          </w:rPr>
          <w:t>Cumbria</w:t>
        </w:r>
      </w:smartTag>
    </w:smartTag>
    <w:r w:rsidRPr="003A23A5">
      <w:rPr>
        <w:rFonts w:cs="Arial"/>
        <w:b/>
        <w:color w:val="007EA9"/>
        <w:sz w:val="19"/>
        <w:szCs w:val="19"/>
      </w:rPr>
      <w:t xml:space="preserve"> County Council</w:t>
    </w:r>
  </w:p>
  <w:p w14:paraId="17151971" w14:textId="77777777" w:rsidR="007544D3" w:rsidRPr="003A23A5" w:rsidRDefault="007544D3" w:rsidP="000D0DFF">
    <w:pPr>
      <w:pBdr>
        <w:bottom w:val="single" w:sz="4" w:space="1" w:color="007EA9"/>
      </w:pBdr>
      <w:tabs>
        <w:tab w:val="left" w:pos="0"/>
      </w:tabs>
      <w:ind w:left="-851" w:right="-851"/>
      <w:rPr>
        <w:rFonts w:cs="Arial"/>
        <w:b/>
        <w:color w:val="007EA9"/>
        <w:sz w:val="19"/>
        <w:szCs w:val="19"/>
      </w:rPr>
    </w:pPr>
  </w:p>
  <w:p w14:paraId="1F7DC850" w14:textId="77777777" w:rsidR="007544D3" w:rsidRPr="000D0DFF" w:rsidRDefault="007544D3"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F860" w14:textId="77777777" w:rsidR="007544D3" w:rsidRDefault="007544D3" w:rsidP="000D0DFF">
    <w:pPr>
      <w:tabs>
        <w:tab w:val="left" w:pos="0"/>
      </w:tabs>
      <w:ind w:left="-851" w:right="-56"/>
      <w:jc w:val="right"/>
      <w:rPr>
        <w:rFonts w:cs="Arial"/>
        <w:b/>
        <w:color w:val="007EA9"/>
        <w:sz w:val="19"/>
        <w:szCs w:val="19"/>
      </w:rPr>
    </w:pPr>
  </w:p>
  <w:p w14:paraId="260E76A9" w14:textId="77777777" w:rsidR="007544D3" w:rsidRDefault="007544D3" w:rsidP="000D0DFF">
    <w:pPr>
      <w:tabs>
        <w:tab w:val="left" w:pos="0"/>
      </w:tabs>
      <w:ind w:left="-851" w:right="-56"/>
      <w:jc w:val="right"/>
      <w:rPr>
        <w:rFonts w:cs="Arial"/>
        <w:b/>
        <w:color w:val="007EA9"/>
        <w:sz w:val="19"/>
        <w:szCs w:val="19"/>
      </w:rPr>
    </w:pPr>
    <w:r w:rsidRPr="003A23A5">
      <w:rPr>
        <w:rFonts w:cs="Arial"/>
        <w:b/>
        <w:color w:val="007EA9"/>
        <w:sz w:val="19"/>
        <w:szCs w:val="19"/>
      </w:rPr>
      <w:t>Cumbria County Council</w:t>
    </w:r>
  </w:p>
  <w:p w14:paraId="13EAE792" w14:textId="77777777" w:rsidR="007544D3" w:rsidRDefault="007544D3" w:rsidP="000D0DFF">
    <w:pPr>
      <w:tabs>
        <w:tab w:val="left" w:pos="0"/>
      </w:tabs>
      <w:ind w:left="-851" w:right="-56"/>
      <w:jc w:val="right"/>
      <w:rPr>
        <w:rFonts w:cs="Arial"/>
        <w:b/>
        <w:color w:val="007EA9"/>
        <w:sz w:val="19"/>
        <w:szCs w:val="19"/>
      </w:rPr>
    </w:pPr>
    <w:r>
      <w:rPr>
        <w:rFonts w:cs="Arial"/>
        <w:b/>
        <w:color w:val="007EA9"/>
        <w:sz w:val="19"/>
        <w:szCs w:val="19"/>
      </w:rPr>
      <w:t xml:space="preserve"> </w:t>
    </w:r>
  </w:p>
  <w:p w14:paraId="35C28C07" w14:textId="77777777" w:rsidR="007544D3" w:rsidRPr="003A23A5" w:rsidRDefault="007544D3" w:rsidP="000D0DFF">
    <w:pPr>
      <w:pBdr>
        <w:bottom w:val="single" w:sz="4" w:space="1" w:color="007EA9"/>
      </w:pBdr>
      <w:tabs>
        <w:tab w:val="left" w:pos="0"/>
      </w:tabs>
      <w:ind w:left="-851" w:right="-851"/>
      <w:rPr>
        <w:rFonts w:cs="Arial"/>
        <w:b/>
        <w:color w:val="007EA9"/>
        <w:sz w:val="19"/>
        <w:szCs w:val="19"/>
      </w:rPr>
    </w:pPr>
  </w:p>
  <w:p w14:paraId="0382C708" w14:textId="77777777" w:rsidR="007544D3" w:rsidRPr="000D0DFF" w:rsidRDefault="007544D3"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2D65" w14:textId="77777777" w:rsidR="007544D3" w:rsidRDefault="007544D3" w:rsidP="004B0EBD">
    <w:pPr>
      <w:ind w:left="-851"/>
    </w:pPr>
    <w:r>
      <w:rPr>
        <w:noProof/>
      </w:rPr>
      <w:drawing>
        <wp:inline distT="0" distB="0" distL="0" distR="0" wp14:anchorId="4278A113" wp14:editId="28C81B96">
          <wp:extent cx="7629525" cy="1238250"/>
          <wp:effectExtent l="0" t="0" r="9525" b="0"/>
          <wp:docPr id="12"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9969" w14:textId="77777777" w:rsidR="007544D3" w:rsidRDefault="007544D3" w:rsidP="000D0DFF">
    <w:pPr>
      <w:pBdr>
        <w:bottom w:val="single" w:sz="4" w:space="1" w:color="007EA9"/>
      </w:pBdr>
      <w:tabs>
        <w:tab w:val="left" w:pos="0"/>
      </w:tabs>
      <w:ind w:left="-851" w:right="-851"/>
      <w:rPr>
        <w:rFonts w:cs="Arial"/>
        <w:b/>
        <w:color w:val="007EA9"/>
        <w:sz w:val="19"/>
        <w:szCs w:val="19"/>
      </w:rPr>
    </w:pPr>
  </w:p>
  <w:p w14:paraId="3B754330" w14:textId="77777777" w:rsidR="007544D3" w:rsidRDefault="007544D3" w:rsidP="000D0DFF">
    <w:pPr>
      <w:pBdr>
        <w:bottom w:val="single" w:sz="4" w:space="1" w:color="007EA9"/>
      </w:pBdr>
      <w:tabs>
        <w:tab w:val="left" w:pos="0"/>
      </w:tabs>
      <w:ind w:left="-851" w:right="-851"/>
      <w:rPr>
        <w:rFonts w:cs="Arial"/>
        <w:b/>
        <w:color w:val="007EA9"/>
        <w:sz w:val="19"/>
        <w:szCs w:val="19"/>
      </w:rPr>
    </w:pPr>
  </w:p>
  <w:p w14:paraId="1C9F4D73" w14:textId="77777777" w:rsidR="007544D3" w:rsidRDefault="007544D3"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Appendix 1</w:t>
    </w:r>
  </w:p>
  <w:p w14:paraId="266AF36B" w14:textId="77777777" w:rsidR="007544D3" w:rsidRPr="003A23A5" w:rsidRDefault="007544D3" w:rsidP="000D0DFF">
    <w:pPr>
      <w:pBdr>
        <w:bottom w:val="single" w:sz="4" w:space="1" w:color="007EA9"/>
      </w:pBdr>
      <w:tabs>
        <w:tab w:val="left" w:pos="0"/>
      </w:tabs>
      <w:ind w:left="-851" w:right="-851"/>
      <w:rPr>
        <w:rFonts w:cs="Arial"/>
        <w:b/>
        <w:color w:val="007EA9"/>
        <w:sz w:val="19"/>
        <w:szCs w:val="19"/>
      </w:rPr>
    </w:pPr>
  </w:p>
  <w:p w14:paraId="70092403" w14:textId="77777777" w:rsidR="007544D3" w:rsidRPr="000D0DFF" w:rsidRDefault="007544D3" w:rsidP="000D0D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3B3C" w14:textId="77777777" w:rsidR="007544D3" w:rsidRDefault="007544D3" w:rsidP="000D0DFF">
    <w:pPr>
      <w:tabs>
        <w:tab w:val="left" w:pos="0"/>
      </w:tabs>
      <w:ind w:left="-851" w:right="-56"/>
      <w:jc w:val="right"/>
      <w:rPr>
        <w:rFonts w:cs="Arial"/>
        <w:b/>
        <w:color w:val="007EA9"/>
        <w:sz w:val="19"/>
        <w:szCs w:val="19"/>
      </w:rPr>
    </w:pPr>
  </w:p>
  <w:p w14:paraId="1D512C7D" w14:textId="77777777" w:rsidR="007544D3" w:rsidRDefault="007544D3" w:rsidP="000D0DFF">
    <w:pPr>
      <w:tabs>
        <w:tab w:val="left" w:pos="0"/>
      </w:tabs>
      <w:ind w:left="-851" w:right="-56"/>
      <w:jc w:val="right"/>
      <w:rPr>
        <w:rFonts w:cs="Arial"/>
        <w:b/>
        <w:color w:val="007EA9"/>
        <w:sz w:val="19"/>
        <w:szCs w:val="19"/>
      </w:rPr>
    </w:pPr>
  </w:p>
  <w:p w14:paraId="4E247A06" w14:textId="77777777" w:rsidR="007544D3" w:rsidRDefault="007544D3" w:rsidP="004A63D1">
    <w:pPr>
      <w:tabs>
        <w:tab w:val="left" w:pos="0"/>
      </w:tabs>
      <w:ind w:left="-851" w:right="-56"/>
      <w:rPr>
        <w:rFonts w:cs="Arial"/>
        <w:b/>
        <w:color w:val="007EA9"/>
        <w:sz w:val="19"/>
        <w:szCs w:val="19"/>
      </w:rPr>
    </w:pPr>
    <w:r>
      <w:rPr>
        <w:rFonts w:cs="Arial"/>
        <w:b/>
        <w:color w:val="007EA9"/>
        <w:sz w:val="19"/>
        <w:szCs w:val="19"/>
      </w:rPr>
      <w:tab/>
      <w:t>Appendix 1</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Cumbria County Council</w:t>
    </w:r>
  </w:p>
  <w:p w14:paraId="686A0983" w14:textId="77777777" w:rsidR="007544D3" w:rsidRPr="003A23A5" w:rsidRDefault="007544D3" w:rsidP="000D0DFF">
    <w:pPr>
      <w:pBdr>
        <w:bottom w:val="single" w:sz="4" w:space="1" w:color="007EA9"/>
      </w:pBdr>
      <w:tabs>
        <w:tab w:val="left" w:pos="0"/>
      </w:tabs>
      <w:ind w:left="-851" w:right="-851"/>
      <w:rPr>
        <w:rFonts w:cs="Arial"/>
        <w:b/>
        <w:color w:val="007EA9"/>
        <w:sz w:val="19"/>
        <w:szCs w:val="19"/>
      </w:rPr>
    </w:pPr>
  </w:p>
  <w:p w14:paraId="46FBDA21" w14:textId="77777777" w:rsidR="007544D3" w:rsidRPr="000D0DFF" w:rsidRDefault="007544D3" w:rsidP="000D0DFF">
    <w:pPr>
      <w:rPr>
        <w:szCs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A7F8" w14:textId="77777777" w:rsidR="007544D3" w:rsidRDefault="007544D3" w:rsidP="004B0EBD">
    <w:pPr>
      <w:ind w:left="-851"/>
    </w:pPr>
    <w:r>
      <w:rPr>
        <w:noProof/>
      </w:rPr>
      <w:drawing>
        <wp:inline distT="0" distB="0" distL="0" distR="0" wp14:anchorId="1FD7207C" wp14:editId="1B060A78">
          <wp:extent cx="7629525" cy="1238250"/>
          <wp:effectExtent l="0" t="0" r="9525" b="0"/>
          <wp:docPr id="7"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7D0"/>
    <w:multiLevelType w:val="hybridMultilevel"/>
    <w:tmpl w:val="872A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103E"/>
    <w:multiLevelType w:val="hybridMultilevel"/>
    <w:tmpl w:val="BE74F6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105616"/>
    <w:multiLevelType w:val="multilevel"/>
    <w:tmpl w:val="877AC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00040B"/>
    <w:multiLevelType w:val="hybridMultilevel"/>
    <w:tmpl w:val="87A0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80805"/>
    <w:multiLevelType w:val="hybridMultilevel"/>
    <w:tmpl w:val="A1886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B760F"/>
    <w:multiLevelType w:val="hybridMultilevel"/>
    <w:tmpl w:val="0D783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B3CED"/>
    <w:multiLevelType w:val="hybridMultilevel"/>
    <w:tmpl w:val="01464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91682D"/>
    <w:multiLevelType w:val="hybridMultilevel"/>
    <w:tmpl w:val="99B2C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920719"/>
    <w:multiLevelType w:val="hybridMultilevel"/>
    <w:tmpl w:val="D4C2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072"/>
    <w:multiLevelType w:val="hybridMultilevel"/>
    <w:tmpl w:val="D2C451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9C87F7C"/>
    <w:multiLevelType w:val="hybridMultilevel"/>
    <w:tmpl w:val="D38E8AA4"/>
    <w:lvl w:ilvl="0" w:tplc="675A4E1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A42D7"/>
    <w:multiLevelType w:val="hybridMultilevel"/>
    <w:tmpl w:val="C3786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E71D1"/>
    <w:multiLevelType w:val="hybridMultilevel"/>
    <w:tmpl w:val="3E48E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BB05BD"/>
    <w:multiLevelType w:val="hybridMultilevel"/>
    <w:tmpl w:val="CA2EC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F5A5237"/>
    <w:multiLevelType w:val="hybridMultilevel"/>
    <w:tmpl w:val="71624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8427F4"/>
    <w:multiLevelType w:val="hybridMultilevel"/>
    <w:tmpl w:val="FC16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ABD2A43"/>
    <w:multiLevelType w:val="hybridMultilevel"/>
    <w:tmpl w:val="196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3236F"/>
    <w:multiLevelType w:val="hybridMultilevel"/>
    <w:tmpl w:val="2D4049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295AD0"/>
    <w:multiLevelType w:val="hybridMultilevel"/>
    <w:tmpl w:val="41AA7A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A031B9"/>
    <w:multiLevelType w:val="hybridMultilevel"/>
    <w:tmpl w:val="A7D4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8F7661"/>
    <w:multiLevelType w:val="hybridMultilevel"/>
    <w:tmpl w:val="89D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ED337A"/>
    <w:multiLevelType w:val="hybridMultilevel"/>
    <w:tmpl w:val="79B6E136"/>
    <w:lvl w:ilvl="0" w:tplc="BB621636">
      <w:start w:val="1"/>
      <w:numFmt w:val="lowerLetter"/>
      <w:lvlText w:val="%1)"/>
      <w:lvlJc w:val="left"/>
      <w:pPr>
        <w:tabs>
          <w:tab w:val="num" w:pos="2520"/>
        </w:tabs>
        <w:ind w:left="2520" w:hanging="360"/>
      </w:pPr>
    </w:lvl>
    <w:lvl w:ilvl="1" w:tplc="67EC5502">
      <w:start w:val="7"/>
      <w:numFmt w:val="decimal"/>
      <w:lvlText w:val="%2."/>
      <w:lvlJc w:val="left"/>
      <w:pPr>
        <w:tabs>
          <w:tab w:val="num" w:pos="3240"/>
        </w:tabs>
        <w:ind w:left="324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4" w15:restartNumberingAfterBreak="0">
    <w:nsid w:val="7E7F32E7"/>
    <w:multiLevelType w:val="multilevel"/>
    <w:tmpl w:val="A606D2F0"/>
    <w:lvl w:ilvl="0">
      <w:start w:val="10"/>
      <w:numFmt w:val="decimal"/>
      <w:lvlText w:val="%1."/>
      <w:lvlJc w:val="left"/>
      <w:pPr>
        <w:ind w:left="3054"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943289"/>
    <w:multiLevelType w:val="multilevel"/>
    <w:tmpl w:val="F8CAEF68"/>
    <w:lvl w:ilvl="0">
      <w:start w:val="1"/>
      <w:numFmt w:val="decimal"/>
      <w:lvlText w:val="%1."/>
      <w:lvlJc w:val="left"/>
      <w:pPr>
        <w:ind w:left="305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92775083">
    <w:abstractNumId w:val="2"/>
  </w:num>
  <w:num w:numId="2" w16cid:durableId="612175191">
    <w:abstractNumId w:val="19"/>
  </w:num>
  <w:num w:numId="3" w16cid:durableId="1260717640">
    <w:abstractNumId w:val="13"/>
  </w:num>
  <w:num w:numId="4" w16cid:durableId="1350333066">
    <w:abstractNumId w:val="26"/>
  </w:num>
  <w:num w:numId="5" w16cid:durableId="1821582443">
    <w:abstractNumId w:val="18"/>
  </w:num>
  <w:num w:numId="6" w16cid:durableId="625503162">
    <w:abstractNumId w:val="20"/>
  </w:num>
  <w:num w:numId="7" w16cid:durableId="86966591">
    <w:abstractNumId w:val="6"/>
  </w:num>
  <w:num w:numId="8" w16cid:durableId="1577596240">
    <w:abstractNumId w:val="16"/>
  </w:num>
  <w:num w:numId="9" w16cid:durableId="1070344615">
    <w:abstractNumId w:val="29"/>
  </w:num>
  <w:num w:numId="10" w16cid:durableId="924343766">
    <w:abstractNumId w:val="15"/>
  </w:num>
  <w:num w:numId="11" w16cid:durableId="291404026">
    <w:abstractNumId w:val="9"/>
  </w:num>
  <w:num w:numId="12" w16cid:durableId="852913652">
    <w:abstractNumId w:val="21"/>
  </w:num>
  <w:num w:numId="13" w16cid:durableId="1558125588">
    <w:abstractNumId w:val="0"/>
  </w:num>
  <w:num w:numId="14" w16cid:durableId="144010237">
    <w:abstractNumId w:val="12"/>
  </w:num>
  <w:num w:numId="15" w16cid:durableId="176038628">
    <w:abstractNumId w:val="11"/>
  </w:num>
  <w:num w:numId="16" w16cid:durableId="1677921263">
    <w:abstractNumId w:val="28"/>
  </w:num>
  <w:num w:numId="17" w16cid:durableId="2113864657">
    <w:abstractNumId w:val="7"/>
  </w:num>
  <w:num w:numId="18" w16cid:durableId="1508204628">
    <w:abstractNumId w:val="3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8021018">
    <w:abstractNumId w:val="14"/>
  </w:num>
  <w:num w:numId="20" w16cid:durableId="1408458772">
    <w:abstractNumId w:val="4"/>
  </w:num>
  <w:num w:numId="21" w16cid:durableId="1700624592">
    <w:abstractNumId w:val="22"/>
  </w:num>
  <w:num w:numId="22" w16cid:durableId="1054112685">
    <w:abstractNumId w:val="24"/>
  </w:num>
  <w:num w:numId="23" w16cid:durableId="869538361">
    <w:abstractNumId w:val="27"/>
  </w:num>
  <w:num w:numId="24" w16cid:durableId="1065882382">
    <w:abstractNumId w:val="30"/>
  </w:num>
  <w:num w:numId="25" w16cid:durableId="1195775387">
    <w:abstractNumId w:val="25"/>
  </w:num>
  <w:num w:numId="26" w16cid:durableId="292760210">
    <w:abstractNumId w:val="31"/>
  </w:num>
  <w:num w:numId="27" w16cid:durableId="1042443171">
    <w:abstractNumId w:val="35"/>
  </w:num>
  <w:num w:numId="28" w16cid:durableId="684985713">
    <w:abstractNumId w:val="23"/>
  </w:num>
  <w:num w:numId="29" w16cid:durableId="221719554">
    <w:abstractNumId w:val="8"/>
  </w:num>
  <w:num w:numId="30" w16cid:durableId="201866135">
    <w:abstractNumId w:val="34"/>
  </w:num>
  <w:num w:numId="31" w16cid:durableId="1502088062">
    <w:abstractNumId w:val="32"/>
  </w:num>
  <w:num w:numId="32" w16cid:durableId="1754354243">
    <w:abstractNumId w:val="5"/>
  </w:num>
  <w:num w:numId="33" w16cid:durableId="35661859">
    <w:abstractNumId w:val="17"/>
  </w:num>
  <w:num w:numId="34" w16cid:durableId="2024166276">
    <w:abstractNumId w:val="10"/>
  </w:num>
  <w:num w:numId="35" w16cid:durableId="2054885894">
    <w:abstractNumId w:val="1"/>
  </w:num>
  <w:num w:numId="36" w16cid:durableId="1002663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0AAC"/>
    <w:rsid w:val="000103E3"/>
    <w:rsid w:val="00014C92"/>
    <w:rsid w:val="00015A79"/>
    <w:rsid w:val="000162B0"/>
    <w:rsid w:val="00020DCB"/>
    <w:rsid w:val="0002751C"/>
    <w:rsid w:val="000334B2"/>
    <w:rsid w:val="0003490A"/>
    <w:rsid w:val="00037205"/>
    <w:rsid w:val="00045A0A"/>
    <w:rsid w:val="00045B50"/>
    <w:rsid w:val="00055692"/>
    <w:rsid w:val="00061865"/>
    <w:rsid w:val="00064C3B"/>
    <w:rsid w:val="000655C3"/>
    <w:rsid w:val="00072EF7"/>
    <w:rsid w:val="000776CC"/>
    <w:rsid w:val="000A2AD3"/>
    <w:rsid w:val="000B6949"/>
    <w:rsid w:val="000B69A7"/>
    <w:rsid w:val="000B712A"/>
    <w:rsid w:val="000C1210"/>
    <w:rsid w:val="000C1774"/>
    <w:rsid w:val="000C5582"/>
    <w:rsid w:val="000C62F0"/>
    <w:rsid w:val="000D0DFF"/>
    <w:rsid w:val="000D137A"/>
    <w:rsid w:val="000E2C35"/>
    <w:rsid w:val="000E32BD"/>
    <w:rsid w:val="000E549B"/>
    <w:rsid w:val="000E79FD"/>
    <w:rsid w:val="000F0209"/>
    <w:rsid w:val="000F31FE"/>
    <w:rsid w:val="000F65D9"/>
    <w:rsid w:val="000F6F93"/>
    <w:rsid w:val="00100149"/>
    <w:rsid w:val="0010101D"/>
    <w:rsid w:val="001068B7"/>
    <w:rsid w:val="00124BE9"/>
    <w:rsid w:val="00135432"/>
    <w:rsid w:val="0014248A"/>
    <w:rsid w:val="00144743"/>
    <w:rsid w:val="00144E71"/>
    <w:rsid w:val="00161CDF"/>
    <w:rsid w:val="00170CE1"/>
    <w:rsid w:val="00170D66"/>
    <w:rsid w:val="00192267"/>
    <w:rsid w:val="00196EB5"/>
    <w:rsid w:val="001A0858"/>
    <w:rsid w:val="001A1D46"/>
    <w:rsid w:val="001A28C4"/>
    <w:rsid w:val="001A2B01"/>
    <w:rsid w:val="001A3C4B"/>
    <w:rsid w:val="001A6C88"/>
    <w:rsid w:val="001B2021"/>
    <w:rsid w:val="001B617C"/>
    <w:rsid w:val="001B625A"/>
    <w:rsid w:val="001B7220"/>
    <w:rsid w:val="001C209C"/>
    <w:rsid w:val="001C3023"/>
    <w:rsid w:val="001D039A"/>
    <w:rsid w:val="001D0693"/>
    <w:rsid w:val="001D681D"/>
    <w:rsid w:val="001E3959"/>
    <w:rsid w:val="001E5DBA"/>
    <w:rsid w:val="001F1C3B"/>
    <w:rsid w:val="00201BE3"/>
    <w:rsid w:val="00204386"/>
    <w:rsid w:val="00205D1F"/>
    <w:rsid w:val="00210389"/>
    <w:rsid w:val="002208DF"/>
    <w:rsid w:val="00225128"/>
    <w:rsid w:val="00226EC4"/>
    <w:rsid w:val="002279EF"/>
    <w:rsid w:val="002300F9"/>
    <w:rsid w:val="0023224B"/>
    <w:rsid w:val="002322B3"/>
    <w:rsid w:val="00236D76"/>
    <w:rsid w:val="002415B1"/>
    <w:rsid w:val="00242986"/>
    <w:rsid w:val="002510FF"/>
    <w:rsid w:val="00255610"/>
    <w:rsid w:val="00257439"/>
    <w:rsid w:val="00262990"/>
    <w:rsid w:val="002630D4"/>
    <w:rsid w:val="00265789"/>
    <w:rsid w:val="00275F83"/>
    <w:rsid w:val="002A3987"/>
    <w:rsid w:val="002A5203"/>
    <w:rsid w:val="002A52EB"/>
    <w:rsid w:val="002A7AA2"/>
    <w:rsid w:val="002B3D1A"/>
    <w:rsid w:val="002B4ED4"/>
    <w:rsid w:val="002B50B8"/>
    <w:rsid w:val="002C1941"/>
    <w:rsid w:val="002D1E19"/>
    <w:rsid w:val="002D2913"/>
    <w:rsid w:val="002E3D07"/>
    <w:rsid w:val="002E5A18"/>
    <w:rsid w:val="002E6BB1"/>
    <w:rsid w:val="002F6191"/>
    <w:rsid w:val="003078CE"/>
    <w:rsid w:val="00310CE5"/>
    <w:rsid w:val="003305FB"/>
    <w:rsid w:val="0034154E"/>
    <w:rsid w:val="00345F8A"/>
    <w:rsid w:val="00351DF9"/>
    <w:rsid w:val="00352DC9"/>
    <w:rsid w:val="00361F2C"/>
    <w:rsid w:val="003621BB"/>
    <w:rsid w:val="00372A0A"/>
    <w:rsid w:val="0037352B"/>
    <w:rsid w:val="00373C28"/>
    <w:rsid w:val="003753CB"/>
    <w:rsid w:val="00377379"/>
    <w:rsid w:val="00385FF9"/>
    <w:rsid w:val="0039426B"/>
    <w:rsid w:val="00396BFF"/>
    <w:rsid w:val="00397922"/>
    <w:rsid w:val="003A1DCD"/>
    <w:rsid w:val="003A23A5"/>
    <w:rsid w:val="003A3117"/>
    <w:rsid w:val="003A7FC7"/>
    <w:rsid w:val="003B2690"/>
    <w:rsid w:val="003C3FBE"/>
    <w:rsid w:val="003D18FB"/>
    <w:rsid w:val="003D2E11"/>
    <w:rsid w:val="003D5EC2"/>
    <w:rsid w:val="003E2C80"/>
    <w:rsid w:val="003F1DA2"/>
    <w:rsid w:val="003F5865"/>
    <w:rsid w:val="004021D3"/>
    <w:rsid w:val="004046F3"/>
    <w:rsid w:val="00413E8D"/>
    <w:rsid w:val="00423EF3"/>
    <w:rsid w:val="00424778"/>
    <w:rsid w:val="004253EA"/>
    <w:rsid w:val="004263CF"/>
    <w:rsid w:val="00427035"/>
    <w:rsid w:val="00435B0C"/>
    <w:rsid w:val="004459E2"/>
    <w:rsid w:val="004553D8"/>
    <w:rsid w:val="004600CD"/>
    <w:rsid w:val="00462923"/>
    <w:rsid w:val="004740ED"/>
    <w:rsid w:val="00477777"/>
    <w:rsid w:val="004913BD"/>
    <w:rsid w:val="00492A5D"/>
    <w:rsid w:val="004A632C"/>
    <w:rsid w:val="004A63D1"/>
    <w:rsid w:val="004B0EBD"/>
    <w:rsid w:val="004B1516"/>
    <w:rsid w:val="004B46C2"/>
    <w:rsid w:val="004B472C"/>
    <w:rsid w:val="004B73EC"/>
    <w:rsid w:val="004C09F0"/>
    <w:rsid w:val="004C0B30"/>
    <w:rsid w:val="004C0F37"/>
    <w:rsid w:val="004C4F84"/>
    <w:rsid w:val="004E1ABA"/>
    <w:rsid w:val="004E3AD9"/>
    <w:rsid w:val="004E3BEC"/>
    <w:rsid w:val="004E47C2"/>
    <w:rsid w:val="004E7AC9"/>
    <w:rsid w:val="00502870"/>
    <w:rsid w:val="0050616C"/>
    <w:rsid w:val="005064B7"/>
    <w:rsid w:val="00523C36"/>
    <w:rsid w:val="00532349"/>
    <w:rsid w:val="0053432D"/>
    <w:rsid w:val="00535DC2"/>
    <w:rsid w:val="00535E7F"/>
    <w:rsid w:val="00540D1D"/>
    <w:rsid w:val="00541565"/>
    <w:rsid w:val="005464C2"/>
    <w:rsid w:val="00546F07"/>
    <w:rsid w:val="00547376"/>
    <w:rsid w:val="005536FF"/>
    <w:rsid w:val="00555AB3"/>
    <w:rsid w:val="00566707"/>
    <w:rsid w:val="00567C63"/>
    <w:rsid w:val="005739D9"/>
    <w:rsid w:val="00573C11"/>
    <w:rsid w:val="0058122A"/>
    <w:rsid w:val="0058330C"/>
    <w:rsid w:val="00593EDE"/>
    <w:rsid w:val="00597D71"/>
    <w:rsid w:val="005A2F69"/>
    <w:rsid w:val="005A552F"/>
    <w:rsid w:val="005D0D28"/>
    <w:rsid w:val="005D2708"/>
    <w:rsid w:val="005D3D9B"/>
    <w:rsid w:val="005D6E9A"/>
    <w:rsid w:val="005D7111"/>
    <w:rsid w:val="005E7C71"/>
    <w:rsid w:val="005F11C8"/>
    <w:rsid w:val="00602E95"/>
    <w:rsid w:val="0061073D"/>
    <w:rsid w:val="006127B9"/>
    <w:rsid w:val="006134A8"/>
    <w:rsid w:val="006140C1"/>
    <w:rsid w:val="00615049"/>
    <w:rsid w:val="006213BE"/>
    <w:rsid w:val="00621E83"/>
    <w:rsid w:val="00630CBA"/>
    <w:rsid w:val="0063421D"/>
    <w:rsid w:val="006356BE"/>
    <w:rsid w:val="0063590C"/>
    <w:rsid w:val="0064524B"/>
    <w:rsid w:val="0064541A"/>
    <w:rsid w:val="00651188"/>
    <w:rsid w:val="00651F96"/>
    <w:rsid w:val="00661973"/>
    <w:rsid w:val="00663175"/>
    <w:rsid w:val="006704DE"/>
    <w:rsid w:val="00671273"/>
    <w:rsid w:val="00675A5A"/>
    <w:rsid w:val="00676D2B"/>
    <w:rsid w:val="006835B3"/>
    <w:rsid w:val="00697A1B"/>
    <w:rsid w:val="006A2DCC"/>
    <w:rsid w:val="006B1240"/>
    <w:rsid w:val="006C26C7"/>
    <w:rsid w:val="006C2B40"/>
    <w:rsid w:val="006C6A86"/>
    <w:rsid w:val="006C79B8"/>
    <w:rsid w:val="006D5585"/>
    <w:rsid w:val="006D7075"/>
    <w:rsid w:val="006F0F6F"/>
    <w:rsid w:val="007008A5"/>
    <w:rsid w:val="00701DAD"/>
    <w:rsid w:val="00705CD3"/>
    <w:rsid w:val="0070771E"/>
    <w:rsid w:val="0071194E"/>
    <w:rsid w:val="007138EE"/>
    <w:rsid w:val="007160BE"/>
    <w:rsid w:val="007206A7"/>
    <w:rsid w:val="007257C5"/>
    <w:rsid w:val="00726EF2"/>
    <w:rsid w:val="00727705"/>
    <w:rsid w:val="007416D2"/>
    <w:rsid w:val="00741FD3"/>
    <w:rsid w:val="007450CE"/>
    <w:rsid w:val="00746AD7"/>
    <w:rsid w:val="00747827"/>
    <w:rsid w:val="007544D3"/>
    <w:rsid w:val="00754642"/>
    <w:rsid w:val="00760636"/>
    <w:rsid w:val="00762E65"/>
    <w:rsid w:val="00767515"/>
    <w:rsid w:val="00781CF9"/>
    <w:rsid w:val="00782431"/>
    <w:rsid w:val="00784072"/>
    <w:rsid w:val="007A0419"/>
    <w:rsid w:val="007A4FA3"/>
    <w:rsid w:val="007B32FB"/>
    <w:rsid w:val="007B45CE"/>
    <w:rsid w:val="007B526E"/>
    <w:rsid w:val="007B5F9A"/>
    <w:rsid w:val="007D1565"/>
    <w:rsid w:val="007D33BD"/>
    <w:rsid w:val="007D586C"/>
    <w:rsid w:val="007E02C2"/>
    <w:rsid w:val="007E1BBC"/>
    <w:rsid w:val="007E2DA1"/>
    <w:rsid w:val="007F0F4C"/>
    <w:rsid w:val="007F6EFB"/>
    <w:rsid w:val="008001EE"/>
    <w:rsid w:val="00801238"/>
    <w:rsid w:val="008074DA"/>
    <w:rsid w:val="008139D7"/>
    <w:rsid w:val="00816E28"/>
    <w:rsid w:val="008170FF"/>
    <w:rsid w:val="008278C0"/>
    <w:rsid w:val="00836C10"/>
    <w:rsid w:val="00837D51"/>
    <w:rsid w:val="00840B07"/>
    <w:rsid w:val="00844464"/>
    <w:rsid w:val="00847E94"/>
    <w:rsid w:val="00864A0C"/>
    <w:rsid w:val="008659FA"/>
    <w:rsid w:val="00867FD0"/>
    <w:rsid w:val="00875A3B"/>
    <w:rsid w:val="00880478"/>
    <w:rsid w:val="008837D5"/>
    <w:rsid w:val="008845B9"/>
    <w:rsid w:val="008858E4"/>
    <w:rsid w:val="00887102"/>
    <w:rsid w:val="00890D6C"/>
    <w:rsid w:val="00891AC9"/>
    <w:rsid w:val="00891BFE"/>
    <w:rsid w:val="008A3799"/>
    <w:rsid w:val="008A4830"/>
    <w:rsid w:val="008A4ABE"/>
    <w:rsid w:val="008B2E23"/>
    <w:rsid w:val="008B4BD2"/>
    <w:rsid w:val="008C3D45"/>
    <w:rsid w:val="008D1740"/>
    <w:rsid w:val="008F7384"/>
    <w:rsid w:val="008F79A0"/>
    <w:rsid w:val="009054E6"/>
    <w:rsid w:val="009120E6"/>
    <w:rsid w:val="009172E9"/>
    <w:rsid w:val="00920CD7"/>
    <w:rsid w:val="0093756F"/>
    <w:rsid w:val="009422C2"/>
    <w:rsid w:val="00944FAA"/>
    <w:rsid w:val="00944FC0"/>
    <w:rsid w:val="00946C25"/>
    <w:rsid w:val="0095010B"/>
    <w:rsid w:val="00950DF7"/>
    <w:rsid w:val="00955B37"/>
    <w:rsid w:val="00957780"/>
    <w:rsid w:val="00962033"/>
    <w:rsid w:val="00967C30"/>
    <w:rsid w:val="00970447"/>
    <w:rsid w:val="009729A3"/>
    <w:rsid w:val="00972FA9"/>
    <w:rsid w:val="00993A6F"/>
    <w:rsid w:val="00997FB0"/>
    <w:rsid w:val="009A14A9"/>
    <w:rsid w:val="009B5206"/>
    <w:rsid w:val="009B5B09"/>
    <w:rsid w:val="009C192A"/>
    <w:rsid w:val="009C315E"/>
    <w:rsid w:val="009C523D"/>
    <w:rsid w:val="009F4508"/>
    <w:rsid w:val="00A00097"/>
    <w:rsid w:val="00A03F44"/>
    <w:rsid w:val="00A0799E"/>
    <w:rsid w:val="00A1159B"/>
    <w:rsid w:val="00A15F79"/>
    <w:rsid w:val="00A2477C"/>
    <w:rsid w:val="00A24AC9"/>
    <w:rsid w:val="00A2539E"/>
    <w:rsid w:val="00A2750E"/>
    <w:rsid w:val="00A330E1"/>
    <w:rsid w:val="00A56C3E"/>
    <w:rsid w:val="00A63315"/>
    <w:rsid w:val="00A7019C"/>
    <w:rsid w:val="00A8163E"/>
    <w:rsid w:val="00A81AB4"/>
    <w:rsid w:val="00A84663"/>
    <w:rsid w:val="00A853D3"/>
    <w:rsid w:val="00A87000"/>
    <w:rsid w:val="00A93EC1"/>
    <w:rsid w:val="00AA0E2B"/>
    <w:rsid w:val="00AA516F"/>
    <w:rsid w:val="00AA5AF9"/>
    <w:rsid w:val="00AA62E9"/>
    <w:rsid w:val="00AA6FFE"/>
    <w:rsid w:val="00AB32BA"/>
    <w:rsid w:val="00AC022D"/>
    <w:rsid w:val="00AC059D"/>
    <w:rsid w:val="00AC206F"/>
    <w:rsid w:val="00AC45B8"/>
    <w:rsid w:val="00AD17F7"/>
    <w:rsid w:val="00AD5A2A"/>
    <w:rsid w:val="00AE0F83"/>
    <w:rsid w:val="00AE218F"/>
    <w:rsid w:val="00AE6647"/>
    <w:rsid w:val="00AE7752"/>
    <w:rsid w:val="00B0040E"/>
    <w:rsid w:val="00B048F4"/>
    <w:rsid w:val="00B104CE"/>
    <w:rsid w:val="00B20111"/>
    <w:rsid w:val="00B2128D"/>
    <w:rsid w:val="00B228E6"/>
    <w:rsid w:val="00B23E90"/>
    <w:rsid w:val="00B26FAE"/>
    <w:rsid w:val="00B31704"/>
    <w:rsid w:val="00B34F57"/>
    <w:rsid w:val="00B40CE0"/>
    <w:rsid w:val="00B47F44"/>
    <w:rsid w:val="00B55433"/>
    <w:rsid w:val="00B609B3"/>
    <w:rsid w:val="00B60E72"/>
    <w:rsid w:val="00B64441"/>
    <w:rsid w:val="00B74722"/>
    <w:rsid w:val="00B75A19"/>
    <w:rsid w:val="00B83907"/>
    <w:rsid w:val="00B87EFE"/>
    <w:rsid w:val="00B9655A"/>
    <w:rsid w:val="00BA2E7E"/>
    <w:rsid w:val="00BA4EB6"/>
    <w:rsid w:val="00BB2CE8"/>
    <w:rsid w:val="00BB7B19"/>
    <w:rsid w:val="00BC12AE"/>
    <w:rsid w:val="00BC153B"/>
    <w:rsid w:val="00BD20F8"/>
    <w:rsid w:val="00BD3892"/>
    <w:rsid w:val="00BE419D"/>
    <w:rsid w:val="00BE71B4"/>
    <w:rsid w:val="00BE71E6"/>
    <w:rsid w:val="00BF0081"/>
    <w:rsid w:val="00BF3BAB"/>
    <w:rsid w:val="00C00EBA"/>
    <w:rsid w:val="00C03071"/>
    <w:rsid w:val="00C037DD"/>
    <w:rsid w:val="00C04261"/>
    <w:rsid w:val="00C13F95"/>
    <w:rsid w:val="00C175AB"/>
    <w:rsid w:val="00C20DF9"/>
    <w:rsid w:val="00C2249C"/>
    <w:rsid w:val="00C264BB"/>
    <w:rsid w:val="00C41CA7"/>
    <w:rsid w:val="00C62CE7"/>
    <w:rsid w:val="00C650DB"/>
    <w:rsid w:val="00C677A3"/>
    <w:rsid w:val="00C708E9"/>
    <w:rsid w:val="00C73FCC"/>
    <w:rsid w:val="00C7453D"/>
    <w:rsid w:val="00C75373"/>
    <w:rsid w:val="00C8035F"/>
    <w:rsid w:val="00C86B1D"/>
    <w:rsid w:val="00C91E0C"/>
    <w:rsid w:val="00C94AEC"/>
    <w:rsid w:val="00CA07B7"/>
    <w:rsid w:val="00CA622E"/>
    <w:rsid w:val="00CB192A"/>
    <w:rsid w:val="00CB1FEB"/>
    <w:rsid w:val="00CB47C4"/>
    <w:rsid w:val="00CC0379"/>
    <w:rsid w:val="00CC2960"/>
    <w:rsid w:val="00CC63A7"/>
    <w:rsid w:val="00CC68EF"/>
    <w:rsid w:val="00CE1805"/>
    <w:rsid w:val="00CE20F3"/>
    <w:rsid w:val="00CF4C18"/>
    <w:rsid w:val="00CF5397"/>
    <w:rsid w:val="00D00319"/>
    <w:rsid w:val="00D057B4"/>
    <w:rsid w:val="00D077D9"/>
    <w:rsid w:val="00D1394C"/>
    <w:rsid w:val="00D15037"/>
    <w:rsid w:val="00D33DBA"/>
    <w:rsid w:val="00D3429B"/>
    <w:rsid w:val="00D372A0"/>
    <w:rsid w:val="00D405A1"/>
    <w:rsid w:val="00D40C79"/>
    <w:rsid w:val="00D537D4"/>
    <w:rsid w:val="00D56BF3"/>
    <w:rsid w:val="00D57C7F"/>
    <w:rsid w:val="00D60555"/>
    <w:rsid w:val="00D64D06"/>
    <w:rsid w:val="00D6549A"/>
    <w:rsid w:val="00D71910"/>
    <w:rsid w:val="00D72606"/>
    <w:rsid w:val="00D73723"/>
    <w:rsid w:val="00D737DD"/>
    <w:rsid w:val="00D752DB"/>
    <w:rsid w:val="00D76338"/>
    <w:rsid w:val="00D77208"/>
    <w:rsid w:val="00D77EAB"/>
    <w:rsid w:val="00D82FC9"/>
    <w:rsid w:val="00D84230"/>
    <w:rsid w:val="00D94F0D"/>
    <w:rsid w:val="00D96738"/>
    <w:rsid w:val="00D96DB2"/>
    <w:rsid w:val="00D97300"/>
    <w:rsid w:val="00DA7B81"/>
    <w:rsid w:val="00DC05B1"/>
    <w:rsid w:val="00DC396A"/>
    <w:rsid w:val="00DD01CD"/>
    <w:rsid w:val="00DD4E1A"/>
    <w:rsid w:val="00DE060E"/>
    <w:rsid w:val="00DE62A0"/>
    <w:rsid w:val="00DE6EA8"/>
    <w:rsid w:val="00DE7187"/>
    <w:rsid w:val="00DF4AB0"/>
    <w:rsid w:val="00E04EB4"/>
    <w:rsid w:val="00E053AA"/>
    <w:rsid w:val="00E07605"/>
    <w:rsid w:val="00E12B8F"/>
    <w:rsid w:val="00E21865"/>
    <w:rsid w:val="00E36C2C"/>
    <w:rsid w:val="00E56122"/>
    <w:rsid w:val="00E567A7"/>
    <w:rsid w:val="00E65945"/>
    <w:rsid w:val="00E738D2"/>
    <w:rsid w:val="00E7451C"/>
    <w:rsid w:val="00E75D50"/>
    <w:rsid w:val="00E811C9"/>
    <w:rsid w:val="00E84247"/>
    <w:rsid w:val="00E842F8"/>
    <w:rsid w:val="00E858DF"/>
    <w:rsid w:val="00E90FCA"/>
    <w:rsid w:val="00E917A0"/>
    <w:rsid w:val="00E95B2C"/>
    <w:rsid w:val="00E96D6F"/>
    <w:rsid w:val="00E978FB"/>
    <w:rsid w:val="00EA0069"/>
    <w:rsid w:val="00EA1A4B"/>
    <w:rsid w:val="00EA63F1"/>
    <w:rsid w:val="00EB16FA"/>
    <w:rsid w:val="00EB2101"/>
    <w:rsid w:val="00EB3A8E"/>
    <w:rsid w:val="00EC0376"/>
    <w:rsid w:val="00EC35EF"/>
    <w:rsid w:val="00ED2D7A"/>
    <w:rsid w:val="00ED49F5"/>
    <w:rsid w:val="00EE046D"/>
    <w:rsid w:val="00EE2B07"/>
    <w:rsid w:val="00EE657D"/>
    <w:rsid w:val="00EF29F3"/>
    <w:rsid w:val="00EF3B59"/>
    <w:rsid w:val="00EF4D6E"/>
    <w:rsid w:val="00F016B5"/>
    <w:rsid w:val="00F07310"/>
    <w:rsid w:val="00F13F30"/>
    <w:rsid w:val="00F140A9"/>
    <w:rsid w:val="00F15879"/>
    <w:rsid w:val="00F245A8"/>
    <w:rsid w:val="00F26F9F"/>
    <w:rsid w:val="00F30B0D"/>
    <w:rsid w:val="00F33133"/>
    <w:rsid w:val="00F45F29"/>
    <w:rsid w:val="00F62E1E"/>
    <w:rsid w:val="00F74F96"/>
    <w:rsid w:val="00F809FB"/>
    <w:rsid w:val="00F81BDC"/>
    <w:rsid w:val="00F83AB9"/>
    <w:rsid w:val="00F93D32"/>
    <w:rsid w:val="00FA151F"/>
    <w:rsid w:val="00FA2F1B"/>
    <w:rsid w:val="00FB30A9"/>
    <w:rsid w:val="00FC0744"/>
    <w:rsid w:val="00FC1863"/>
    <w:rsid w:val="00FC40A5"/>
    <w:rsid w:val="00FD0EA7"/>
    <w:rsid w:val="00FD3F2C"/>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D99CFD7"/>
  <w15:docId w15:val="{DF83A4AA-56DD-44A5-8D87-5AD44DA4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B73EC"/>
    <w:pPr>
      <w:tabs>
        <w:tab w:val="left" w:pos="660"/>
        <w:tab w:val="right" w:leader="dot" w:pos="10194"/>
      </w:tabs>
      <w:spacing w:line="360" w:lineRule="auto"/>
      <w:ind w:left="567" w:hanging="567"/>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character" w:styleId="CommentReference">
    <w:name w:val="annotation reference"/>
    <w:basedOn w:val="DefaultParagraphFont"/>
    <w:rsid w:val="00E95B2C"/>
    <w:rPr>
      <w:sz w:val="16"/>
      <w:szCs w:val="16"/>
    </w:rPr>
  </w:style>
  <w:style w:type="paragraph" w:styleId="CommentText">
    <w:name w:val="annotation text"/>
    <w:basedOn w:val="Normal"/>
    <w:link w:val="CommentTextChar"/>
    <w:rsid w:val="00E95B2C"/>
    <w:pPr>
      <w:spacing w:line="240" w:lineRule="auto"/>
    </w:pPr>
    <w:rPr>
      <w:szCs w:val="20"/>
    </w:rPr>
  </w:style>
  <w:style w:type="character" w:customStyle="1" w:styleId="CommentTextChar">
    <w:name w:val="Comment Text Char"/>
    <w:basedOn w:val="DefaultParagraphFont"/>
    <w:link w:val="CommentText"/>
    <w:rsid w:val="00E95B2C"/>
    <w:rPr>
      <w:rFonts w:ascii="Arial" w:hAnsi="Arial"/>
    </w:rPr>
  </w:style>
  <w:style w:type="paragraph" w:styleId="CommentSubject">
    <w:name w:val="annotation subject"/>
    <w:basedOn w:val="CommentText"/>
    <w:next w:val="CommentText"/>
    <w:link w:val="CommentSubjectChar"/>
    <w:rsid w:val="00E95B2C"/>
    <w:rPr>
      <w:b/>
      <w:bCs/>
    </w:rPr>
  </w:style>
  <w:style w:type="character" w:customStyle="1" w:styleId="CommentSubjectChar">
    <w:name w:val="Comment Subject Char"/>
    <w:basedOn w:val="CommentTextChar"/>
    <w:link w:val="CommentSubject"/>
    <w:rsid w:val="00E95B2C"/>
    <w:rPr>
      <w:rFonts w:ascii="Arial" w:hAnsi="Arial"/>
      <w:b/>
      <w:bCs/>
    </w:rPr>
  </w:style>
  <w:style w:type="paragraph" w:customStyle="1" w:styleId="Default">
    <w:name w:val="Default"/>
    <w:rsid w:val="007A0419"/>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line="240" w:lineRule="auto"/>
      <w:ind w:left="720"/>
      <w:jc w:val="both"/>
    </w:pPr>
    <w:rPr>
      <w:rFonts w:ascii="Times New Roman" w:hAnsi="Times New Roman"/>
      <w:sz w:val="22"/>
      <w:szCs w:val="22"/>
      <w:lang w:eastAsia="en-US"/>
    </w:rPr>
  </w:style>
  <w:style w:type="character" w:customStyle="1" w:styleId="BodyTextIndent3Char">
    <w:name w:val="Body Text Indent 3 Char"/>
    <w:basedOn w:val="DefaultParagraphFont"/>
    <w:link w:val="BodyTextIndent3"/>
    <w:rsid w:val="0014248A"/>
    <w:rPr>
      <w:sz w:val="22"/>
      <w:szCs w:val="22"/>
      <w:lang w:eastAsia="en-US"/>
    </w:rPr>
  </w:style>
  <w:style w:type="paragraph" w:styleId="BodyText">
    <w:name w:val="Body Text"/>
    <w:basedOn w:val="Normal"/>
    <w:link w:val="BodyTex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14248A"/>
    <w:rPr>
      <w:sz w:val="24"/>
      <w:lang w:eastAsia="en-US"/>
    </w:rPr>
  </w:style>
  <w:style w:type="paragraph" w:styleId="BodyText3">
    <w:name w:val="Body Text 3"/>
    <w:basedOn w:val="Normal"/>
    <w:link w:val="BodyText3Char"/>
    <w:rsid w:val="001424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rFonts w:cs="Arial"/>
      <w:sz w:val="22"/>
      <w:szCs w:val="22"/>
      <w:lang w:val="en-US" w:eastAsia="en-US"/>
    </w:rPr>
  </w:style>
  <w:style w:type="character" w:customStyle="1" w:styleId="BodyText3Char">
    <w:name w:val="Body Text 3 Char"/>
    <w:basedOn w:val="DefaultParagraphFont"/>
    <w:link w:val="BodyText3"/>
    <w:rsid w:val="0014248A"/>
    <w:rPr>
      <w:rFonts w:ascii="Arial" w:hAnsi="Arial" w:cs="Arial"/>
      <w:sz w:val="22"/>
      <w:szCs w:val="22"/>
      <w:lang w:val="en-US" w:eastAsia="en-US"/>
    </w:rPr>
  </w:style>
  <w:style w:type="paragraph" w:styleId="BodyTextIndent">
    <w:name w:val="Body Text Indent"/>
    <w:basedOn w:val="Normal"/>
    <w:link w:val="BodyTextInden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cs="Arial"/>
      <w:sz w:val="24"/>
      <w:szCs w:val="22"/>
      <w:lang w:val="en-US" w:eastAsia="en-US"/>
    </w:rPr>
  </w:style>
  <w:style w:type="character" w:customStyle="1" w:styleId="BodyTextIndentChar">
    <w:name w:val="Body Text Indent Char"/>
    <w:basedOn w:val="DefaultParagraphFont"/>
    <w:link w:val="BodyTextIndent"/>
    <w:rsid w:val="0014248A"/>
    <w:rPr>
      <w:rFonts w:ascii="Arial" w:hAnsi="Arial" w:cs="Arial"/>
      <w:sz w:val="24"/>
      <w:szCs w:val="22"/>
      <w:lang w:val="en-US" w:eastAsia="en-US"/>
    </w:rPr>
  </w:style>
  <w:style w:type="paragraph" w:styleId="Footer">
    <w:name w:val="footer"/>
    <w:basedOn w:val="Normal"/>
    <w:link w:val="FooterChar"/>
    <w:uiPriority w:val="99"/>
    <w:rsid w:val="0014248A"/>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14248A"/>
    <w:rPr>
      <w:sz w:val="24"/>
      <w:szCs w:val="24"/>
      <w:lang w:val="en-US" w:eastAsia="en-US"/>
    </w:rPr>
  </w:style>
  <w:style w:type="paragraph" w:customStyle="1" w:styleId="body1">
    <w:name w:val="body1"/>
    <w:basedOn w:val="Normal"/>
    <w:rsid w:val="0014248A"/>
    <w:pPr>
      <w:spacing w:before="100" w:beforeAutospacing="1" w:after="180" w:line="240" w:lineRule="auto"/>
    </w:pPr>
    <w:rPr>
      <w:rFonts w:ascii="Times New Roman" w:hAnsi="Times New Roman"/>
      <w:sz w:val="21"/>
      <w:szCs w:val="21"/>
    </w:rPr>
  </w:style>
  <w:style w:type="paragraph" w:styleId="BodyTextIndent2">
    <w:name w:val="Body Text Indent 2"/>
    <w:basedOn w:val="Normal"/>
    <w:link w:val="BodyTextIndent2Char"/>
    <w:rsid w:val="00847E94"/>
    <w:pPr>
      <w:spacing w:after="120" w:line="480" w:lineRule="auto"/>
      <w:ind w:left="283"/>
    </w:pPr>
  </w:style>
  <w:style w:type="character" w:customStyle="1" w:styleId="BodyTextIndent2Char">
    <w:name w:val="Body Text Indent 2 Char"/>
    <w:basedOn w:val="DefaultParagraphFont"/>
    <w:link w:val="BodyTextIndent2"/>
    <w:rsid w:val="00847E94"/>
    <w:rPr>
      <w:rFonts w:ascii="Arial" w:hAnsi="Arial"/>
      <w:szCs w:val="24"/>
    </w:rPr>
  </w:style>
  <w:style w:type="character" w:styleId="FollowedHyperlink">
    <w:name w:val="FollowedHyperlink"/>
    <w:basedOn w:val="DefaultParagraphFont"/>
    <w:semiHidden/>
    <w:unhideWhenUsed/>
    <w:rsid w:val="00D97300"/>
    <w:rPr>
      <w:color w:val="800080" w:themeColor="followedHyperlink"/>
      <w:u w:val="single"/>
    </w:rPr>
  </w:style>
  <w:style w:type="character" w:styleId="UnresolvedMention">
    <w:name w:val="Unresolved Mention"/>
    <w:basedOn w:val="DefaultParagraphFont"/>
    <w:uiPriority w:val="99"/>
    <w:semiHidden/>
    <w:unhideWhenUsed/>
    <w:rsid w:val="007D586C"/>
    <w:rPr>
      <w:color w:val="605E5C"/>
      <w:shd w:val="clear" w:color="auto" w:fill="E1DFDD"/>
    </w:rPr>
  </w:style>
  <w:style w:type="paragraph" w:styleId="Revision">
    <w:name w:val="Revision"/>
    <w:hidden/>
    <w:uiPriority w:val="99"/>
    <w:semiHidden/>
    <w:rsid w:val="00E90FC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31433">
      <w:bodyDiv w:val="1"/>
      <w:marLeft w:val="0"/>
      <w:marRight w:val="0"/>
      <w:marTop w:val="0"/>
      <w:marBottom w:val="0"/>
      <w:divBdr>
        <w:top w:val="none" w:sz="0" w:space="0" w:color="auto"/>
        <w:left w:val="none" w:sz="0" w:space="0" w:color="auto"/>
        <w:bottom w:val="none" w:sz="0" w:space="0" w:color="auto"/>
        <w:right w:val="none" w:sz="0" w:space="0" w:color="auto"/>
      </w:divBdr>
    </w:div>
    <w:div w:id="909509150">
      <w:bodyDiv w:val="1"/>
      <w:marLeft w:val="0"/>
      <w:marRight w:val="0"/>
      <w:marTop w:val="0"/>
      <w:marBottom w:val="0"/>
      <w:divBdr>
        <w:top w:val="none" w:sz="0" w:space="0" w:color="auto"/>
        <w:left w:val="none" w:sz="0" w:space="0" w:color="auto"/>
        <w:bottom w:val="none" w:sz="0" w:space="0" w:color="auto"/>
        <w:right w:val="none" w:sz="0" w:space="0" w:color="auto"/>
      </w:divBdr>
    </w:div>
    <w:div w:id="1095320989">
      <w:bodyDiv w:val="1"/>
      <w:marLeft w:val="0"/>
      <w:marRight w:val="0"/>
      <w:marTop w:val="0"/>
      <w:marBottom w:val="0"/>
      <w:divBdr>
        <w:top w:val="none" w:sz="0" w:space="0" w:color="auto"/>
        <w:left w:val="none" w:sz="0" w:space="0" w:color="auto"/>
        <w:bottom w:val="none" w:sz="0" w:space="0" w:color="auto"/>
        <w:right w:val="none" w:sz="0" w:space="0" w:color="auto"/>
      </w:divBdr>
    </w:div>
    <w:div w:id="1364557646">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7711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sensitive@dbs.gsi.gov.uk"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s://www.gov.uk/guidance/transgender-application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ntouch.ccc/elibrary/Content/Intranet/536/671/5053/6001/41410105256.doc"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3F33D-E549-4EA8-A741-2E479521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3637</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23800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Kirkwood, Charlotte</cp:lastModifiedBy>
  <cp:revision>2</cp:revision>
  <cp:lastPrinted>2014-11-20T14:46:00Z</cp:lastPrinted>
  <dcterms:created xsi:type="dcterms:W3CDTF">2023-04-13T09:04:00Z</dcterms:created>
  <dcterms:modified xsi:type="dcterms:W3CDTF">2023-04-13T09:04:00Z</dcterms:modified>
</cp:coreProperties>
</file>