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C4FE" w14:textId="77777777" w:rsidR="000E2C35" w:rsidRDefault="00D077D9" w:rsidP="006A2DCC">
      <w:r>
        <w:rPr>
          <w:noProof/>
        </w:rPr>
        <w:drawing>
          <wp:anchor distT="0" distB="0" distL="114300" distR="114300" simplePos="0" relativeHeight="251657728" behindDoc="1" locked="0" layoutInCell="1" allowOverlap="1" wp14:anchorId="292B7E97" wp14:editId="04A43562">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AFFB1" w14:textId="77777777" w:rsidR="000E2C35" w:rsidRDefault="000E2C35" w:rsidP="006A2DCC"/>
    <w:p w14:paraId="35E004B7"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2AA0B1DE" wp14:editId="71D44D24">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2FFB7" w14:textId="5F4C3653" w:rsidR="00F15879" w:rsidRPr="00E36C2C" w:rsidRDefault="00822C25"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PM</w:t>
                            </w:r>
                            <w:r w:rsidR="00F15879" w:rsidRPr="00E36C2C">
                              <w:rPr>
                                <w:rFonts w:ascii="Arial Black" w:hAnsi="Arial Black" w:cs="Arial"/>
                                <w:b/>
                                <w:color w:val="FFFFFF"/>
                                <w:sz w:val="36"/>
                                <w:szCs w:val="36"/>
                              </w:rPr>
                              <w:t xml:space="preserve"> </w:t>
                            </w:r>
                            <w:r w:rsidR="00CF5397">
                              <w:rPr>
                                <w:rFonts w:ascii="Arial Black" w:hAnsi="Arial Black" w:cs="Arial"/>
                                <w:b/>
                                <w:color w:val="FFFFFF"/>
                                <w:sz w:val="36"/>
                                <w:szCs w:val="36"/>
                              </w:rPr>
                              <w:t>Guidance</w:t>
                            </w:r>
                          </w:p>
                          <w:p w14:paraId="6268E259"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A0B1DE"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" filled="f" stroked="f">
                <v:textbox style="mso-fit-shape-to-text:t">
                  <w:txbxContent>
                    <w:p w14:paraId="4092FFB7" w14:textId="5F4C3653" w:rsidR="00F15879" w:rsidRPr="00E36C2C" w:rsidRDefault="00822C25"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PM</w:t>
                      </w:r>
                      <w:r w:rsidR="00F15879" w:rsidRPr="00E36C2C">
                        <w:rPr>
                          <w:rFonts w:ascii="Arial Black" w:hAnsi="Arial Black" w:cs="Arial"/>
                          <w:b/>
                          <w:color w:val="FFFFFF"/>
                          <w:sz w:val="36"/>
                          <w:szCs w:val="36"/>
                        </w:rPr>
                        <w:t xml:space="preserve"> </w:t>
                      </w:r>
                      <w:r w:rsidR="00CF5397">
                        <w:rPr>
                          <w:rFonts w:ascii="Arial Black" w:hAnsi="Arial Black" w:cs="Arial"/>
                          <w:b/>
                          <w:color w:val="FFFFFF"/>
                          <w:sz w:val="36"/>
                          <w:szCs w:val="36"/>
                        </w:rPr>
                        <w:t>Guidance</w:t>
                      </w:r>
                    </w:p>
                    <w:p w14:paraId="6268E259" w14:textId="77777777" w:rsidR="00F15879" w:rsidRPr="00E36C2C" w:rsidRDefault="00F15879" w:rsidP="00F15879">
                      <w:pPr>
                        <w:rPr>
                          <w:color w:val="FFFFFF"/>
                          <w:sz w:val="36"/>
                          <w:szCs w:val="36"/>
                        </w:rPr>
                      </w:pPr>
                    </w:p>
                  </w:txbxContent>
                </v:textbox>
              </v:shape>
            </w:pict>
          </mc:Fallback>
        </mc:AlternateContent>
      </w:r>
    </w:p>
    <w:p w14:paraId="6E21AB08" w14:textId="77777777" w:rsidR="000E2C35" w:rsidRDefault="000E2C35" w:rsidP="006A2DCC"/>
    <w:p w14:paraId="1CAB47D9" w14:textId="77777777" w:rsidR="000E2C35" w:rsidRDefault="000E2C35" w:rsidP="006A2DCC"/>
    <w:p w14:paraId="71EFFFB5" w14:textId="13DF6D1A" w:rsidR="000E2C35" w:rsidRDefault="000E2C35" w:rsidP="006A2DCC"/>
    <w:p w14:paraId="1F31C595" w14:textId="5BF2254B" w:rsidR="000E2C35" w:rsidRDefault="000E2C35" w:rsidP="006A2DCC"/>
    <w:p w14:paraId="53759E4C" w14:textId="3A8416FA" w:rsidR="000E2C35" w:rsidRDefault="00737E75" w:rsidP="006A2DCC">
      <w:r>
        <w:rPr>
          <w:noProof/>
        </w:rPr>
        <mc:AlternateContent>
          <mc:Choice Requires="wps">
            <w:drawing>
              <wp:anchor distT="0" distB="0" distL="114300" distR="114300" simplePos="0" relativeHeight="251656704" behindDoc="0" locked="0" layoutInCell="1" allowOverlap="1" wp14:anchorId="78A04075" wp14:editId="337D9507">
                <wp:simplePos x="0" y="0"/>
                <wp:positionH relativeFrom="column">
                  <wp:posOffset>3504565</wp:posOffset>
                </wp:positionH>
                <wp:positionV relativeFrom="paragraph">
                  <wp:posOffset>112395</wp:posOffset>
                </wp:positionV>
                <wp:extent cx="2590165" cy="11029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02995"/>
                        </a:xfrm>
                        <a:prstGeom prst="rect">
                          <a:avLst/>
                        </a:prstGeom>
                        <a:noFill/>
                        <a:ln w="9525">
                          <a:noFill/>
                          <a:miter lim="800000"/>
                          <a:headEnd/>
                          <a:tailEnd/>
                        </a:ln>
                      </wps:spPr>
                      <wps:txbx>
                        <w:txbxContent>
                          <w:p w14:paraId="2C5EB759" w14:textId="67056EC1" w:rsidR="003E2C80" w:rsidRDefault="00737E75">
                            <w:r>
                              <w:rPr>
                                <w:rFonts w:ascii="Arial Black" w:hAnsi="Arial Black" w:cs="Arial"/>
                                <w:b/>
                                <w:color w:val="0082AA"/>
                                <w:sz w:val="48"/>
                                <w:szCs w:val="48"/>
                              </w:rPr>
                              <w:t>Suitability of Ex-Offenders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A04075" id="_x0000_s1027" type="#_x0000_t202" style="position:absolute;margin-left:275.95pt;margin-top:8.85pt;width:203.95pt;height:86.8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" filled="f" stroked="f">
                <v:textbox>
                  <w:txbxContent>
                    <w:p w14:paraId="2C5EB759" w14:textId="67056EC1" w:rsidR="003E2C80" w:rsidRDefault="00737E75">
                      <w:r>
                        <w:rPr>
                          <w:rFonts w:ascii="Arial Black" w:hAnsi="Arial Black" w:cs="Arial"/>
                          <w:b/>
                          <w:color w:val="0082AA"/>
                          <w:sz w:val="48"/>
                          <w:szCs w:val="48"/>
                        </w:rPr>
                        <w:t>Suitability of Ex-Offenders</w:t>
                      </w:r>
                    </w:p>
                  </w:txbxContent>
                </v:textbox>
              </v:shape>
            </w:pict>
          </mc:Fallback>
        </mc:AlternateContent>
      </w:r>
    </w:p>
    <w:p w14:paraId="6246BA26" w14:textId="51BF7F51" w:rsidR="000E2C35" w:rsidRDefault="000E2C35" w:rsidP="006A2DCC"/>
    <w:p w14:paraId="4E603D43" w14:textId="0BD5FF7B" w:rsidR="003E2C80" w:rsidRDefault="003E2C80" w:rsidP="003E2C80">
      <w:pPr>
        <w:pStyle w:val="SubHead"/>
        <w:rPr>
          <w:rFonts w:ascii="Arial" w:hAnsi="Arial" w:cs="Arial"/>
          <w:bCs/>
          <w:sz w:val="24"/>
        </w:rPr>
      </w:pPr>
    </w:p>
    <w:p w14:paraId="5D1B1E09" w14:textId="77777777" w:rsidR="003E2C80" w:rsidRDefault="003E2C80" w:rsidP="003E2C80">
      <w:pPr>
        <w:pStyle w:val="SubHead"/>
        <w:rPr>
          <w:rFonts w:ascii="Arial" w:hAnsi="Arial" w:cs="Arial"/>
          <w:bCs/>
          <w:sz w:val="24"/>
        </w:rPr>
      </w:pPr>
    </w:p>
    <w:p w14:paraId="745C3248" w14:textId="77777777" w:rsidR="003E2C80" w:rsidRDefault="003E2C80" w:rsidP="003E2C80">
      <w:pPr>
        <w:pStyle w:val="SubHead"/>
        <w:rPr>
          <w:rFonts w:ascii="Arial" w:hAnsi="Arial" w:cs="Arial"/>
          <w:bCs/>
          <w:sz w:val="24"/>
        </w:rPr>
      </w:pPr>
    </w:p>
    <w:p w14:paraId="1001ED65" w14:textId="77777777" w:rsidR="003E2C80" w:rsidRDefault="003E2C80" w:rsidP="003E2C80">
      <w:pPr>
        <w:pStyle w:val="SubHead"/>
        <w:rPr>
          <w:rFonts w:ascii="Arial" w:hAnsi="Arial" w:cs="Arial"/>
          <w:bCs/>
          <w:sz w:val="24"/>
        </w:rPr>
      </w:pPr>
    </w:p>
    <w:p w14:paraId="34FCEB46" w14:textId="77777777" w:rsidR="003E2C80" w:rsidRDefault="003E2C80" w:rsidP="003E2C80">
      <w:pPr>
        <w:pStyle w:val="SubHead"/>
        <w:rPr>
          <w:rFonts w:ascii="Arial" w:hAnsi="Arial" w:cs="Arial"/>
          <w:bCs/>
          <w:sz w:val="24"/>
        </w:rPr>
      </w:pPr>
    </w:p>
    <w:p w14:paraId="65DA9D04" w14:textId="77777777" w:rsidR="003E2C80" w:rsidRDefault="003E2C80" w:rsidP="003E2C80">
      <w:pPr>
        <w:pStyle w:val="SubHead"/>
        <w:rPr>
          <w:rFonts w:ascii="Arial" w:hAnsi="Arial" w:cs="Arial"/>
          <w:bCs/>
          <w:sz w:val="24"/>
        </w:rPr>
      </w:pPr>
    </w:p>
    <w:p w14:paraId="0EC69253" w14:textId="77777777" w:rsidR="003E2C80" w:rsidRDefault="003E2C80" w:rsidP="003E2C80">
      <w:pPr>
        <w:pStyle w:val="SubHead"/>
        <w:rPr>
          <w:rFonts w:ascii="Arial" w:hAnsi="Arial" w:cs="Arial"/>
          <w:bCs/>
          <w:sz w:val="24"/>
        </w:rPr>
      </w:pPr>
    </w:p>
    <w:p w14:paraId="72E834E5" w14:textId="77777777" w:rsidR="003E2C80" w:rsidRDefault="003E2C80" w:rsidP="003E2C80">
      <w:pPr>
        <w:pStyle w:val="SubHead"/>
        <w:rPr>
          <w:rFonts w:ascii="Arial" w:hAnsi="Arial" w:cs="Arial"/>
          <w:bCs/>
          <w:sz w:val="24"/>
        </w:rPr>
      </w:pPr>
    </w:p>
    <w:p w14:paraId="51421E9D" w14:textId="77777777" w:rsidR="0093756F" w:rsidRDefault="0093756F" w:rsidP="0093756F">
      <w:pPr>
        <w:pStyle w:val="SubHead"/>
        <w:rPr>
          <w:rFonts w:ascii="Arial Black" w:hAnsi="Arial Black" w:cs="Arial"/>
          <w:b w:val="0"/>
          <w:bCs/>
          <w:color w:val="0082AA"/>
          <w:szCs w:val="28"/>
        </w:rPr>
      </w:pPr>
    </w:p>
    <w:p w14:paraId="709D5CC0" w14:textId="77777777" w:rsidR="00840B07" w:rsidRDefault="00840B07" w:rsidP="0093756F">
      <w:pPr>
        <w:pStyle w:val="SubHead"/>
        <w:rPr>
          <w:rFonts w:ascii="Arial Black" w:hAnsi="Arial Black" w:cs="Arial"/>
          <w:b w:val="0"/>
          <w:bCs/>
          <w:color w:val="0082AA"/>
          <w:szCs w:val="28"/>
        </w:rPr>
      </w:pPr>
    </w:p>
    <w:p w14:paraId="775C31C4" w14:textId="77777777" w:rsidR="00840B07" w:rsidRDefault="00840B07" w:rsidP="0093756F">
      <w:pPr>
        <w:pStyle w:val="SubHead"/>
        <w:rPr>
          <w:rFonts w:ascii="Arial Black" w:hAnsi="Arial Black" w:cs="Arial"/>
          <w:b w:val="0"/>
          <w:bCs/>
          <w:color w:val="0082AA"/>
          <w:szCs w:val="28"/>
        </w:rPr>
      </w:pPr>
    </w:p>
    <w:p w14:paraId="26EE1DA5" w14:textId="77777777" w:rsidR="0093756F" w:rsidRPr="00E56122" w:rsidRDefault="0093756F" w:rsidP="0093756F">
      <w:pPr>
        <w:pStyle w:val="SubHead"/>
        <w:rPr>
          <w:rFonts w:ascii="Arial Black" w:hAnsi="Arial Black" w:cs="Arial"/>
          <w:b w:val="0"/>
          <w:bCs/>
          <w:color w:val="0082AA"/>
          <w:szCs w:val="28"/>
        </w:rPr>
      </w:pPr>
      <w:r>
        <w:rPr>
          <w:rFonts w:ascii="Arial Black" w:hAnsi="Arial Black" w:cs="Arial"/>
          <w:b w:val="0"/>
          <w:bCs/>
          <w:color w:val="0082AA"/>
          <w:szCs w:val="28"/>
        </w:rPr>
        <w:t>Introduction</w:t>
      </w:r>
    </w:p>
    <w:p w14:paraId="17F41D15" w14:textId="77777777" w:rsidR="0093756F" w:rsidRPr="00C60A17" w:rsidRDefault="0093756F" w:rsidP="0093756F">
      <w:pPr>
        <w:pStyle w:val="SubHead"/>
        <w:rPr>
          <w:rFonts w:ascii="Arial" w:hAnsi="Arial" w:cs="Arial"/>
          <w:bCs/>
          <w:sz w:val="24"/>
          <w:szCs w:val="24"/>
        </w:rPr>
      </w:pPr>
    </w:p>
    <w:p w14:paraId="0B0C75D0" w14:textId="38686B69" w:rsidR="0093756F" w:rsidRDefault="00CF5397" w:rsidP="0093756F">
      <w:pPr>
        <w:rPr>
          <w:rFonts w:cs="Arial"/>
          <w:sz w:val="24"/>
        </w:rPr>
      </w:pPr>
      <w:r>
        <w:rPr>
          <w:rFonts w:cs="Arial"/>
          <w:sz w:val="24"/>
        </w:rPr>
        <w:t>The purpose of this document is to provide</w:t>
      </w:r>
      <w:r w:rsidR="00737E75">
        <w:rPr>
          <w:rFonts w:cs="Arial"/>
          <w:sz w:val="24"/>
        </w:rPr>
        <w:t xml:space="preserve"> recruitment guidance on the </w:t>
      </w:r>
      <w:r w:rsidR="00A73749">
        <w:rPr>
          <w:rFonts w:cs="Arial"/>
          <w:sz w:val="24"/>
        </w:rPr>
        <w:t>S</w:t>
      </w:r>
      <w:r w:rsidR="00737E75">
        <w:rPr>
          <w:rFonts w:cs="Arial"/>
          <w:sz w:val="24"/>
        </w:rPr>
        <w:t xml:space="preserve">uitability of Ex-Offenders. This guidance should be read in conjunction with the Safer Employment procedure. </w:t>
      </w:r>
    </w:p>
    <w:p w14:paraId="5949355D" w14:textId="68911B42" w:rsidR="00737E75" w:rsidRDefault="00737E75" w:rsidP="0093756F">
      <w:pPr>
        <w:rPr>
          <w:rFonts w:cs="Arial"/>
          <w:sz w:val="24"/>
        </w:rPr>
      </w:pPr>
    </w:p>
    <w:p w14:paraId="20BCB203" w14:textId="0653AD70" w:rsidR="00A85F1A" w:rsidRDefault="00A85F1A" w:rsidP="00737E75">
      <w:pPr>
        <w:spacing w:line="240" w:lineRule="auto"/>
        <w:rPr>
          <w:rFonts w:cs="Arial"/>
          <w:sz w:val="24"/>
        </w:rPr>
      </w:pPr>
      <w:r>
        <w:rPr>
          <w:rFonts w:cs="Arial"/>
          <w:sz w:val="24"/>
        </w:rPr>
        <w:t>This guidance is made available on</w:t>
      </w:r>
      <w:r w:rsidR="00C54BFB">
        <w:rPr>
          <w:rFonts w:cs="Arial"/>
          <w:sz w:val="24"/>
        </w:rPr>
        <w:t>-</w:t>
      </w:r>
      <w:r>
        <w:rPr>
          <w:rFonts w:cs="Arial"/>
          <w:sz w:val="24"/>
        </w:rPr>
        <w:t xml:space="preserve">line </w:t>
      </w:r>
      <w:r w:rsidR="00180D92">
        <w:rPr>
          <w:rFonts w:cs="Arial"/>
          <w:sz w:val="24"/>
        </w:rPr>
        <w:t xml:space="preserve">to candidates and employees </w:t>
      </w:r>
      <w:r>
        <w:rPr>
          <w:rFonts w:cs="Arial"/>
          <w:sz w:val="24"/>
        </w:rPr>
        <w:t>and will be provided to any candidate that requests it</w:t>
      </w:r>
      <w:r w:rsidR="00C54BFB">
        <w:rPr>
          <w:rFonts w:cs="Arial"/>
          <w:sz w:val="24"/>
        </w:rPr>
        <w:t>, at the start and any point during the recruitment process.</w:t>
      </w:r>
      <w:r>
        <w:rPr>
          <w:rFonts w:cs="Arial"/>
          <w:sz w:val="24"/>
        </w:rPr>
        <w:t xml:space="preserve"> </w:t>
      </w:r>
    </w:p>
    <w:p w14:paraId="37B56176" w14:textId="78C02A7E" w:rsidR="00737E75" w:rsidRPr="00737E75" w:rsidRDefault="00737E75" w:rsidP="00737E75">
      <w:pPr>
        <w:spacing w:line="240" w:lineRule="auto"/>
        <w:rPr>
          <w:rFonts w:cs="Arial"/>
          <w:sz w:val="24"/>
        </w:rPr>
      </w:pPr>
      <w:r w:rsidRPr="00737E75">
        <w:rPr>
          <w:rFonts w:cs="Arial"/>
          <w:sz w:val="24"/>
        </w:rPr>
        <w:t xml:space="preserve">   </w:t>
      </w:r>
    </w:p>
    <w:p w14:paraId="12A254E5" w14:textId="77777777" w:rsidR="0093756F" w:rsidRDefault="0093756F" w:rsidP="0093756F">
      <w:pPr>
        <w:rPr>
          <w:rFonts w:ascii="Arial Black" w:hAnsi="Arial Black" w:cs="Arial"/>
          <w:color w:val="0082AA"/>
          <w:sz w:val="28"/>
          <w:szCs w:val="28"/>
        </w:rPr>
      </w:pPr>
      <w:r>
        <w:rPr>
          <w:rFonts w:ascii="Arial Black" w:hAnsi="Arial Black" w:cs="Arial"/>
          <w:color w:val="0082AA"/>
          <w:sz w:val="28"/>
          <w:szCs w:val="28"/>
        </w:rPr>
        <w:t>Scope</w:t>
      </w:r>
    </w:p>
    <w:p w14:paraId="789F9986" w14:textId="77777777" w:rsidR="0093756F" w:rsidRDefault="0093756F" w:rsidP="0093756F">
      <w:pPr>
        <w:rPr>
          <w:rFonts w:cs="Arial"/>
          <w:color w:val="000000"/>
          <w:sz w:val="24"/>
        </w:rPr>
      </w:pPr>
    </w:p>
    <w:p w14:paraId="0D752B9D" w14:textId="5331450E" w:rsidR="00D97300" w:rsidRDefault="00737E75" w:rsidP="0093756F">
      <w:pPr>
        <w:numPr>
          <w:ilvl w:val="0"/>
          <w:numId w:val="34"/>
        </w:numPr>
        <w:spacing w:line="240" w:lineRule="auto"/>
        <w:ind w:left="567" w:hanging="567"/>
        <w:rPr>
          <w:rFonts w:cs="Arial"/>
          <w:sz w:val="24"/>
        </w:rPr>
      </w:pPr>
      <w:r>
        <w:rPr>
          <w:rFonts w:cs="Arial"/>
          <w:sz w:val="24"/>
        </w:rPr>
        <w:t>All employees</w:t>
      </w:r>
    </w:p>
    <w:p w14:paraId="2433053C" w14:textId="1978AE2A" w:rsidR="00180D92" w:rsidRDefault="00A73749" w:rsidP="0093756F">
      <w:pPr>
        <w:numPr>
          <w:ilvl w:val="0"/>
          <w:numId w:val="34"/>
        </w:numPr>
        <w:spacing w:line="240" w:lineRule="auto"/>
        <w:ind w:left="567" w:hanging="567"/>
        <w:rPr>
          <w:rFonts w:cs="Arial"/>
          <w:sz w:val="24"/>
        </w:rPr>
      </w:pPr>
      <w:r>
        <w:rPr>
          <w:rFonts w:cs="Arial"/>
          <w:sz w:val="24"/>
        </w:rPr>
        <w:t xml:space="preserve">All </w:t>
      </w:r>
      <w:r w:rsidR="00180D92">
        <w:rPr>
          <w:rFonts w:cs="Arial"/>
          <w:sz w:val="24"/>
        </w:rPr>
        <w:t>Candidates</w:t>
      </w:r>
    </w:p>
    <w:p w14:paraId="48CE5EBD" w14:textId="260577B2" w:rsidR="00737E75" w:rsidRDefault="00737E75" w:rsidP="0093756F">
      <w:pPr>
        <w:numPr>
          <w:ilvl w:val="0"/>
          <w:numId w:val="34"/>
        </w:numPr>
        <w:spacing w:line="240" w:lineRule="auto"/>
        <w:ind w:left="567" w:hanging="567"/>
        <w:rPr>
          <w:rFonts w:cs="Arial"/>
          <w:sz w:val="24"/>
        </w:rPr>
      </w:pPr>
      <w:r>
        <w:rPr>
          <w:rFonts w:cs="Arial"/>
          <w:sz w:val="24"/>
        </w:rPr>
        <w:t>Volunteers</w:t>
      </w:r>
    </w:p>
    <w:p w14:paraId="3ACDB2F8" w14:textId="1E4EC99D" w:rsidR="00737E75" w:rsidRDefault="00737E75" w:rsidP="0093756F">
      <w:pPr>
        <w:numPr>
          <w:ilvl w:val="0"/>
          <w:numId w:val="34"/>
        </w:numPr>
        <w:spacing w:line="240" w:lineRule="auto"/>
        <w:ind w:left="567" w:hanging="567"/>
        <w:rPr>
          <w:rFonts w:cs="Arial"/>
          <w:sz w:val="24"/>
        </w:rPr>
      </w:pPr>
      <w:r>
        <w:rPr>
          <w:rFonts w:cs="Arial"/>
          <w:sz w:val="24"/>
        </w:rPr>
        <w:t xml:space="preserve">Externally Provided Workforce </w:t>
      </w:r>
    </w:p>
    <w:p w14:paraId="6316DC6E" w14:textId="77777777" w:rsidR="0093756F" w:rsidRDefault="0093756F" w:rsidP="0093756F">
      <w:pPr>
        <w:rPr>
          <w:rFonts w:cs="Arial"/>
          <w:color w:val="000000"/>
          <w:sz w:val="24"/>
        </w:rPr>
      </w:pPr>
    </w:p>
    <w:p w14:paraId="7F136337" w14:textId="77777777" w:rsidR="0093756F" w:rsidRDefault="0093756F" w:rsidP="0093756F">
      <w:pPr>
        <w:rPr>
          <w:rFonts w:cs="Arial"/>
          <w:color w:val="000000"/>
          <w:sz w:val="24"/>
        </w:rPr>
      </w:pPr>
      <w:r>
        <w:rPr>
          <w:rFonts w:cs="Arial"/>
          <w:color w:val="000000"/>
          <w:sz w:val="24"/>
        </w:rPr>
        <w:t>It is expected that governing bodies of all community and voluntary controlled schools would adopt this procedure.  Foundation and voluntary aided schools and academies are encouraged to do the same.</w:t>
      </w:r>
    </w:p>
    <w:p w14:paraId="0B270B12" w14:textId="77777777" w:rsidR="00D97300" w:rsidRDefault="00D97300" w:rsidP="0093756F">
      <w:pPr>
        <w:spacing w:line="240" w:lineRule="auto"/>
      </w:pPr>
    </w:p>
    <w:p w14:paraId="54F27A73" w14:textId="6A1C7877" w:rsidR="00492B1C" w:rsidRPr="00361157" w:rsidRDefault="00555B2F" w:rsidP="00492B1C">
      <w:pPr>
        <w:spacing w:line="240" w:lineRule="auto"/>
        <w:rPr>
          <w:rFonts w:cs="Arial"/>
          <w:b/>
          <w:bCs/>
          <w:color w:val="0070C0"/>
          <w:sz w:val="24"/>
        </w:rPr>
      </w:pPr>
      <w:r>
        <w:rPr>
          <w:rStyle w:val="Hyperlink"/>
          <w:rFonts w:ascii="Arial Black" w:hAnsi="Arial Black" w:cs="Arial"/>
          <w:color w:val="0082AA"/>
          <w:sz w:val="28"/>
          <w:szCs w:val="28"/>
        </w:rPr>
        <w:t>The Rehabilitation of Offenders Act 1974</w:t>
      </w:r>
      <w:r w:rsidR="00492B1C">
        <w:rPr>
          <w:rStyle w:val="Hyperlink"/>
          <w:rFonts w:ascii="Arial Black" w:hAnsi="Arial Black" w:cs="Arial"/>
          <w:color w:val="0082AA"/>
          <w:sz w:val="28"/>
          <w:szCs w:val="28"/>
        </w:rPr>
        <w:t xml:space="preserve">, the Exceptions </w:t>
      </w:r>
      <w:proofErr w:type="gramStart"/>
      <w:r w:rsidR="00492B1C">
        <w:rPr>
          <w:rStyle w:val="Hyperlink"/>
          <w:rFonts w:ascii="Arial Black" w:hAnsi="Arial Black" w:cs="Arial"/>
          <w:color w:val="0082AA"/>
          <w:sz w:val="28"/>
          <w:szCs w:val="28"/>
        </w:rPr>
        <w:t>order</w:t>
      </w:r>
      <w:proofErr w:type="gramEnd"/>
      <w:r w:rsidR="00492B1C">
        <w:rPr>
          <w:rStyle w:val="Hyperlink"/>
          <w:rFonts w:ascii="Arial Black" w:hAnsi="Arial Black" w:cs="Arial"/>
          <w:color w:val="0082AA"/>
          <w:sz w:val="28"/>
          <w:szCs w:val="28"/>
        </w:rPr>
        <w:t xml:space="preserve"> and protected / filtered offences. </w:t>
      </w:r>
      <w:r w:rsidR="00492B1C" w:rsidRPr="00361157">
        <w:rPr>
          <w:rFonts w:cs="Arial"/>
          <w:b/>
          <w:bCs/>
          <w:color w:val="0070C0"/>
          <w:sz w:val="24"/>
        </w:rPr>
        <w:t xml:space="preserve"> </w:t>
      </w:r>
    </w:p>
    <w:p w14:paraId="75507A45" w14:textId="77777777" w:rsidR="00492B1C" w:rsidRDefault="00492B1C" w:rsidP="00492B1C">
      <w:pPr>
        <w:widowControl w:val="0"/>
        <w:overflowPunct w:val="0"/>
        <w:autoSpaceDE w:val="0"/>
        <w:autoSpaceDN w:val="0"/>
        <w:adjustRightInd w:val="0"/>
        <w:spacing w:line="244" w:lineRule="auto"/>
        <w:ind w:right="60"/>
        <w:jc w:val="both"/>
        <w:rPr>
          <w:rFonts w:cs="Arial"/>
          <w:sz w:val="22"/>
          <w:szCs w:val="22"/>
        </w:rPr>
      </w:pPr>
    </w:p>
    <w:p w14:paraId="2B6FA9DF" w14:textId="77777777" w:rsidR="00492B1C" w:rsidRPr="00737E75" w:rsidRDefault="00492B1C" w:rsidP="00492B1C">
      <w:pPr>
        <w:spacing w:line="240" w:lineRule="auto"/>
        <w:rPr>
          <w:rFonts w:cs="Arial"/>
          <w:sz w:val="24"/>
        </w:rPr>
      </w:pPr>
      <w:r w:rsidRPr="00737E75">
        <w:rPr>
          <w:rFonts w:cs="Arial"/>
          <w:sz w:val="24"/>
        </w:rPr>
        <w:t xml:space="preserve">The Rehabilitation of Offenders Act 1974 (ROA) was introduced to support the rehabilitation of </w:t>
      </w:r>
    </w:p>
    <w:p w14:paraId="75D48CC7" w14:textId="77777777" w:rsidR="00492B1C" w:rsidRPr="00737E75" w:rsidRDefault="00492B1C" w:rsidP="00492B1C">
      <w:pPr>
        <w:spacing w:line="240" w:lineRule="auto"/>
        <w:rPr>
          <w:rFonts w:cs="Arial"/>
          <w:sz w:val="24"/>
        </w:rPr>
      </w:pPr>
      <w:r w:rsidRPr="00737E75">
        <w:rPr>
          <w:rFonts w:cs="Arial"/>
          <w:sz w:val="24"/>
        </w:rPr>
        <w:t xml:space="preserve">offenders who have not been convicted of any serious offence for specific periods.  The Act </w:t>
      </w:r>
    </w:p>
    <w:p w14:paraId="7629940B" w14:textId="6662E487" w:rsidR="00492B1C" w:rsidRPr="00737E75" w:rsidRDefault="00492B1C" w:rsidP="00492B1C">
      <w:pPr>
        <w:spacing w:line="240" w:lineRule="auto"/>
        <w:rPr>
          <w:rFonts w:cs="Arial"/>
          <w:sz w:val="24"/>
        </w:rPr>
      </w:pPr>
      <w:r w:rsidRPr="00737E75">
        <w:rPr>
          <w:rFonts w:cs="Arial"/>
          <w:sz w:val="24"/>
        </w:rPr>
        <w:t>enables criminal convictions to become ‘spent’ or ignored after a specified ‘rehabilitation period’.</w:t>
      </w:r>
    </w:p>
    <w:p w14:paraId="34215D9D" w14:textId="77777777" w:rsidR="00492B1C" w:rsidRDefault="00492B1C" w:rsidP="00492B1C">
      <w:pPr>
        <w:spacing w:line="240" w:lineRule="auto"/>
        <w:rPr>
          <w:rFonts w:cs="Arial"/>
          <w:sz w:val="24"/>
        </w:rPr>
      </w:pPr>
    </w:p>
    <w:p w14:paraId="7F110DFF" w14:textId="36293855" w:rsidR="00492B1C" w:rsidRDefault="00492B1C" w:rsidP="00492B1C">
      <w:pPr>
        <w:spacing w:line="240" w:lineRule="auto"/>
        <w:rPr>
          <w:rFonts w:cs="Arial"/>
          <w:sz w:val="24"/>
        </w:rPr>
      </w:pPr>
      <w:r w:rsidRPr="00737E75">
        <w:rPr>
          <w:rFonts w:cs="Arial"/>
          <w:sz w:val="24"/>
        </w:rPr>
        <w:lastRenderedPageBreak/>
        <w:t xml:space="preserve">The </w:t>
      </w:r>
      <w:r>
        <w:rPr>
          <w:rFonts w:cs="Arial"/>
          <w:sz w:val="24"/>
        </w:rPr>
        <w:t xml:space="preserve">Rehabilitation of Offenders </w:t>
      </w:r>
      <w:r w:rsidRPr="00737E75">
        <w:rPr>
          <w:rFonts w:cs="Arial"/>
          <w:sz w:val="24"/>
        </w:rPr>
        <w:t>Act</w:t>
      </w:r>
      <w:r>
        <w:rPr>
          <w:rFonts w:cs="Arial"/>
          <w:sz w:val="24"/>
        </w:rPr>
        <w:t xml:space="preserve"> 1974 (Exceptions) Order 1975,</w:t>
      </w:r>
      <w:r w:rsidRPr="00737E75">
        <w:rPr>
          <w:rFonts w:cs="Arial"/>
          <w:sz w:val="24"/>
        </w:rPr>
        <w:t xml:space="preserve"> excludes some </w:t>
      </w:r>
      <w:r>
        <w:rPr>
          <w:rFonts w:cs="Arial"/>
          <w:sz w:val="24"/>
        </w:rPr>
        <w:t xml:space="preserve">activities, </w:t>
      </w:r>
      <w:r w:rsidRPr="00737E75">
        <w:rPr>
          <w:rFonts w:cs="Arial"/>
          <w:sz w:val="24"/>
        </w:rPr>
        <w:t xml:space="preserve">offices and occupations </w:t>
      </w:r>
      <w:r>
        <w:rPr>
          <w:rFonts w:cs="Arial"/>
          <w:sz w:val="24"/>
        </w:rPr>
        <w:t xml:space="preserve">and if these apply to a particular role with Cumbria County Council, </w:t>
      </w:r>
      <w:r w:rsidRPr="00737E75">
        <w:rPr>
          <w:rFonts w:cs="Arial"/>
          <w:sz w:val="24"/>
        </w:rPr>
        <w:t xml:space="preserve">people </w:t>
      </w:r>
      <w:r>
        <w:rPr>
          <w:rFonts w:cs="Arial"/>
          <w:sz w:val="24"/>
        </w:rPr>
        <w:t>can be</w:t>
      </w:r>
      <w:r w:rsidRPr="00737E75">
        <w:rPr>
          <w:rFonts w:cs="Arial"/>
          <w:sz w:val="24"/>
        </w:rPr>
        <w:t xml:space="preserve"> expected to declare their convictions</w:t>
      </w:r>
      <w:r w:rsidR="00180D92">
        <w:rPr>
          <w:rFonts w:cs="Arial"/>
          <w:sz w:val="24"/>
        </w:rPr>
        <w:t xml:space="preserve"> during the recruitment process</w:t>
      </w:r>
      <w:r w:rsidRPr="00737E75">
        <w:rPr>
          <w:rFonts w:cs="Arial"/>
          <w:sz w:val="24"/>
        </w:rPr>
        <w:t>, even if they are spent.</w:t>
      </w:r>
      <w:r>
        <w:rPr>
          <w:rFonts w:cs="Arial"/>
          <w:sz w:val="24"/>
        </w:rPr>
        <w:t>*</w:t>
      </w:r>
      <w:r w:rsidRPr="00737E75">
        <w:rPr>
          <w:rFonts w:cs="Arial"/>
          <w:sz w:val="24"/>
        </w:rPr>
        <w:t xml:space="preserve">   </w:t>
      </w:r>
    </w:p>
    <w:p w14:paraId="4C52F828" w14:textId="77777777" w:rsidR="00492B1C" w:rsidRDefault="00492B1C" w:rsidP="00492B1C">
      <w:pPr>
        <w:spacing w:line="240" w:lineRule="auto"/>
        <w:rPr>
          <w:rFonts w:cs="Arial"/>
          <w:sz w:val="24"/>
        </w:rPr>
      </w:pPr>
    </w:p>
    <w:p w14:paraId="2606EE93" w14:textId="619F9236" w:rsidR="00492B1C" w:rsidRPr="00737E75" w:rsidRDefault="00492B1C" w:rsidP="00492B1C">
      <w:pPr>
        <w:spacing w:line="240" w:lineRule="auto"/>
        <w:rPr>
          <w:rFonts w:cs="Arial"/>
          <w:sz w:val="24"/>
        </w:rPr>
      </w:pPr>
      <w:r>
        <w:rPr>
          <w:rFonts w:cs="Arial"/>
          <w:sz w:val="24"/>
        </w:rPr>
        <w:t>*However, c</w:t>
      </w:r>
      <w:r w:rsidRPr="00361157">
        <w:rPr>
          <w:rFonts w:cs="Arial"/>
          <w:sz w:val="24"/>
        </w:rPr>
        <w:t xml:space="preserve">hanges to the Rehabilitation of Offenders Act 1974 (Exceptions) Order 1975 (SI 1975/1023) in </w:t>
      </w:r>
      <w:r w:rsidRPr="00737E75">
        <w:rPr>
          <w:rFonts w:cs="Arial"/>
          <w:sz w:val="24"/>
        </w:rPr>
        <w:t xml:space="preserve">2013 </w:t>
      </w:r>
      <w:r>
        <w:rPr>
          <w:rFonts w:cs="Arial"/>
          <w:sz w:val="24"/>
        </w:rPr>
        <w:t xml:space="preserve">introduced additional protections for those with offences, </w:t>
      </w:r>
      <w:r w:rsidRPr="00737E75">
        <w:rPr>
          <w:rFonts w:cs="Arial"/>
          <w:sz w:val="24"/>
        </w:rPr>
        <w:t>mean</w:t>
      </w:r>
      <w:r>
        <w:rPr>
          <w:rFonts w:cs="Arial"/>
          <w:sz w:val="24"/>
        </w:rPr>
        <w:t>ing</w:t>
      </w:r>
      <w:r w:rsidRPr="00737E75">
        <w:rPr>
          <w:rFonts w:cs="Arial"/>
          <w:sz w:val="24"/>
        </w:rPr>
        <w:t xml:space="preserve"> that some spent </w:t>
      </w:r>
      <w:r>
        <w:rPr>
          <w:rFonts w:cs="Arial"/>
          <w:sz w:val="24"/>
        </w:rPr>
        <w:t xml:space="preserve">criminal offences </w:t>
      </w:r>
      <w:r w:rsidRPr="00737E75">
        <w:rPr>
          <w:rFonts w:cs="Arial"/>
          <w:sz w:val="24"/>
        </w:rPr>
        <w:t xml:space="preserve">are </w:t>
      </w:r>
      <w:r>
        <w:rPr>
          <w:rFonts w:cs="Arial"/>
          <w:sz w:val="24"/>
        </w:rPr>
        <w:t>protected and “filtered” off a DBS certificate. These offences</w:t>
      </w:r>
      <w:r w:rsidRPr="00737E75">
        <w:rPr>
          <w:rFonts w:cs="Arial"/>
          <w:sz w:val="24"/>
        </w:rPr>
        <w:t xml:space="preserve"> do not have to be disclosed by candidates and may not be </w:t>
      </w:r>
      <w:proofErr w:type="gramStart"/>
      <w:r w:rsidRPr="00737E75">
        <w:rPr>
          <w:rFonts w:cs="Arial"/>
          <w:sz w:val="24"/>
        </w:rPr>
        <w:t>taken into account</w:t>
      </w:r>
      <w:proofErr w:type="gramEnd"/>
      <w:r w:rsidRPr="00737E75">
        <w:rPr>
          <w:rFonts w:cs="Arial"/>
          <w:sz w:val="24"/>
        </w:rPr>
        <w:t xml:space="preserve"> by employers when making recruitment decisions. </w:t>
      </w:r>
    </w:p>
    <w:p w14:paraId="1AE1358F" w14:textId="61C2D219" w:rsidR="00432B5D" w:rsidRDefault="00432B5D" w:rsidP="00555B2F">
      <w:pPr>
        <w:spacing w:line="240" w:lineRule="auto"/>
        <w:rPr>
          <w:rFonts w:cs="Arial"/>
          <w:sz w:val="24"/>
        </w:rPr>
      </w:pPr>
    </w:p>
    <w:p w14:paraId="0A02F415" w14:textId="4C1E9FFD" w:rsidR="00432B5D" w:rsidRDefault="00432B5D" w:rsidP="00555B2F">
      <w:pPr>
        <w:spacing w:line="240" w:lineRule="auto"/>
        <w:rPr>
          <w:rStyle w:val="Hyperlink"/>
          <w:rFonts w:ascii="Arial Black" w:hAnsi="Arial Black"/>
          <w:color w:val="0082AA"/>
          <w:sz w:val="28"/>
          <w:szCs w:val="28"/>
        </w:rPr>
      </w:pPr>
      <w:r w:rsidRPr="00432B5D">
        <w:rPr>
          <w:rStyle w:val="Hyperlink"/>
          <w:rFonts w:ascii="Arial Black" w:hAnsi="Arial Black"/>
          <w:color w:val="0082AA"/>
          <w:sz w:val="28"/>
          <w:szCs w:val="28"/>
        </w:rPr>
        <w:t xml:space="preserve">What do Candidates need to disclose? </w:t>
      </w:r>
    </w:p>
    <w:p w14:paraId="1A26E9BE" w14:textId="7DBB07DF" w:rsidR="00555B2F" w:rsidRDefault="00555B2F" w:rsidP="00555B2F">
      <w:pPr>
        <w:pStyle w:val="next"/>
        <w:spacing w:after="0"/>
        <w:rPr>
          <w:bCs/>
          <w:szCs w:val="24"/>
        </w:rPr>
      </w:pPr>
    </w:p>
    <w:p w14:paraId="5350137C" w14:textId="20271093" w:rsidR="00180D92" w:rsidRDefault="00432B5D" w:rsidP="00555B2F">
      <w:pPr>
        <w:pStyle w:val="next"/>
        <w:spacing w:after="0"/>
        <w:rPr>
          <w:bCs/>
          <w:szCs w:val="24"/>
        </w:rPr>
      </w:pPr>
      <w:r>
        <w:rPr>
          <w:bCs/>
          <w:szCs w:val="24"/>
        </w:rPr>
        <w:t>We ask all candidates to disclose any unspent criminal offences during the recruitment process</w:t>
      </w:r>
      <w:r w:rsidR="00A73749">
        <w:rPr>
          <w:bCs/>
          <w:szCs w:val="24"/>
        </w:rPr>
        <w:t xml:space="preserve"> and employees thereafter as and when applicable</w:t>
      </w:r>
      <w:r w:rsidR="00180D92">
        <w:rPr>
          <w:bCs/>
          <w:szCs w:val="24"/>
        </w:rPr>
        <w:t>.</w:t>
      </w:r>
    </w:p>
    <w:p w14:paraId="56F8BE6F" w14:textId="77777777" w:rsidR="00180D92" w:rsidRDefault="00180D92" w:rsidP="00555B2F">
      <w:pPr>
        <w:pStyle w:val="next"/>
        <w:spacing w:after="0"/>
        <w:rPr>
          <w:bCs/>
          <w:szCs w:val="24"/>
        </w:rPr>
      </w:pPr>
    </w:p>
    <w:p w14:paraId="0F37B747" w14:textId="20EB76C0" w:rsidR="00432B5D" w:rsidRDefault="00432B5D" w:rsidP="00555B2F">
      <w:pPr>
        <w:pStyle w:val="next"/>
        <w:spacing w:after="0"/>
        <w:rPr>
          <w:bCs/>
          <w:szCs w:val="24"/>
        </w:rPr>
      </w:pPr>
      <w:r>
        <w:rPr>
          <w:bCs/>
          <w:szCs w:val="24"/>
        </w:rPr>
        <w:t>If candidates are applying for roles that require a DBS certificate,</w:t>
      </w:r>
      <w:r w:rsidR="00A85F1A">
        <w:rPr>
          <w:bCs/>
          <w:szCs w:val="24"/>
        </w:rPr>
        <w:t xml:space="preserve"> it means they are applying for a role that is outlined in the ROA (exceptions) order and as such,</w:t>
      </w:r>
      <w:r>
        <w:rPr>
          <w:bCs/>
          <w:szCs w:val="24"/>
        </w:rPr>
        <w:t xml:space="preserve"> we additionally require candidates to disclose any spent offences. </w:t>
      </w:r>
    </w:p>
    <w:p w14:paraId="666C8431" w14:textId="6C1837B2" w:rsidR="00432B5D" w:rsidRDefault="00432B5D" w:rsidP="00555B2F">
      <w:pPr>
        <w:pStyle w:val="next"/>
        <w:spacing w:after="0"/>
        <w:rPr>
          <w:bCs/>
          <w:szCs w:val="24"/>
        </w:rPr>
      </w:pPr>
    </w:p>
    <w:p w14:paraId="16D651C3" w14:textId="2CBF92CC" w:rsidR="00180D92" w:rsidRDefault="00432B5D" w:rsidP="00555B2F">
      <w:pPr>
        <w:pStyle w:val="next"/>
        <w:spacing w:after="0"/>
        <w:rPr>
          <w:bCs/>
          <w:szCs w:val="24"/>
        </w:rPr>
      </w:pPr>
      <w:r>
        <w:rPr>
          <w:bCs/>
          <w:szCs w:val="24"/>
        </w:rPr>
        <w:t xml:space="preserve">However, in all circumstances, candidates </w:t>
      </w:r>
      <w:r w:rsidR="00A73749">
        <w:rPr>
          <w:bCs/>
          <w:szCs w:val="24"/>
        </w:rPr>
        <w:t xml:space="preserve">or employees </w:t>
      </w:r>
      <w:r>
        <w:rPr>
          <w:bCs/>
          <w:szCs w:val="24"/>
        </w:rPr>
        <w:t xml:space="preserve">should not disclose any offences which are protected or filtered from an individual’s criminal record. </w:t>
      </w:r>
    </w:p>
    <w:p w14:paraId="4903EEE2" w14:textId="77777777" w:rsidR="00180D92" w:rsidRDefault="00180D92" w:rsidP="00555B2F">
      <w:pPr>
        <w:pStyle w:val="next"/>
        <w:spacing w:after="0"/>
        <w:rPr>
          <w:bCs/>
          <w:szCs w:val="24"/>
        </w:rPr>
      </w:pPr>
    </w:p>
    <w:p w14:paraId="28811A04" w14:textId="370B568B" w:rsidR="00A85F1A" w:rsidRDefault="00180D92" w:rsidP="00555B2F">
      <w:pPr>
        <w:pStyle w:val="next"/>
        <w:spacing w:after="0"/>
        <w:rPr>
          <w:bCs/>
          <w:szCs w:val="24"/>
        </w:rPr>
      </w:pPr>
      <w:r w:rsidRPr="00737E75">
        <w:rPr>
          <w:rFonts w:cs="Arial"/>
          <w:szCs w:val="24"/>
        </w:rPr>
        <w:t xml:space="preserve">Additional information which explains the filtering of old and minor </w:t>
      </w:r>
      <w:r>
        <w:rPr>
          <w:rFonts w:cs="Arial"/>
        </w:rPr>
        <w:t>offences</w:t>
      </w:r>
      <w:r w:rsidRPr="00737E75">
        <w:rPr>
          <w:rFonts w:cs="Arial"/>
          <w:szCs w:val="24"/>
        </w:rPr>
        <w:t xml:space="preserve"> which are now ‘protected’ (so not subject to disclosure to employers) is</w:t>
      </w:r>
      <w:r>
        <w:rPr>
          <w:rFonts w:cs="Arial"/>
        </w:rPr>
        <w:t xml:space="preserve"> </w:t>
      </w:r>
      <w:r w:rsidRPr="00737E75">
        <w:rPr>
          <w:rFonts w:cs="Arial"/>
          <w:szCs w:val="24"/>
        </w:rPr>
        <w:t xml:space="preserve">available at </w:t>
      </w:r>
      <w:hyperlink r:id="rId9" w:history="1">
        <w:r w:rsidRPr="002A64A1">
          <w:rPr>
            <w:rStyle w:val="Hyperlink"/>
            <w:rFonts w:cs="Arial"/>
            <w:sz w:val="24"/>
          </w:rPr>
          <w:t>https://www.gov.uk/government/collections/dbs-filtering-guidance</w:t>
        </w:r>
      </w:hyperlink>
      <w:r>
        <w:rPr>
          <w:rFonts w:cs="Arial"/>
        </w:rPr>
        <w:t xml:space="preserve"> </w:t>
      </w:r>
      <w:r w:rsidRPr="00737E75">
        <w:rPr>
          <w:rFonts w:cs="Arial"/>
          <w:szCs w:val="24"/>
        </w:rPr>
        <w:t xml:space="preserve"> </w:t>
      </w:r>
    </w:p>
    <w:p w14:paraId="70183160" w14:textId="25BC174A" w:rsidR="00A85F1A" w:rsidRDefault="00A85F1A" w:rsidP="00555B2F">
      <w:pPr>
        <w:pStyle w:val="next"/>
        <w:spacing w:after="0"/>
        <w:rPr>
          <w:bCs/>
          <w:szCs w:val="24"/>
        </w:rPr>
      </w:pPr>
    </w:p>
    <w:p w14:paraId="5B4E3E6A" w14:textId="3BDF7DAC" w:rsidR="00C54BFB" w:rsidRDefault="00180D92" w:rsidP="00555B2F">
      <w:pPr>
        <w:pStyle w:val="next"/>
        <w:spacing w:after="0"/>
        <w:rPr>
          <w:bCs/>
          <w:szCs w:val="24"/>
        </w:rPr>
      </w:pPr>
      <w:r>
        <w:rPr>
          <w:rStyle w:val="Hyperlink"/>
          <w:rFonts w:ascii="Arial Black" w:hAnsi="Arial Black"/>
          <w:color w:val="0082AA"/>
          <w:sz w:val="28"/>
          <w:szCs w:val="28"/>
          <w:lang w:eastAsia="en-GB"/>
        </w:rPr>
        <w:t xml:space="preserve">Selection, Assessment and </w:t>
      </w:r>
      <w:r w:rsidR="00C54BFB" w:rsidRPr="00C54BFB">
        <w:rPr>
          <w:rStyle w:val="Hyperlink"/>
          <w:rFonts w:ascii="Arial Black" w:hAnsi="Arial Black"/>
          <w:color w:val="0082AA"/>
          <w:sz w:val="28"/>
          <w:szCs w:val="28"/>
          <w:lang w:eastAsia="en-GB"/>
        </w:rPr>
        <w:t>Fair Treatment</w:t>
      </w:r>
    </w:p>
    <w:p w14:paraId="6F8FF787" w14:textId="77777777" w:rsidR="00C54BFB" w:rsidRDefault="00C54BFB" w:rsidP="00555B2F">
      <w:pPr>
        <w:pStyle w:val="next"/>
        <w:spacing w:after="0"/>
        <w:rPr>
          <w:bCs/>
          <w:szCs w:val="24"/>
        </w:rPr>
      </w:pPr>
    </w:p>
    <w:p w14:paraId="0AADEC4B" w14:textId="51DFBEF6" w:rsidR="00822C25" w:rsidRDefault="00180D92" w:rsidP="00180D92">
      <w:pPr>
        <w:spacing w:line="240" w:lineRule="auto"/>
        <w:rPr>
          <w:rFonts w:cs="Arial"/>
          <w:sz w:val="24"/>
        </w:rPr>
      </w:pPr>
      <w:r w:rsidRPr="00737E75">
        <w:rPr>
          <w:rFonts w:cs="Arial"/>
          <w:sz w:val="24"/>
        </w:rPr>
        <w:t xml:space="preserve">It is recognised that </w:t>
      </w:r>
      <w:proofErr w:type="gramStart"/>
      <w:r w:rsidRPr="00737E75">
        <w:rPr>
          <w:rFonts w:cs="Arial"/>
          <w:sz w:val="24"/>
        </w:rPr>
        <w:t>in order to</w:t>
      </w:r>
      <w:proofErr w:type="gramEnd"/>
      <w:r w:rsidRPr="00737E75">
        <w:rPr>
          <w:rFonts w:cs="Arial"/>
          <w:sz w:val="24"/>
        </w:rPr>
        <w:t xml:space="preserve"> appoint on merit, and to comply with legislation, </w:t>
      </w:r>
      <w:r w:rsidR="00A73749">
        <w:rPr>
          <w:rFonts w:cs="Arial"/>
          <w:sz w:val="24"/>
        </w:rPr>
        <w:t xml:space="preserve">it is important to </w:t>
      </w:r>
      <w:r w:rsidRPr="00737E75">
        <w:rPr>
          <w:rFonts w:cs="Arial"/>
          <w:sz w:val="24"/>
        </w:rPr>
        <w:t xml:space="preserve">consider candidates for employment from the broadest range possible, which includes ex-offenders.  Obtaining a job is an essential part of successful rehabilitation. </w:t>
      </w:r>
    </w:p>
    <w:p w14:paraId="5C483DC5" w14:textId="77777777" w:rsidR="00822C25" w:rsidRDefault="00822C25" w:rsidP="00180D92">
      <w:pPr>
        <w:spacing w:line="240" w:lineRule="auto"/>
        <w:rPr>
          <w:rFonts w:cs="Arial"/>
          <w:sz w:val="24"/>
        </w:rPr>
      </w:pPr>
    </w:p>
    <w:p w14:paraId="00D122DD" w14:textId="0FADBF62" w:rsidR="00822C25" w:rsidRDefault="00822C25" w:rsidP="00822C25">
      <w:pPr>
        <w:pStyle w:val="next"/>
        <w:spacing w:after="0"/>
        <w:rPr>
          <w:bCs/>
          <w:szCs w:val="24"/>
        </w:rPr>
      </w:pPr>
      <w:r>
        <w:rPr>
          <w:bCs/>
          <w:szCs w:val="24"/>
        </w:rPr>
        <w:t xml:space="preserve">Cumbria County Council </w:t>
      </w:r>
      <w:r w:rsidRPr="00737E75">
        <w:rPr>
          <w:bCs/>
          <w:szCs w:val="24"/>
        </w:rPr>
        <w:t xml:space="preserve">is committed to the fair treatment of its </w:t>
      </w:r>
      <w:r>
        <w:rPr>
          <w:bCs/>
          <w:szCs w:val="24"/>
        </w:rPr>
        <w:t>workforce</w:t>
      </w:r>
      <w:r w:rsidRPr="00737E75">
        <w:rPr>
          <w:bCs/>
          <w:szCs w:val="24"/>
        </w:rPr>
        <w:t xml:space="preserve">, potential </w:t>
      </w:r>
      <w:proofErr w:type="gramStart"/>
      <w:r>
        <w:rPr>
          <w:bCs/>
          <w:szCs w:val="24"/>
        </w:rPr>
        <w:t xml:space="preserve">workforce </w:t>
      </w:r>
      <w:r w:rsidRPr="00737E75">
        <w:rPr>
          <w:bCs/>
          <w:szCs w:val="24"/>
        </w:rPr>
        <w:t xml:space="preserve"> or</w:t>
      </w:r>
      <w:proofErr w:type="gramEnd"/>
      <w:r w:rsidRPr="00737E75">
        <w:rPr>
          <w:bCs/>
          <w:szCs w:val="24"/>
        </w:rPr>
        <w:t xml:space="preserve"> users of its services, regardless of race, gender, religion, sexual orientation, responsibilities for dependants, age, physical/mental disability or offending background</w:t>
      </w:r>
      <w:r w:rsidR="00A73749">
        <w:rPr>
          <w:bCs/>
          <w:szCs w:val="24"/>
        </w:rPr>
        <w:t>.</w:t>
      </w:r>
    </w:p>
    <w:p w14:paraId="105AE032" w14:textId="77777777" w:rsidR="00822C25" w:rsidRDefault="00822C25" w:rsidP="00180D92">
      <w:pPr>
        <w:spacing w:line="240" w:lineRule="auto"/>
        <w:rPr>
          <w:rFonts w:cs="Arial"/>
          <w:sz w:val="24"/>
        </w:rPr>
      </w:pPr>
    </w:p>
    <w:p w14:paraId="6F78C98F" w14:textId="339C5AF9" w:rsidR="00180D92" w:rsidRDefault="00180D92" w:rsidP="00180D92">
      <w:pPr>
        <w:spacing w:line="240" w:lineRule="auto"/>
        <w:rPr>
          <w:rFonts w:cs="Arial"/>
          <w:sz w:val="24"/>
        </w:rPr>
      </w:pPr>
      <w:r w:rsidRPr="00737E75">
        <w:rPr>
          <w:rFonts w:cs="Arial"/>
          <w:sz w:val="24"/>
        </w:rPr>
        <w:t>Cumbria County Council actively</w:t>
      </w:r>
      <w:r>
        <w:rPr>
          <w:rFonts w:cs="Arial"/>
          <w:sz w:val="24"/>
        </w:rPr>
        <w:t xml:space="preserve"> </w:t>
      </w:r>
      <w:r w:rsidRPr="00737E75">
        <w:rPr>
          <w:rFonts w:cs="Arial"/>
          <w:sz w:val="24"/>
        </w:rPr>
        <w:t xml:space="preserve">promotes equality of opportunity for all with the right mix of talent, </w:t>
      </w:r>
      <w:proofErr w:type="gramStart"/>
      <w:r w:rsidRPr="00737E75">
        <w:rPr>
          <w:rFonts w:cs="Arial"/>
          <w:sz w:val="24"/>
        </w:rPr>
        <w:t>skills</w:t>
      </w:r>
      <w:proofErr w:type="gramEnd"/>
      <w:r w:rsidRPr="00737E75">
        <w:rPr>
          <w:rFonts w:cs="Arial"/>
          <w:sz w:val="24"/>
        </w:rPr>
        <w:t xml:space="preserve"> and potential, and welcomes applications from a wide range of candidates for interview based on skills, competencies, qualifications and experience.</w:t>
      </w:r>
    </w:p>
    <w:p w14:paraId="42D4D350" w14:textId="77777777" w:rsidR="00180D92" w:rsidRDefault="00180D92" w:rsidP="00180D92">
      <w:pPr>
        <w:pStyle w:val="next"/>
        <w:spacing w:after="0"/>
        <w:rPr>
          <w:bCs/>
          <w:szCs w:val="24"/>
        </w:rPr>
      </w:pPr>
    </w:p>
    <w:p w14:paraId="527DFB25" w14:textId="461889F1" w:rsidR="00180D92" w:rsidRDefault="00180D92" w:rsidP="00180D92">
      <w:pPr>
        <w:pStyle w:val="next"/>
        <w:spacing w:after="0"/>
        <w:rPr>
          <w:bCs/>
          <w:szCs w:val="24"/>
        </w:rPr>
      </w:pPr>
      <w:r>
        <w:rPr>
          <w:bCs/>
          <w:szCs w:val="24"/>
        </w:rPr>
        <w:t xml:space="preserve">Through the recruitment process, we will </w:t>
      </w:r>
      <w:r w:rsidRPr="00737E75">
        <w:rPr>
          <w:bCs/>
          <w:szCs w:val="24"/>
        </w:rPr>
        <w:t>only ask individual</w:t>
      </w:r>
      <w:r>
        <w:rPr>
          <w:bCs/>
          <w:szCs w:val="24"/>
        </w:rPr>
        <w:t>s</w:t>
      </w:r>
      <w:r w:rsidRPr="00737E75">
        <w:rPr>
          <w:bCs/>
          <w:szCs w:val="24"/>
        </w:rPr>
        <w:t xml:space="preserve"> to provide details of convictions and cautions that </w:t>
      </w:r>
      <w:r>
        <w:rPr>
          <w:bCs/>
          <w:szCs w:val="24"/>
        </w:rPr>
        <w:t xml:space="preserve">we </w:t>
      </w:r>
      <w:r w:rsidRPr="00737E75">
        <w:rPr>
          <w:bCs/>
          <w:szCs w:val="24"/>
        </w:rPr>
        <w:t xml:space="preserve">are legally entitled to know about. </w:t>
      </w:r>
    </w:p>
    <w:p w14:paraId="3670B1AD" w14:textId="77777777" w:rsidR="00180D92" w:rsidRDefault="00180D92" w:rsidP="00180D92">
      <w:pPr>
        <w:pStyle w:val="next"/>
        <w:spacing w:after="0"/>
        <w:rPr>
          <w:bCs/>
          <w:szCs w:val="24"/>
        </w:rPr>
      </w:pPr>
    </w:p>
    <w:p w14:paraId="07FF8B87" w14:textId="3B7FC017" w:rsidR="00180D92" w:rsidRDefault="00180D92" w:rsidP="00180D92">
      <w:pPr>
        <w:pStyle w:val="next"/>
        <w:spacing w:after="0"/>
        <w:rPr>
          <w:bCs/>
          <w:szCs w:val="24"/>
        </w:rPr>
      </w:pPr>
      <w:r>
        <w:rPr>
          <w:bCs/>
          <w:szCs w:val="24"/>
        </w:rPr>
        <w:t xml:space="preserve">If </w:t>
      </w:r>
      <w:r w:rsidR="00822C25">
        <w:rPr>
          <w:bCs/>
          <w:szCs w:val="24"/>
        </w:rPr>
        <w:t xml:space="preserve">candidates </w:t>
      </w:r>
      <w:r>
        <w:rPr>
          <w:bCs/>
          <w:szCs w:val="24"/>
        </w:rPr>
        <w:t>incorrectly disclose</w:t>
      </w:r>
      <w:r w:rsidR="00822C25">
        <w:rPr>
          <w:bCs/>
          <w:szCs w:val="24"/>
        </w:rPr>
        <w:t xml:space="preserve"> information</w:t>
      </w:r>
      <w:r>
        <w:rPr>
          <w:bCs/>
          <w:szCs w:val="24"/>
        </w:rPr>
        <w:t xml:space="preserve"> during the recruitment process</w:t>
      </w:r>
      <w:r w:rsidR="00822C25">
        <w:rPr>
          <w:bCs/>
          <w:szCs w:val="24"/>
        </w:rPr>
        <w:t xml:space="preserve"> that we are not legally entitled to know about</w:t>
      </w:r>
      <w:r>
        <w:rPr>
          <w:bCs/>
          <w:szCs w:val="24"/>
        </w:rPr>
        <w:t>,</w:t>
      </w:r>
      <w:r w:rsidR="00822C25">
        <w:rPr>
          <w:bCs/>
          <w:szCs w:val="24"/>
        </w:rPr>
        <w:t xml:space="preserve"> this i</w:t>
      </w:r>
      <w:r>
        <w:rPr>
          <w:bCs/>
          <w:szCs w:val="24"/>
        </w:rPr>
        <w:t xml:space="preserve">nformation will be disregarded and will not form part of any </w:t>
      </w:r>
      <w:proofErr w:type="gramStart"/>
      <w:r>
        <w:rPr>
          <w:bCs/>
          <w:szCs w:val="24"/>
        </w:rPr>
        <w:t>decision making</w:t>
      </w:r>
      <w:proofErr w:type="gramEnd"/>
      <w:r>
        <w:rPr>
          <w:bCs/>
          <w:szCs w:val="24"/>
        </w:rPr>
        <w:t xml:space="preserve"> process on the suitability for employment. </w:t>
      </w:r>
    </w:p>
    <w:p w14:paraId="2A5DE722" w14:textId="3299645B" w:rsidR="00180D92" w:rsidRDefault="00180D92" w:rsidP="00180D92">
      <w:pPr>
        <w:pStyle w:val="next"/>
        <w:spacing w:after="0"/>
        <w:rPr>
          <w:bCs/>
          <w:szCs w:val="24"/>
        </w:rPr>
      </w:pPr>
    </w:p>
    <w:p w14:paraId="0FEB2907" w14:textId="77777777" w:rsidR="00822C25" w:rsidRDefault="00822C25" w:rsidP="00180D92">
      <w:pPr>
        <w:pStyle w:val="next"/>
        <w:spacing w:after="0"/>
        <w:rPr>
          <w:bCs/>
          <w:szCs w:val="24"/>
        </w:rPr>
      </w:pPr>
      <w:r>
        <w:rPr>
          <w:bCs/>
          <w:szCs w:val="24"/>
        </w:rPr>
        <w:t xml:space="preserve">Where a candidate discloses offences that we are entitled to know about, applicants will be treated fairly and </w:t>
      </w:r>
      <w:r w:rsidRPr="00737E75">
        <w:rPr>
          <w:bCs/>
          <w:szCs w:val="24"/>
        </w:rPr>
        <w:t>not discriminate</w:t>
      </w:r>
      <w:r>
        <w:rPr>
          <w:bCs/>
          <w:szCs w:val="24"/>
        </w:rPr>
        <w:t>d</w:t>
      </w:r>
      <w:r w:rsidRPr="00737E75">
        <w:rPr>
          <w:bCs/>
          <w:szCs w:val="24"/>
        </w:rPr>
        <w:t xml:space="preserve"> </w:t>
      </w:r>
      <w:r>
        <w:rPr>
          <w:bCs/>
          <w:szCs w:val="24"/>
        </w:rPr>
        <w:t xml:space="preserve">unfairly against </w:t>
      </w:r>
      <w:r w:rsidRPr="00737E75">
        <w:rPr>
          <w:bCs/>
          <w:szCs w:val="24"/>
        </w:rPr>
        <w:t>because of a conviction or other information revealed.</w:t>
      </w:r>
      <w:r>
        <w:rPr>
          <w:bCs/>
          <w:szCs w:val="24"/>
        </w:rPr>
        <w:t xml:space="preserve"> </w:t>
      </w:r>
    </w:p>
    <w:p w14:paraId="2E51D888" w14:textId="77777777" w:rsidR="00822C25" w:rsidRDefault="00822C25" w:rsidP="00180D92">
      <w:pPr>
        <w:pStyle w:val="next"/>
        <w:spacing w:after="0"/>
        <w:rPr>
          <w:bCs/>
          <w:szCs w:val="24"/>
        </w:rPr>
      </w:pPr>
    </w:p>
    <w:p w14:paraId="05CC8C8B" w14:textId="14ECA862" w:rsidR="00822C25" w:rsidRDefault="00822C25" w:rsidP="00822C25">
      <w:pPr>
        <w:pStyle w:val="next"/>
        <w:spacing w:after="0"/>
        <w:rPr>
          <w:bCs/>
          <w:szCs w:val="24"/>
        </w:rPr>
      </w:pPr>
      <w:r>
        <w:rPr>
          <w:bCs/>
          <w:szCs w:val="24"/>
        </w:rPr>
        <w:t xml:space="preserve">The </w:t>
      </w:r>
      <w:r w:rsidR="00180D92">
        <w:rPr>
          <w:bCs/>
          <w:szCs w:val="24"/>
        </w:rPr>
        <w:t>suitability for</w:t>
      </w:r>
      <w:r>
        <w:rPr>
          <w:bCs/>
          <w:szCs w:val="24"/>
        </w:rPr>
        <w:t xml:space="preserve"> the individual’s</w:t>
      </w:r>
      <w:r w:rsidR="00180D92">
        <w:rPr>
          <w:bCs/>
          <w:szCs w:val="24"/>
        </w:rPr>
        <w:t xml:space="preserve"> employment </w:t>
      </w:r>
      <w:r>
        <w:rPr>
          <w:bCs/>
          <w:szCs w:val="24"/>
        </w:rPr>
        <w:t xml:space="preserve">will be </w:t>
      </w:r>
      <w:r w:rsidR="00180D92">
        <w:rPr>
          <w:bCs/>
          <w:szCs w:val="24"/>
        </w:rPr>
        <w:t xml:space="preserve">assessed proportionally, through a risk assessment. This risk assessment can be found in our Safer Employment Procedure and is based on advice from Unlock.org.uk – a registered charity established to support people facing stigma and obstacles because of their criminal record. </w:t>
      </w:r>
    </w:p>
    <w:p w14:paraId="7703C63F" w14:textId="77777777" w:rsidR="00822C25" w:rsidRDefault="00822C25" w:rsidP="00822C25">
      <w:pPr>
        <w:pStyle w:val="next"/>
        <w:spacing w:after="0"/>
        <w:rPr>
          <w:bCs/>
          <w:szCs w:val="24"/>
        </w:rPr>
      </w:pPr>
    </w:p>
    <w:p w14:paraId="1D8EAD24" w14:textId="77777777" w:rsidR="00822C25" w:rsidRDefault="00822C25" w:rsidP="00180D92">
      <w:pPr>
        <w:pStyle w:val="next"/>
        <w:spacing w:after="0"/>
        <w:rPr>
          <w:bCs/>
          <w:szCs w:val="24"/>
        </w:rPr>
      </w:pPr>
      <w:r>
        <w:rPr>
          <w:bCs/>
          <w:szCs w:val="24"/>
        </w:rPr>
        <w:t>A</w:t>
      </w:r>
      <w:r w:rsidR="00180D92" w:rsidRPr="00737E75">
        <w:rPr>
          <w:bCs/>
          <w:szCs w:val="24"/>
        </w:rPr>
        <w:t xml:space="preserve">t interview, or in a separate discussion, </w:t>
      </w:r>
      <w:r w:rsidR="00180D92">
        <w:rPr>
          <w:bCs/>
          <w:szCs w:val="24"/>
        </w:rPr>
        <w:t xml:space="preserve">Cumbria County Council </w:t>
      </w:r>
      <w:r w:rsidR="00180D92" w:rsidRPr="00737E75">
        <w:rPr>
          <w:bCs/>
          <w:szCs w:val="24"/>
        </w:rPr>
        <w:t xml:space="preserve">ensures that an open and measured discussion takes place </w:t>
      </w:r>
      <w:proofErr w:type="gramStart"/>
      <w:r w:rsidR="00180D92" w:rsidRPr="00737E75">
        <w:rPr>
          <w:bCs/>
          <w:szCs w:val="24"/>
        </w:rPr>
        <w:t>on the subject of any</w:t>
      </w:r>
      <w:proofErr w:type="gramEnd"/>
      <w:r w:rsidR="00180D92" w:rsidRPr="00737E75">
        <w:rPr>
          <w:bCs/>
          <w:szCs w:val="24"/>
        </w:rPr>
        <w:t xml:space="preserve"> offences or other matter that might be relevant to the position.</w:t>
      </w:r>
    </w:p>
    <w:p w14:paraId="3E7C60D4" w14:textId="77777777" w:rsidR="00822C25" w:rsidRPr="0009625A" w:rsidRDefault="00822C25" w:rsidP="00180D92">
      <w:pPr>
        <w:pStyle w:val="next"/>
        <w:spacing w:after="0"/>
        <w:rPr>
          <w:rStyle w:val="Hyperlink"/>
          <w:rFonts w:ascii="Arial Black" w:hAnsi="Arial Black"/>
          <w:color w:val="0082AA"/>
          <w:sz w:val="28"/>
          <w:szCs w:val="28"/>
          <w:lang w:eastAsia="en-GB"/>
        </w:rPr>
      </w:pPr>
    </w:p>
    <w:p w14:paraId="657E738D" w14:textId="7B448E51" w:rsidR="0009625A" w:rsidRPr="0009625A" w:rsidRDefault="0009625A" w:rsidP="00180D92">
      <w:pPr>
        <w:pStyle w:val="next"/>
        <w:spacing w:after="0"/>
        <w:rPr>
          <w:rStyle w:val="Hyperlink"/>
          <w:rFonts w:ascii="Arial Black" w:hAnsi="Arial Black"/>
          <w:color w:val="0082AA"/>
          <w:sz w:val="28"/>
          <w:szCs w:val="28"/>
          <w:lang w:eastAsia="en-GB"/>
        </w:rPr>
      </w:pPr>
      <w:r w:rsidRPr="0009625A">
        <w:rPr>
          <w:rStyle w:val="Hyperlink"/>
          <w:rFonts w:ascii="Arial Black" w:hAnsi="Arial Black"/>
          <w:color w:val="0082AA"/>
          <w:sz w:val="28"/>
          <w:szCs w:val="28"/>
          <w:lang w:eastAsia="en-GB"/>
        </w:rPr>
        <w:t>Withdrawal of Conditional Offer of Employment</w:t>
      </w:r>
    </w:p>
    <w:p w14:paraId="5DEF0269" w14:textId="77777777" w:rsidR="0009625A" w:rsidRDefault="0009625A" w:rsidP="00180D92">
      <w:pPr>
        <w:pStyle w:val="next"/>
        <w:spacing w:after="0"/>
        <w:rPr>
          <w:bCs/>
          <w:szCs w:val="24"/>
        </w:rPr>
      </w:pPr>
    </w:p>
    <w:p w14:paraId="195C0BE4" w14:textId="15B72F66" w:rsidR="00822C25" w:rsidRDefault="00822C25" w:rsidP="00180D92">
      <w:pPr>
        <w:pStyle w:val="next"/>
        <w:spacing w:after="0"/>
        <w:rPr>
          <w:bCs/>
          <w:szCs w:val="24"/>
        </w:rPr>
      </w:pPr>
      <w:r>
        <w:rPr>
          <w:bCs/>
          <w:szCs w:val="24"/>
        </w:rPr>
        <w:t xml:space="preserve">Cumbria County Council </w:t>
      </w:r>
      <w:r w:rsidRPr="00737E75">
        <w:rPr>
          <w:bCs/>
          <w:szCs w:val="24"/>
        </w:rPr>
        <w:t>undertakes to discuss any matter revealed on a DBS certificate with the individual seeking the position before withdrawing a conditional offer of employment</w:t>
      </w:r>
      <w:r>
        <w:rPr>
          <w:bCs/>
          <w:szCs w:val="24"/>
        </w:rPr>
        <w:t>.</w:t>
      </w:r>
    </w:p>
    <w:p w14:paraId="3CEDA907" w14:textId="77777777" w:rsidR="00822C25" w:rsidRDefault="00822C25" w:rsidP="00180D92">
      <w:pPr>
        <w:pStyle w:val="next"/>
        <w:spacing w:after="0"/>
        <w:rPr>
          <w:bCs/>
          <w:szCs w:val="24"/>
        </w:rPr>
      </w:pPr>
    </w:p>
    <w:p w14:paraId="4CB44515" w14:textId="087B2D9C" w:rsidR="00180D92" w:rsidRDefault="0009625A" w:rsidP="00180D92">
      <w:pPr>
        <w:pStyle w:val="next"/>
        <w:spacing w:after="0"/>
        <w:rPr>
          <w:bCs/>
          <w:szCs w:val="24"/>
        </w:rPr>
      </w:pPr>
      <w:r>
        <w:rPr>
          <w:bCs/>
          <w:szCs w:val="24"/>
        </w:rPr>
        <w:t>For candidates, f</w:t>
      </w:r>
      <w:r w:rsidR="00180D92" w:rsidRPr="00737E75">
        <w:rPr>
          <w:bCs/>
          <w:szCs w:val="24"/>
        </w:rPr>
        <w:t>ailure to reveal</w:t>
      </w:r>
      <w:r>
        <w:rPr>
          <w:bCs/>
          <w:szCs w:val="24"/>
        </w:rPr>
        <w:t xml:space="preserve"> any</w:t>
      </w:r>
      <w:r w:rsidR="00180D92" w:rsidRPr="00737E75">
        <w:rPr>
          <w:bCs/>
          <w:szCs w:val="24"/>
        </w:rPr>
        <w:t xml:space="preserve"> information that is directly relevant to the position sought could lead to withdrawal of an offer of employment</w:t>
      </w:r>
      <w:r>
        <w:rPr>
          <w:bCs/>
          <w:szCs w:val="24"/>
        </w:rPr>
        <w:t>.</w:t>
      </w:r>
    </w:p>
    <w:p w14:paraId="6B396737" w14:textId="0726A274" w:rsidR="00A85F1A" w:rsidRPr="00737E75" w:rsidRDefault="00A85F1A" w:rsidP="00555B2F">
      <w:pPr>
        <w:pStyle w:val="next"/>
        <w:spacing w:after="0"/>
        <w:rPr>
          <w:bCs/>
          <w:szCs w:val="24"/>
        </w:rPr>
      </w:pPr>
    </w:p>
    <w:p w14:paraId="01FC36B2" w14:textId="1524B2B7" w:rsidR="00A85F1A" w:rsidRPr="00C54BFB" w:rsidRDefault="00C54BFB" w:rsidP="00555B2F">
      <w:pPr>
        <w:pStyle w:val="next"/>
        <w:spacing w:after="0"/>
        <w:rPr>
          <w:rStyle w:val="Hyperlink"/>
          <w:rFonts w:ascii="Arial Black" w:hAnsi="Arial Black"/>
          <w:color w:val="0082AA"/>
          <w:sz w:val="28"/>
          <w:szCs w:val="28"/>
          <w:lang w:eastAsia="en-GB"/>
        </w:rPr>
      </w:pPr>
      <w:r w:rsidRPr="00C54BFB">
        <w:rPr>
          <w:rStyle w:val="Hyperlink"/>
          <w:rFonts w:ascii="Arial Black" w:hAnsi="Arial Black"/>
          <w:color w:val="0082AA"/>
          <w:sz w:val="28"/>
          <w:szCs w:val="28"/>
          <w:lang w:eastAsia="en-GB"/>
        </w:rPr>
        <w:t xml:space="preserve">DBS Code of Practice </w:t>
      </w:r>
    </w:p>
    <w:p w14:paraId="08B43D36" w14:textId="77777777" w:rsidR="00555B2F" w:rsidRPr="00737E75" w:rsidRDefault="00555B2F" w:rsidP="00555B2F">
      <w:pPr>
        <w:pStyle w:val="next"/>
        <w:spacing w:after="0"/>
        <w:ind w:left="567"/>
        <w:rPr>
          <w:bCs/>
          <w:szCs w:val="24"/>
        </w:rPr>
      </w:pPr>
    </w:p>
    <w:p w14:paraId="0434C1CF" w14:textId="535374B4" w:rsidR="00555B2F" w:rsidRDefault="00C54BFB" w:rsidP="00555B2F">
      <w:pPr>
        <w:pStyle w:val="next"/>
        <w:spacing w:after="0"/>
        <w:rPr>
          <w:bCs/>
          <w:szCs w:val="24"/>
        </w:rPr>
      </w:pPr>
      <w:r>
        <w:rPr>
          <w:bCs/>
          <w:szCs w:val="24"/>
        </w:rPr>
        <w:t>A</w:t>
      </w:r>
      <w:r w:rsidR="00555B2F" w:rsidRPr="00737E75">
        <w:rPr>
          <w:bCs/>
          <w:szCs w:val="24"/>
        </w:rPr>
        <w:t xml:space="preserve">s an organisation assessing applicants’ suitability for positions which are included in the Rehabilitation of Offenders Act 1974 (Exceptions) Order using criminal record checks processed through the Disclosure and Barring Service (DBS), </w:t>
      </w:r>
      <w:r w:rsidR="00555B2F">
        <w:rPr>
          <w:bCs/>
          <w:szCs w:val="24"/>
        </w:rPr>
        <w:t xml:space="preserve">Cumbria County Council </w:t>
      </w:r>
      <w:r w:rsidR="00555B2F" w:rsidRPr="00737E75">
        <w:rPr>
          <w:bCs/>
          <w:szCs w:val="24"/>
        </w:rPr>
        <w:t xml:space="preserve">complies fully with the </w:t>
      </w:r>
      <w:hyperlink r:id="rId10" w:history="1">
        <w:r w:rsidR="00555B2F" w:rsidRPr="00737E75">
          <w:rPr>
            <w:bCs/>
            <w:szCs w:val="24"/>
          </w:rPr>
          <w:t>code of practice</w:t>
        </w:r>
      </w:hyperlink>
      <w:r w:rsidR="00555B2F" w:rsidRPr="00737E75">
        <w:rPr>
          <w:bCs/>
          <w:szCs w:val="24"/>
        </w:rPr>
        <w:t xml:space="preserve"> and undertakes to treat all applicants for positions fairly</w:t>
      </w:r>
      <w:r>
        <w:rPr>
          <w:bCs/>
          <w:szCs w:val="24"/>
        </w:rPr>
        <w:t>.</w:t>
      </w:r>
    </w:p>
    <w:p w14:paraId="43B10F95" w14:textId="7AAF9A12" w:rsidR="00C54BFB" w:rsidRDefault="00C54BFB" w:rsidP="00555B2F">
      <w:pPr>
        <w:pStyle w:val="next"/>
        <w:spacing w:after="0"/>
        <w:rPr>
          <w:bCs/>
          <w:szCs w:val="24"/>
        </w:rPr>
      </w:pPr>
    </w:p>
    <w:p w14:paraId="3DB6A7AA" w14:textId="0585727E" w:rsidR="00C54BFB" w:rsidRDefault="00C54BFB" w:rsidP="00555B2F">
      <w:pPr>
        <w:pStyle w:val="next"/>
        <w:spacing w:after="0"/>
        <w:rPr>
          <w:bCs/>
          <w:szCs w:val="24"/>
        </w:rPr>
      </w:pPr>
      <w:r>
        <w:rPr>
          <w:bCs/>
          <w:szCs w:val="24"/>
        </w:rPr>
        <w:t xml:space="preserve">The DBS code of Practice can be found here: </w:t>
      </w:r>
      <w:hyperlink r:id="rId11" w:history="1">
        <w:r w:rsidRPr="002A64A1">
          <w:rPr>
            <w:rStyle w:val="Hyperlink"/>
            <w:bCs/>
            <w:sz w:val="24"/>
            <w:szCs w:val="24"/>
          </w:rPr>
          <w:t>https://www.gov.uk/government/publications/dbs-code-of-practice</w:t>
        </w:r>
      </w:hyperlink>
      <w:r>
        <w:rPr>
          <w:bCs/>
          <w:szCs w:val="24"/>
        </w:rPr>
        <w:t xml:space="preserve"> </w:t>
      </w:r>
    </w:p>
    <w:p w14:paraId="04B08E59" w14:textId="77777777" w:rsidR="00414109" w:rsidRDefault="00414109" w:rsidP="00555B2F">
      <w:pPr>
        <w:pStyle w:val="next"/>
        <w:spacing w:after="0"/>
        <w:rPr>
          <w:bCs/>
          <w:szCs w:val="24"/>
        </w:rPr>
      </w:pPr>
    </w:p>
    <w:p w14:paraId="01B34883" w14:textId="284F4902" w:rsidR="00555B2F" w:rsidRPr="00737E75" w:rsidRDefault="00555B2F" w:rsidP="00555B2F">
      <w:pPr>
        <w:pStyle w:val="next"/>
        <w:spacing w:after="0"/>
        <w:rPr>
          <w:bCs/>
          <w:szCs w:val="24"/>
        </w:rPr>
      </w:pPr>
      <w:r w:rsidRPr="00737E75">
        <w:rPr>
          <w:bCs/>
          <w:szCs w:val="24"/>
        </w:rPr>
        <w:t>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55F173D9" w14:textId="23321FC0" w:rsidR="00555B2F" w:rsidRDefault="00555B2F" w:rsidP="00555B2F">
      <w:pPr>
        <w:pStyle w:val="next"/>
        <w:spacing w:after="0"/>
        <w:rPr>
          <w:bCs/>
          <w:szCs w:val="24"/>
        </w:rPr>
      </w:pPr>
      <w:r>
        <w:rPr>
          <w:bCs/>
          <w:szCs w:val="24"/>
        </w:rPr>
        <w:t xml:space="preserve">Cumbria County Council </w:t>
      </w:r>
      <w:r w:rsidRPr="00737E75">
        <w:rPr>
          <w:bCs/>
          <w:szCs w:val="24"/>
        </w:rPr>
        <w:t>can only ask an individual about convictions and cautions that are not protected</w:t>
      </w:r>
      <w:r w:rsidR="00C54BFB">
        <w:rPr>
          <w:bCs/>
          <w:szCs w:val="24"/>
        </w:rPr>
        <w:t>.</w:t>
      </w:r>
    </w:p>
    <w:p w14:paraId="4A1EFD5D" w14:textId="77777777" w:rsidR="00414109" w:rsidRPr="00737E75" w:rsidRDefault="00414109" w:rsidP="00555B2F">
      <w:pPr>
        <w:pStyle w:val="next"/>
        <w:spacing w:after="0"/>
        <w:rPr>
          <w:bCs/>
          <w:szCs w:val="24"/>
        </w:rPr>
      </w:pPr>
    </w:p>
    <w:p w14:paraId="60B605B3" w14:textId="0F36450D" w:rsidR="00414109" w:rsidRDefault="00C54BFB" w:rsidP="00555B2F">
      <w:pPr>
        <w:pStyle w:val="next"/>
        <w:spacing w:after="0"/>
        <w:rPr>
          <w:bCs/>
          <w:szCs w:val="24"/>
        </w:rPr>
      </w:pPr>
      <w:r>
        <w:rPr>
          <w:bCs/>
          <w:szCs w:val="24"/>
        </w:rPr>
        <w:t>A</w:t>
      </w:r>
      <w:r w:rsidR="00555B2F" w:rsidRPr="00737E75">
        <w:rPr>
          <w:bCs/>
          <w:szCs w:val="24"/>
        </w:rPr>
        <w:t xml:space="preserve">n application for a criminal record check is only submitted to DBS after a thorough </w:t>
      </w:r>
      <w:r w:rsidR="00F07678">
        <w:rPr>
          <w:bCs/>
          <w:szCs w:val="24"/>
        </w:rPr>
        <w:t xml:space="preserve">eligibility </w:t>
      </w:r>
      <w:r w:rsidR="00555B2F" w:rsidRPr="00737E75">
        <w:rPr>
          <w:bCs/>
          <w:szCs w:val="24"/>
        </w:rPr>
        <w:t xml:space="preserve">assessment has indicated that one is both proportionate and relevant to the position concerned. </w:t>
      </w:r>
    </w:p>
    <w:p w14:paraId="6C692964" w14:textId="77777777" w:rsidR="00414109" w:rsidRDefault="00414109" w:rsidP="00555B2F">
      <w:pPr>
        <w:pStyle w:val="next"/>
        <w:spacing w:after="0"/>
        <w:rPr>
          <w:bCs/>
          <w:szCs w:val="24"/>
        </w:rPr>
      </w:pPr>
    </w:p>
    <w:p w14:paraId="43B54293" w14:textId="46D9C4D9" w:rsidR="00555B2F" w:rsidRDefault="00555B2F" w:rsidP="00555B2F">
      <w:pPr>
        <w:pStyle w:val="next"/>
        <w:spacing w:after="0"/>
        <w:rPr>
          <w:bCs/>
          <w:szCs w:val="24"/>
        </w:rPr>
      </w:pPr>
      <w:r w:rsidRPr="00737E75">
        <w:rPr>
          <w:bCs/>
          <w:szCs w:val="24"/>
        </w:rPr>
        <w:t xml:space="preserve">For those positions where a criminal record check is identified as necessary, all application forms, job adverts and recruitment briefs will contain a statement that an application for a DBS certificate will be submitted in the event of the individual being </w:t>
      </w:r>
      <w:r w:rsidR="00F07678">
        <w:rPr>
          <w:bCs/>
          <w:szCs w:val="24"/>
        </w:rPr>
        <w:t xml:space="preserve">conditionally </w:t>
      </w:r>
      <w:r w:rsidRPr="00737E75">
        <w:rPr>
          <w:bCs/>
          <w:szCs w:val="24"/>
        </w:rPr>
        <w:t>offered the position</w:t>
      </w:r>
      <w:r w:rsidR="00F07678">
        <w:rPr>
          <w:bCs/>
          <w:szCs w:val="24"/>
        </w:rPr>
        <w:t>.</w:t>
      </w:r>
    </w:p>
    <w:p w14:paraId="4953DE9E" w14:textId="07E4F745" w:rsidR="00180D92" w:rsidRDefault="00180D92" w:rsidP="00555B2F">
      <w:pPr>
        <w:pStyle w:val="next"/>
        <w:spacing w:after="0"/>
        <w:rPr>
          <w:bCs/>
          <w:szCs w:val="24"/>
        </w:rPr>
      </w:pPr>
    </w:p>
    <w:p w14:paraId="75EEC5FD" w14:textId="505E3A0D" w:rsidR="00180D92" w:rsidRDefault="00180D92" w:rsidP="00555B2F">
      <w:pPr>
        <w:pStyle w:val="next"/>
        <w:spacing w:after="0"/>
        <w:rPr>
          <w:bCs/>
          <w:szCs w:val="24"/>
        </w:rPr>
      </w:pPr>
      <w:r w:rsidRPr="00180D92">
        <w:rPr>
          <w:rStyle w:val="Hyperlink"/>
          <w:rFonts w:ascii="Arial Black" w:hAnsi="Arial Black"/>
          <w:color w:val="0082AA"/>
          <w:sz w:val="28"/>
          <w:szCs w:val="28"/>
          <w:lang w:eastAsia="en-GB"/>
        </w:rPr>
        <w:t>Training</w:t>
      </w:r>
    </w:p>
    <w:p w14:paraId="6580C15A" w14:textId="77777777" w:rsidR="00180D92" w:rsidRPr="00737E75" w:rsidRDefault="00180D92" w:rsidP="00555B2F">
      <w:pPr>
        <w:pStyle w:val="next"/>
        <w:spacing w:after="0"/>
        <w:rPr>
          <w:bCs/>
          <w:szCs w:val="24"/>
        </w:rPr>
      </w:pPr>
    </w:p>
    <w:p w14:paraId="1BC7E210" w14:textId="560C0FD1" w:rsidR="00555B2F" w:rsidRDefault="00555B2F" w:rsidP="00555B2F">
      <w:pPr>
        <w:pStyle w:val="next"/>
        <w:spacing w:after="0"/>
        <w:rPr>
          <w:bCs/>
          <w:szCs w:val="24"/>
        </w:rPr>
      </w:pPr>
      <w:r>
        <w:rPr>
          <w:bCs/>
          <w:szCs w:val="24"/>
        </w:rPr>
        <w:t xml:space="preserve">Cumbria County Council </w:t>
      </w:r>
      <w:r w:rsidRPr="00737E75">
        <w:rPr>
          <w:bCs/>
          <w:szCs w:val="24"/>
        </w:rPr>
        <w:t xml:space="preserve">ensures that all those involved in the recruitment </w:t>
      </w:r>
      <w:r w:rsidR="0009625A">
        <w:rPr>
          <w:bCs/>
          <w:szCs w:val="24"/>
        </w:rPr>
        <w:t xml:space="preserve">decision making </w:t>
      </w:r>
      <w:r w:rsidRPr="00737E75">
        <w:rPr>
          <w:bCs/>
          <w:szCs w:val="24"/>
        </w:rPr>
        <w:t>process</w:t>
      </w:r>
      <w:r w:rsidR="0009625A">
        <w:rPr>
          <w:bCs/>
          <w:szCs w:val="24"/>
        </w:rPr>
        <w:t>, where a criminal offence is involved,</w:t>
      </w:r>
      <w:r w:rsidRPr="00737E75">
        <w:rPr>
          <w:bCs/>
          <w:szCs w:val="24"/>
        </w:rPr>
        <w:t xml:space="preserve"> have been suitably trained to identify and assess the relevance and circumstances of offences</w:t>
      </w:r>
      <w:r w:rsidR="0009625A">
        <w:rPr>
          <w:bCs/>
          <w:szCs w:val="24"/>
        </w:rPr>
        <w:t>.</w:t>
      </w:r>
    </w:p>
    <w:p w14:paraId="6FE6C5A3" w14:textId="77777777" w:rsidR="00414109" w:rsidRPr="00737E75" w:rsidRDefault="00414109" w:rsidP="00555B2F">
      <w:pPr>
        <w:pStyle w:val="next"/>
        <w:spacing w:after="0"/>
        <w:rPr>
          <w:bCs/>
          <w:szCs w:val="24"/>
        </w:rPr>
      </w:pPr>
    </w:p>
    <w:p w14:paraId="5E383F6D" w14:textId="0338F38E" w:rsidR="00555B2F" w:rsidRDefault="00555B2F" w:rsidP="00555B2F">
      <w:pPr>
        <w:pStyle w:val="next"/>
        <w:spacing w:after="0"/>
        <w:rPr>
          <w:bCs/>
          <w:szCs w:val="24"/>
        </w:rPr>
      </w:pPr>
      <w:r>
        <w:rPr>
          <w:bCs/>
          <w:szCs w:val="24"/>
        </w:rPr>
        <w:t xml:space="preserve">Cumbria County Council </w:t>
      </w:r>
      <w:r w:rsidRPr="00737E75">
        <w:rPr>
          <w:bCs/>
          <w:szCs w:val="24"/>
        </w:rPr>
        <w:t>also ensures that they have received appropriate guidance and training in the relevant legislation relating to the employment of ex-offenders, e.g. the Rehabilitation of Offenders Act 1974</w:t>
      </w:r>
    </w:p>
    <w:p w14:paraId="3AE45372" w14:textId="77777777" w:rsidR="00414109" w:rsidRPr="00737E75" w:rsidRDefault="00414109" w:rsidP="00555B2F">
      <w:pPr>
        <w:pStyle w:val="next"/>
        <w:spacing w:after="0"/>
        <w:rPr>
          <w:bCs/>
          <w:szCs w:val="24"/>
        </w:rPr>
      </w:pPr>
    </w:p>
    <w:p w14:paraId="58E13DE3" w14:textId="77777777" w:rsidR="00555B2F" w:rsidRPr="00737E75" w:rsidRDefault="00555B2F" w:rsidP="00555B2F">
      <w:pPr>
        <w:pStyle w:val="next"/>
        <w:spacing w:after="0"/>
        <w:rPr>
          <w:bCs/>
          <w:szCs w:val="24"/>
        </w:rPr>
      </w:pPr>
    </w:p>
    <w:p w14:paraId="35AB3896" w14:textId="04A69435" w:rsidR="00555B2F" w:rsidRDefault="00555B2F" w:rsidP="00555B2F">
      <w:pPr>
        <w:spacing w:line="240" w:lineRule="auto"/>
        <w:rPr>
          <w:rFonts w:cs="Arial"/>
          <w:iCs/>
          <w:sz w:val="24"/>
        </w:rPr>
      </w:pPr>
    </w:p>
    <w:p w14:paraId="71D2ABC5" w14:textId="77777777" w:rsidR="0093756F" w:rsidRPr="00955B37" w:rsidRDefault="0093756F" w:rsidP="0093756F">
      <w:pPr>
        <w:rPr>
          <w:rFonts w:cs="Arial"/>
          <w:sz w:val="24"/>
        </w:rPr>
      </w:pPr>
      <w:r w:rsidRPr="00955B37">
        <w:rPr>
          <w:rFonts w:cs="Arial"/>
          <w:sz w:val="24"/>
        </w:rPr>
        <w:t>Should further clarification be required in relation to the consultation and / or implementation process please contact your Directorate HR Team</w:t>
      </w:r>
      <w:r>
        <w:rPr>
          <w:rFonts w:cs="Arial"/>
          <w:sz w:val="24"/>
        </w:rPr>
        <w:t>/School HR provider/Diocesan Officer</w:t>
      </w:r>
      <w:r w:rsidRPr="00955B37">
        <w:rPr>
          <w:rFonts w:cs="Arial"/>
          <w:sz w:val="24"/>
        </w:rPr>
        <w:t xml:space="preserve">. </w:t>
      </w:r>
    </w:p>
    <w:p w14:paraId="3A14A931" w14:textId="77777777" w:rsidR="0093756F" w:rsidRDefault="0093756F" w:rsidP="0093756F">
      <w:pPr>
        <w:spacing w:line="240" w:lineRule="auto"/>
        <w:rPr>
          <w:rFonts w:cs="Arial"/>
          <w:iCs/>
          <w:sz w:val="24"/>
        </w:rPr>
      </w:pPr>
    </w:p>
    <w:p w14:paraId="45AB83C2" w14:textId="77777777" w:rsidR="0093756F" w:rsidRDefault="0093756F" w:rsidP="0093756F">
      <w:pPr>
        <w:spacing w:line="240" w:lineRule="auto"/>
        <w:rPr>
          <w:rFonts w:cs="Arial"/>
          <w:iCs/>
          <w:sz w:val="24"/>
        </w:rPr>
      </w:pPr>
    </w:p>
    <w:p w14:paraId="5FEA83D7" w14:textId="77777777" w:rsidR="0093756F" w:rsidRPr="00C60A17" w:rsidRDefault="0093756F" w:rsidP="0093756F">
      <w:pPr>
        <w:pStyle w:val="SubHead"/>
        <w:rPr>
          <w:rFonts w:ascii="Arial" w:hAnsi="Arial" w:cs="Arial"/>
          <w:b w:val="0"/>
          <w:bCs/>
          <w:sz w:val="24"/>
          <w:szCs w:val="24"/>
        </w:rPr>
      </w:pPr>
      <w:r w:rsidRPr="00C60A17">
        <w:rPr>
          <w:rFonts w:ascii="Arial" w:hAnsi="Arial" w:cs="Arial"/>
          <w:b w:val="0"/>
          <w:bCs/>
          <w:sz w:val="24"/>
          <w:szCs w:val="24"/>
        </w:rPr>
        <w:t>For Schools:</w:t>
      </w:r>
    </w:p>
    <w:p w14:paraId="42D0AB31" w14:textId="77777777" w:rsidR="0093756F" w:rsidRPr="00C60A17" w:rsidRDefault="0093756F" w:rsidP="0093756F">
      <w:pPr>
        <w:pStyle w:val="SubHead"/>
        <w:rPr>
          <w:rFonts w:ascii="Arial" w:hAnsi="Arial" w:cs="Arial"/>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984"/>
      </w:tblGrid>
      <w:tr w:rsidR="0093756F" w:rsidRPr="00955B37" w14:paraId="22A4FE69" w14:textId="77777777" w:rsidTr="00060951">
        <w:tc>
          <w:tcPr>
            <w:tcW w:w="4984" w:type="dxa"/>
            <w:shd w:val="clear" w:color="auto" w:fill="auto"/>
          </w:tcPr>
          <w:p w14:paraId="5A4459B4" w14:textId="77777777" w:rsidR="0093756F" w:rsidRPr="00955B37" w:rsidRDefault="0093756F" w:rsidP="00060951">
            <w:pPr>
              <w:ind w:right="1"/>
              <w:rPr>
                <w:rFonts w:cs="Arial"/>
                <w:sz w:val="24"/>
              </w:rPr>
            </w:pPr>
            <w:r w:rsidRPr="00955B37">
              <w:rPr>
                <w:rFonts w:cs="Arial"/>
                <w:sz w:val="24"/>
              </w:rPr>
              <w:t>Name of School:</w:t>
            </w:r>
          </w:p>
        </w:tc>
        <w:tc>
          <w:tcPr>
            <w:tcW w:w="4984" w:type="dxa"/>
            <w:shd w:val="clear" w:color="auto" w:fill="auto"/>
          </w:tcPr>
          <w:p w14:paraId="0B32459B" w14:textId="77777777" w:rsidR="0093756F" w:rsidRPr="00955B37" w:rsidRDefault="0093756F" w:rsidP="00060951">
            <w:pPr>
              <w:pStyle w:val="SubHead"/>
              <w:rPr>
                <w:rFonts w:ascii="Arial" w:hAnsi="Arial" w:cs="Arial"/>
                <w:b w:val="0"/>
                <w:bCs/>
                <w:sz w:val="24"/>
                <w:szCs w:val="24"/>
              </w:rPr>
            </w:pPr>
          </w:p>
        </w:tc>
      </w:tr>
      <w:tr w:rsidR="0093756F" w:rsidRPr="00955B37" w14:paraId="45A0AC83" w14:textId="77777777" w:rsidTr="00060951">
        <w:tc>
          <w:tcPr>
            <w:tcW w:w="4984" w:type="dxa"/>
            <w:shd w:val="clear" w:color="auto" w:fill="auto"/>
          </w:tcPr>
          <w:p w14:paraId="2EC0D757" w14:textId="77777777" w:rsidR="0093756F" w:rsidRPr="00955B37" w:rsidRDefault="0093756F" w:rsidP="00060951">
            <w:pPr>
              <w:ind w:right="1"/>
              <w:rPr>
                <w:rFonts w:cs="Arial"/>
                <w:sz w:val="24"/>
              </w:rPr>
            </w:pPr>
            <w:r w:rsidRPr="00955B37">
              <w:rPr>
                <w:rFonts w:cs="Arial"/>
                <w:sz w:val="24"/>
              </w:rPr>
              <w:t>Date by which School have adopted procedure:</w:t>
            </w:r>
          </w:p>
        </w:tc>
        <w:tc>
          <w:tcPr>
            <w:tcW w:w="4984" w:type="dxa"/>
            <w:shd w:val="clear" w:color="auto" w:fill="auto"/>
          </w:tcPr>
          <w:p w14:paraId="3711EC3D" w14:textId="77777777" w:rsidR="0093756F" w:rsidRPr="00955B37" w:rsidRDefault="0093756F" w:rsidP="00060951">
            <w:pPr>
              <w:pStyle w:val="SubHead"/>
              <w:ind w:firstLine="720"/>
              <w:rPr>
                <w:rFonts w:ascii="Arial" w:hAnsi="Arial" w:cs="Arial"/>
                <w:b w:val="0"/>
                <w:bCs/>
                <w:sz w:val="24"/>
                <w:szCs w:val="24"/>
              </w:rPr>
            </w:pPr>
          </w:p>
        </w:tc>
      </w:tr>
      <w:tr w:rsidR="0093756F" w:rsidRPr="00955B37" w14:paraId="3FF8791A" w14:textId="77777777" w:rsidTr="00060951">
        <w:tc>
          <w:tcPr>
            <w:tcW w:w="4984" w:type="dxa"/>
            <w:shd w:val="clear" w:color="auto" w:fill="auto"/>
          </w:tcPr>
          <w:p w14:paraId="4006FAF3" w14:textId="77777777" w:rsidR="0093756F" w:rsidRPr="00955B37" w:rsidRDefault="0093756F" w:rsidP="00060951">
            <w:pPr>
              <w:ind w:right="1"/>
              <w:rPr>
                <w:rFonts w:cs="Arial"/>
                <w:sz w:val="24"/>
              </w:rPr>
            </w:pPr>
            <w:r>
              <w:rPr>
                <w:rFonts w:cs="Arial"/>
                <w:sz w:val="24"/>
              </w:rPr>
              <w:t>Signature of Chair of Governors</w:t>
            </w:r>
          </w:p>
        </w:tc>
        <w:tc>
          <w:tcPr>
            <w:tcW w:w="4984" w:type="dxa"/>
            <w:shd w:val="clear" w:color="auto" w:fill="auto"/>
          </w:tcPr>
          <w:p w14:paraId="66D6228D" w14:textId="77777777" w:rsidR="0093756F" w:rsidRPr="00955B37" w:rsidRDefault="0093756F" w:rsidP="00060951">
            <w:pPr>
              <w:pStyle w:val="SubHead"/>
              <w:ind w:firstLine="720"/>
              <w:rPr>
                <w:rFonts w:ascii="Arial" w:hAnsi="Arial" w:cs="Arial"/>
                <w:b w:val="0"/>
                <w:bCs/>
                <w:sz w:val="24"/>
                <w:szCs w:val="24"/>
              </w:rPr>
            </w:pPr>
          </w:p>
        </w:tc>
      </w:tr>
    </w:tbl>
    <w:p w14:paraId="3A4ABA47" w14:textId="77777777" w:rsidR="0093756F" w:rsidRDefault="0093756F" w:rsidP="0093756F">
      <w:pPr>
        <w:rPr>
          <w:rFonts w:cs="Arial"/>
          <w:bCs/>
          <w:sz w:val="24"/>
          <w:lang w:eastAsia="en-US"/>
        </w:rPr>
      </w:pPr>
    </w:p>
    <w:p w14:paraId="5FD91BD8" w14:textId="77777777" w:rsidR="0093756F" w:rsidRDefault="0093756F" w:rsidP="0093756F">
      <w:pPr>
        <w:rPr>
          <w:rFonts w:cs="Arial"/>
          <w:bCs/>
          <w:sz w:val="24"/>
          <w:lang w:eastAsia="en-US"/>
        </w:rPr>
      </w:pPr>
    </w:p>
    <w:p w14:paraId="270E1672" w14:textId="77777777" w:rsidR="0093756F" w:rsidRDefault="0093756F" w:rsidP="0093756F">
      <w:pPr>
        <w:rPr>
          <w:rFonts w:cs="Arial"/>
          <w:b/>
          <w:bCs/>
          <w:sz w:val="24"/>
          <w:lang w:eastAsia="en-US"/>
        </w:rPr>
      </w:pPr>
      <w:r w:rsidRPr="00955B37">
        <w:rPr>
          <w:rFonts w:cs="Arial"/>
          <w:b/>
          <w:bCs/>
          <w:sz w:val="24"/>
          <w:lang w:eastAsia="en-US"/>
        </w:rPr>
        <w:t>Date</w:t>
      </w:r>
    </w:p>
    <w:p w14:paraId="627FD93F" w14:textId="0A023D3A" w:rsidR="0093756F" w:rsidRDefault="0093756F" w:rsidP="00737E75">
      <w:pPr>
        <w:spacing w:line="240" w:lineRule="auto"/>
        <w:rPr>
          <w:rStyle w:val="Hyperlink"/>
          <w:rFonts w:ascii="Arial Black" w:hAnsi="Arial Black"/>
          <w:b w:val="0"/>
          <w:color w:val="0082AA"/>
          <w:sz w:val="28"/>
          <w:szCs w:val="28"/>
        </w:rPr>
      </w:pPr>
    </w:p>
    <w:p w14:paraId="5B6E6B91" w14:textId="77777777" w:rsidR="00737E75" w:rsidRPr="00737E75" w:rsidRDefault="00737E75" w:rsidP="00737E75">
      <w:pPr>
        <w:spacing w:line="240" w:lineRule="auto"/>
        <w:rPr>
          <w:rFonts w:cs="Arial"/>
          <w:sz w:val="24"/>
        </w:rPr>
      </w:pPr>
    </w:p>
    <w:p w14:paraId="36217E3B" w14:textId="77777777" w:rsidR="00737E75" w:rsidRPr="00737E75" w:rsidRDefault="00737E75" w:rsidP="00737E75">
      <w:pPr>
        <w:spacing w:line="240" w:lineRule="auto"/>
        <w:rPr>
          <w:rFonts w:cs="Arial"/>
          <w:sz w:val="24"/>
        </w:rPr>
      </w:pPr>
      <w:r w:rsidRPr="00737E75">
        <w:rPr>
          <w:rFonts w:cs="Arial"/>
          <w:sz w:val="24"/>
        </w:rPr>
        <w:t xml:space="preserve"> </w:t>
      </w:r>
    </w:p>
    <w:p w14:paraId="3DF46E22" w14:textId="77777777" w:rsidR="00737E75" w:rsidRPr="00737E75" w:rsidRDefault="00737E75" w:rsidP="00737E75">
      <w:pPr>
        <w:spacing w:line="240" w:lineRule="auto"/>
        <w:rPr>
          <w:rFonts w:cs="Arial"/>
          <w:sz w:val="24"/>
        </w:rPr>
      </w:pPr>
    </w:p>
    <w:sectPr w:rsidR="00737E75" w:rsidRPr="00737E75" w:rsidSect="006A2DCC">
      <w:headerReference w:type="even" r:id="rId12"/>
      <w:headerReference w:type="default" r:id="rId13"/>
      <w:footerReference w:type="even" r:id="rId14"/>
      <w:footerReference w:type="default" r:id="rId15"/>
      <w:headerReference w:type="first" r:id="rId16"/>
      <w:footerReference w:type="first" r:id="rId17"/>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0D94" w14:textId="77777777" w:rsidR="00B5292B" w:rsidRDefault="00B5292B">
      <w:r>
        <w:separator/>
      </w:r>
    </w:p>
  </w:endnote>
  <w:endnote w:type="continuationSeparator" w:id="0">
    <w:p w14:paraId="682A5297" w14:textId="77777777" w:rsidR="00B5292B" w:rsidRDefault="00B5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7F38" w14:textId="77777777" w:rsidR="00417335" w:rsidRPr="007257C5" w:rsidRDefault="00651F96"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BF0081">
      <w:rPr>
        <w:rFonts w:cs="Arial"/>
        <w:b/>
        <w:noProof/>
        <w:color w:val="999999"/>
        <w:sz w:val="19"/>
        <w:szCs w:val="19"/>
      </w:rPr>
      <w:t>6</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93756F">
      <w:rPr>
        <w:rFonts w:cs="Arial"/>
        <w:b/>
        <w:color w:val="007EA9"/>
        <w:sz w:val="19"/>
        <w:szCs w:val="19"/>
      </w:rPr>
      <w:tab/>
    </w:r>
    <w:r w:rsidR="0093756F">
      <w:rPr>
        <w:rFonts w:cs="Arial"/>
        <w:b/>
        <w:color w:val="007EA9"/>
        <w:sz w:val="19"/>
        <w:szCs w:val="19"/>
      </w:rPr>
      <w:tab/>
      <w:t xml:space="preserve"> Name/v.1.0/MonthYear</w:t>
    </w:r>
    <w:r>
      <w:rPr>
        <w:rFonts w:cs="Arial"/>
        <w:b/>
        <w:color w:val="007EA9"/>
        <w:sz w:val="19"/>
        <w:szCs w:val="19"/>
      </w:rPr>
      <w:t xml:space="preserve"> </w:t>
    </w:r>
    <w:r>
      <w:rPr>
        <w:rFonts w:cs="Arial"/>
        <w:b/>
        <w:color w:val="007EA9"/>
        <w:sz w:val="19"/>
        <w:szCs w:val="19"/>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BE87" w14:textId="77777777" w:rsidR="00417335" w:rsidRPr="003A23A5" w:rsidRDefault="00651F96" w:rsidP="00F74F96">
    <w:pPr>
      <w:rPr>
        <w:rFonts w:cs="Arial"/>
        <w:b/>
        <w:color w:val="999999"/>
        <w:sz w:val="19"/>
        <w:szCs w:val="19"/>
      </w:rPr>
    </w:pPr>
    <w:r>
      <w:rPr>
        <w:rFonts w:cs="Arial"/>
        <w:b/>
        <w:color w:val="007EA9"/>
        <w:sz w:val="19"/>
        <w:szCs w:val="19"/>
      </w:rPr>
      <w:t>Grievance guidance/draftv0.</w:t>
    </w:r>
    <w:r w:rsidR="004A63D1">
      <w:rPr>
        <w:rFonts w:cs="Arial"/>
        <w:b/>
        <w:color w:val="007EA9"/>
        <w:sz w:val="19"/>
        <w:szCs w:val="19"/>
      </w:rPr>
      <w:t>4</w:t>
    </w:r>
    <w:r w:rsidR="004B73EC">
      <w:rPr>
        <w:rFonts w:cs="Arial"/>
        <w:b/>
        <w:color w:val="007EA9"/>
        <w:sz w:val="19"/>
        <w:szCs w:val="19"/>
      </w:rPr>
      <w:t>/Dec</w:t>
    </w:r>
    <w:r>
      <w:rPr>
        <w:rFonts w:cs="Arial"/>
        <w:b/>
        <w:color w:val="007EA9"/>
        <w:sz w:val="19"/>
        <w:szCs w:val="19"/>
      </w:rPr>
      <w:t xml:space="preserve"> 2014 </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BF0081">
      <w:rPr>
        <w:rFonts w:cs="Arial"/>
        <w:b/>
        <w:noProof/>
        <w:color w:val="999999"/>
        <w:sz w:val="19"/>
        <w:szCs w:val="19"/>
      </w:rPr>
      <w:t>7</w:t>
    </w:r>
    <w:r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C5FB" w14:textId="77777777" w:rsidR="00417335" w:rsidRPr="007257C5" w:rsidRDefault="00411BCD"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E353" w14:textId="77777777" w:rsidR="00B5292B" w:rsidRDefault="00B5292B">
      <w:r>
        <w:separator/>
      </w:r>
    </w:p>
  </w:footnote>
  <w:footnote w:type="continuationSeparator" w:id="0">
    <w:p w14:paraId="5461B57D" w14:textId="77777777" w:rsidR="00B5292B" w:rsidRDefault="00B5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694C" w14:textId="77777777" w:rsidR="00417335" w:rsidRDefault="00411BCD" w:rsidP="000D0DFF">
    <w:pPr>
      <w:pBdr>
        <w:bottom w:val="single" w:sz="4" w:space="1" w:color="007EA9"/>
      </w:pBdr>
      <w:tabs>
        <w:tab w:val="left" w:pos="0"/>
      </w:tabs>
      <w:ind w:left="-851" w:right="-851"/>
      <w:rPr>
        <w:rFonts w:cs="Arial"/>
        <w:b/>
        <w:color w:val="007EA9"/>
        <w:sz w:val="19"/>
        <w:szCs w:val="19"/>
      </w:rPr>
    </w:pPr>
  </w:p>
  <w:p w14:paraId="597C6479" w14:textId="77777777" w:rsidR="00417335" w:rsidRDefault="00411BCD" w:rsidP="000D0DFF">
    <w:pPr>
      <w:pBdr>
        <w:bottom w:val="single" w:sz="4" w:space="1" w:color="007EA9"/>
      </w:pBdr>
      <w:tabs>
        <w:tab w:val="left" w:pos="0"/>
      </w:tabs>
      <w:ind w:left="-851" w:right="-851"/>
      <w:rPr>
        <w:rFonts w:cs="Arial"/>
        <w:b/>
        <w:color w:val="007EA9"/>
        <w:sz w:val="19"/>
        <w:szCs w:val="19"/>
      </w:rPr>
    </w:pPr>
  </w:p>
  <w:p w14:paraId="14274F76" w14:textId="77777777" w:rsidR="00417335" w:rsidRDefault="00651F96"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t>Appendix 1</w:t>
    </w:r>
  </w:p>
  <w:p w14:paraId="43202767" w14:textId="77777777" w:rsidR="00417335" w:rsidRPr="003A23A5" w:rsidRDefault="00411BCD" w:rsidP="000D0DFF">
    <w:pPr>
      <w:pBdr>
        <w:bottom w:val="single" w:sz="4" w:space="1" w:color="007EA9"/>
      </w:pBdr>
      <w:tabs>
        <w:tab w:val="left" w:pos="0"/>
      </w:tabs>
      <w:ind w:left="-851" w:right="-851"/>
      <w:rPr>
        <w:rFonts w:cs="Arial"/>
        <w:b/>
        <w:color w:val="007EA9"/>
        <w:sz w:val="19"/>
        <w:szCs w:val="19"/>
      </w:rPr>
    </w:pPr>
  </w:p>
  <w:p w14:paraId="43946379" w14:textId="77777777" w:rsidR="00417335" w:rsidRPr="000D0DFF" w:rsidRDefault="00411BCD"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E730" w14:textId="77777777" w:rsidR="00417335" w:rsidRDefault="00411BCD" w:rsidP="000D0DFF">
    <w:pPr>
      <w:tabs>
        <w:tab w:val="left" w:pos="0"/>
      </w:tabs>
      <w:ind w:left="-851" w:right="-56"/>
      <w:jc w:val="right"/>
      <w:rPr>
        <w:rFonts w:cs="Arial"/>
        <w:b/>
        <w:color w:val="007EA9"/>
        <w:sz w:val="19"/>
        <w:szCs w:val="19"/>
      </w:rPr>
    </w:pPr>
  </w:p>
  <w:p w14:paraId="2A86E379" w14:textId="77777777" w:rsidR="00417335" w:rsidRDefault="00411BCD" w:rsidP="000D0DFF">
    <w:pPr>
      <w:tabs>
        <w:tab w:val="left" w:pos="0"/>
      </w:tabs>
      <w:ind w:left="-851" w:right="-56"/>
      <w:jc w:val="right"/>
      <w:rPr>
        <w:rFonts w:cs="Arial"/>
        <w:b/>
        <w:color w:val="007EA9"/>
        <w:sz w:val="19"/>
        <w:szCs w:val="19"/>
      </w:rPr>
    </w:pPr>
  </w:p>
  <w:p w14:paraId="13D153EE" w14:textId="77777777" w:rsidR="00417335" w:rsidRDefault="004A63D1" w:rsidP="004A63D1">
    <w:pPr>
      <w:tabs>
        <w:tab w:val="left" w:pos="0"/>
      </w:tabs>
      <w:ind w:left="-851" w:right="-56"/>
      <w:rPr>
        <w:rFonts w:cs="Arial"/>
        <w:b/>
        <w:color w:val="007EA9"/>
        <w:sz w:val="19"/>
        <w:szCs w:val="19"/>
      </w:rPr>
    </w:pPr>
    <w:r>
      <w:rPr>
        <w:rFonts w:cs="Arial"/>
        <w:b/>
        <w:color w:val="007EA9"/>
        <w:sz w:val="19"/>
        <w:szCs w:val="19"/>
      </w:rPr>
      <w:tab/>
      <w:t>Appendix 1</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651F96">
      <w:rPr>
        <w:rFonts w:cs="Arial"/>
        <w:b/>
        <w:color w:val="007EA9"/>
        <w:sz w:val="19"/>
        <w:szCs w:val="19"/>
      </w:rPr>
      <w:t>Cumbria County Council</w:t>
    </w:r>
  </w:p>
  <w:p w14:paraId="608D8310" w14:textId="77777777" w:rsidR="00417335" w:rsidRPr="003A23A5" w:rsidRDefault="00411BCD" w:rsidP="000D0DFF">
    <w:pPr>
      <w:pBdr>
        <w:bottom w:val="single" w:sz="4" w:space="1" w:color="007EA9"/>
      </w:pBdr>
      <w:tabs>
        <w:tab w:val="left" w:pos="0"/>
      </w:tabs>
      <w:ind w:left="-851" w:right="-851"/>
      <w:rPr>
        <w:rFonts w:cs="Arial"/>
        <w:b/>
        <w:color w:val="007EA9"/>
        <w:sz w:val="19"/>
        <w:szCs w:val="19"/>
      </w:rPr>
    </w:pPr>
  </w:p>
  <w:p w14:paraId="2FE9E018" w14:textId="77777777" w:rsidR="00417335" w:rsidRPr="000D0DFF" w:rsidRDefault="00411BCD"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4205" w14:textId="77777777" w:rsidR="00417335" w:rsidRDefault="00651F96" w:rsidP="004B0EBD">
    <w:pPr>
      <w:ind w:left="-851"/>
    </w:pPr>
    <w:r>
      <w:rPr>
        <w:noProof/>
      </w:rPr>
      <w:drawing>
        <wp:inline distT="0" distB="0" distL="0" distR="0" wp14:anchorId="38D4BE42" wp14:editId="5493AE4F">
          <wp:extent cx="7629525" cy="1238250"/>
          <wp:effectExtent l="0" t="0" r="9525" b="0"/>
          <wp:docPr id="7"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D0"/>
    <w:multiLevelType w:val="hybridMultilevel"/>
    <w:tmpl w:val="872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09AA"/>
    <w:multiLevelType w:val="multilevel"/>
    <w:tmpl w:val="D184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2103E"/>
    <w:multiLevelType w:val="hybridMultilevel"/>
    <w:tmpl w:val="BE74F6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00040B"/>
    <w:multiLevelType w:val="hybridMultilevel"/>
    <w:tmpl w:val="87A0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80805"/>
    <w:multiLevelType w:val="hybridMultilevel"/>
    <w:tmpl w:val="A1886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B760F"/>
    <w:multiLevelType w:val="hybridMultilevel"/>
    <w:tmpl w:val="0D783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B3CED"/>
    <w:multiLevelType w:val="hybridMultilevel"/>
    <w:tmpl w:val="01464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91682D"/>
    <w:multiLevelType w:val="hybridMultilevel"/>
    <w:tmpl w:val="99B2C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20719"/>
    <w:multiLevelType w:val="hybridMultilevel"/>
    <w:tmpl w:val="D4C2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072"/>
    <w:multiLevelType w:val="hybridMultilevel"/>
    <w:tmpl w:val="D2C45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9C87F7C"/>
    <w:multiLevelType w:val="hybridMultilevel"/>
    <w:tmpl w:val="D38E8AA4"/>
    <w:lvl w:ilvl="0" w:tplc="675A4E1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A42D7"/>
    <w:multiLevelType w:val="hybridMultilevel"/>
    <w:tmpl w:val="C3786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15:restartNumberingAfterBreak="0">
    <w:nsid w:val="49D95728"/>
    <w:multiLevelType w:val="multilevel"/>
    <w:tmpl w:val="D6C0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E71D1"/>
    <w:multiLevelType w:val="hybridMultilevel"/>
    <w:tmpl w:val="3E48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BB05BD"/>
    <w:multiLevelType w:val="hybridMultilevel"/>
    <w:tmpl w:val="CA2EC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F5A5237"/>
    <w:multiLevelType w:val="hybridMultilevel"/>
    <w:tmpl w:val="7162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8427F4"/>
    <w:multiLevelType w:val="hybridMultilevel"/>
    <w:tmpl w:val="FC16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ABD2A43"/>
    <w:multiLevelType w:val="hybridMultilevel"/>
    <w:tmpl w:val="196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3236F"/>
    <w:multiLevelType w:val="hybridMultilevel"/>
    <w:tmpl w:val="2D404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295AD0"/>
    <w:multiLevelType w:val="hybridMultilevel"/>
    <w:tmpl w:val="41AA7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A031B9"/>
    <w:multiLevelType w:val="hybridMultilevel"/>
    <w:tmpl w:val="A7D4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8F7661"/>
    <w:multiLevelType w:val="hybridMultilevel"/>
    <w:tmpl w:val="89D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ED337A"/>
    <w:multiLevelType w:val="hybridMultilevel"/>
    <w:tmpl w:val="79B6E136"/>
    <w:lvl w:ilvl="0" w:tplc="BB621636">
      <w:start w:val="1"/>
      <w:numFmt w:val="lowerLetter"/>
      <w:lvlText w:val="%1)"/>
      <w:lvlJc w:val="left"/>
      <w:pPr>
        <w:tabs>
          <w:tab w:val="num" w:pos="2520"/>
        </w:tabs>
        <w:ind w:left="2520" w:hanging="360"/>
      </w:pPr>
    </w:lvl>
    <w:lvl w:ilvl="1" w:tplc="67EC5502">
      <w:start w:val="7"/>
      <w:numFmt w:val="decimal"/>
      <w:lvlText w:val="%2."/>
      <w:lvlJc w:val="left"/>
      <w:pPr>
        <w:tabs>
          <w:tab w:val="num" w:pos="3240"/>
        </w:tabs>
        <w:ind w:left="324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5" w15:restartNumberingAfterBreak="0">
    <w:nsid w:val="7E7F32E7"/>
    <w:multiLevelType w:val="multilevel"/>
    <w:tmpl w:val="A606D2F0"/>
    <w:lvl w:ilvl="0">
      <w:start w:val="10"/>
      <w:numFmt w:val="decimal"/>
      <w:lvlText w:val="%1."/>
      <w:lvlJc w:val="left"/>
      <w:pPr>
        <w:ind w:left="3054"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F943289"/>
    <w:multiLevelType w:val="multilevel"/>
    <w:tmpl w:val="F8CAEF68"/>
    <w:lvl w:ilvl="0">
      <w:start w:val="1"/>
      <w:numFmt w:val="decimal"/>
      <w:lvlText w:val="%1."/>
      <w:lvlJc w:val="left"/>
      <w:pPr>
        <w:ind w:left="305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11861578">
    <w:abstractNumId w:val="3"/>
  </w:num>
  <w:num w:numId="2" w16cid:durableId="590166875">
    <w:abstractNumId w:val="20"/>
  </w:num>
  <w:num w:numId="3" w16cid:durableId="686950111">
    <w:abstractNumId w:val="13"/>
  </w:num>
  <w:num w:numId="4" w16cid:durableId="392121342">
    <w:abstractNumId w:val="27"/>
  </w:num>
  <w:num w:numId="5" w16cid:durableId="223027424">
    <w:abstractNumId w:val="18"/>
  </w:num>
  <w:num w:numId="6" w16cid:durableId="1710564462">
    <w:abstractNumId w:val="21"/>
  </w:num>
  <w:num w:numId="7" w16cid:durableId="587427729">
    <w:abstractNumId w:val="6"/>
  </w:num>
  <w:num w:numId="8" w16cid:durableId="784615573">
    <w:abstractNumId w:val="16"/>
  </w:num>
  <w:num w:numId="9" w16cid:durableId="1192720240">
    <w:abstractNumId w:val="30"/>
  </w:num>
  <w:num w:numId="10" w16cid:durableId="1349989948">
    <w:abstractNumId w:val="15"/>
  </w:num>
  <w:num w:numId="11" w16cid:durableId="352461907">
    <w:abstractNumId w:val="9"/>
  </w:num>
  <w:num w:numId="12" w16cid:durableId="1177646926">
    <w:abstractNumId w:val="22"/>
  </w:num>
  <w:num w:numId="13" w16cid:durableId="1222211169">
    <w:abstractNumId w:val="0"/>
  </w:num>
  <w:num w:numId="14" w16cid:durableId="48498721">
    <w:abstractNumId w:val="12"/>
  </w:num>
  <w:num w:numId="15" w16cid:durableId="491720694">
    <w:abstractNumId w:val="11"/>
  </w:num>
  <w:num w:numId="16" w16cid:durableId="1956473479">
    <w:abstractNumId w:val="29"/>
  </w:num>
  <w:num w:numId="17" w16cid:durableId="452485514">
    <w:abstractNumId w:val="7"/>
  </w:num>
  <w:num w:numId="18" w16cid:durableId="501547571">
    <w:abstractNumId w:val="3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8196328">
    <w:abstractNumId w:val="14"/>
  </w:num>
  <w:num w:numId="20" w16cid:durableId="1121458890">
    <w:abstractNumId w:val="4"/>
  </w:num>
  <w:num w:numId="21" w16cid:durableId="775953304">
    <w:abstractNumId w:val="23"/>
  </w:num>
  <w:num w:numId="22" w16cid:durableId="1706834865">
    <w:abstractNumId w:val="25"/>
  </w:num>
  <w:num w:numId="23" w16cid:durableId="1085616903">
    <w:abstractNumId w:val="28"/>
  </w:num>
  <w:num w:numId="24" w16cid:durableId="431440616">
    <w:abstractNumId w:val="31"/>
  </w:num>
  <w:num w:numId="25" w16cid:durableId="1604461343">
    <w:abstractNumId w:val="26"/>
  </w:num>
  <w:num w:numId="26" w16cid:durableId="1436290996">
    <w:abstractNumId w:val="32"/>
  </w:num>
  <w:num w:numId="27" w16cid:durableId="1193811388">
    <w:abstractNumId w:val="36"/>
  </w:num>
  <w:num w:numId="28" w16cid:durableId="1082874311">
    <w:abstractNumId w:val="24"/>
  </w:num>
  <w:num w:numId="29" w16cid:durableId="784077025">
    <w:abstractNumId w:val="8"/>
  </w:num>
  <w:num w:numId="30" w16cid:durableId="695666416">
    <w:abstractNumId w:val="35"/>
  </w:num>
  <w:num w:numId="31" w16cid:durableId="940332249">
    <w:abstractNumId w:val="33"/>
  </w:num>
  <w:num w:numId="32" w16cid:durableId="1312324015">
    <w:abstractNumId w:val="5"/>
  </w:num>
  <w:num w:numId="33" w16cid:durableId="681124644">
    <w:abstractNumId w:val="17"/>
  </w:num>
  <w:num w:numId="34" w16cid:durableId="99879651">
    <w:abstractNumId w:val="10"/>
  </w:num>
  <w:num w:numId="35" w16cid:durableId="1138179838">
    <w:abstractNumId w:val="2"/>
  </w:num>
  <w:num w:numId="36" w16cid:durableId="1671175651">
    <w:abstractNumId w:val="19"/>
  </w:num>
  <w:num w:numId="37" w16cid:durableId="1757942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37205"/>
    <w:rsid w:val="00045A0A"/>
    <w:rsid w:val="00055692"/>
    <w:rsid w:val="00061865"/>
    <w:rsid w:val="00064C3B"/>
    <w:rsid w:val="000655C3"/>
    <w:rsid w:val="0009625A"/>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0149"/>
    <w:rsid w:val="0010101D"/>
    <w:rsid w:val="001068B7"/>
    <w:rsid w:val="00124BE9"/>
    <w:rsid w:val="00135432"/>
    <w:rsid w:val="0014248A"/>
    <w:rsid w:val="00144743"/>
    <w:rsid w:val="00144E71"/>
    <w:rsid w:val="00161CDF"/>
    <w:rsid w:val="00170CE1"/>
    <w:rsid w:val="00180D92"/>
    <w:rsid w:val="00192267"/>
    <w:rsid w:val="00196EB5"/>
    <w:rsid w:val="001A0858"/>
    <w:rsid w:val="001A1D46"/>
    <w:rsid w:val="001A28C4"/>
    <w:rsid w:val="001A2B01"/>
    <w:rsid w:val="001A6C88"/>
    <w:rsid w:val="001B2021"/>
    <w:rsid w:val="001B625A"/>
    <w:rsid w:val="001B7220"/>
    <w:rsid w:val="001C209C"/>
    <w:rsid w:val="001C3023"/>
    <w:rsid w:val="001D039A"/>
    <w:rsid w:val="001D0693"/>
    <w:rsid w:val="001E3959"/>
    <w:rsid w:val="001E5DBA"/>
    <w:rsid w:val="001F1C3B"/>
    <w:rsid w:val="00201BE3"/>
    <w:rsid w:val="00204386"/>
    <w:rsid w:val="00205D1F"/>
    <w:rsid w:val="00210389"/>
    <w:rsid w:val="002208DF"/>
    <w:rsid w:val="00225128"/>
    <w:rsid w:val="00226EC4"/>
    <w:rsid w:val="002279EF"/>
    <w:rsid w:val="002300F9"/>
    <w:rsid w:val="0023224B"/>
    <w:rsid w:val="002322B3"/>
    <w:rsid w:val="00242986"/>
    <w:rsid w:val="00255610"/>
    <w:rsid w:val="00257439"/>
    <w:rsid w:val="00262990"/>
    <w:rsid w:val="002630D4"/>
    <w:rsid w:val="00265789"/>
    <w:rsid w:val="00275F83"/>
    <w:rsid w:val="002A3987"/>
    <w:rsid w:val="002A5203"/>
    <w:rsid w:val="002A52EB"/>
    <w:rsid w:val="002A7AA2"/>
    <w:rsid w:val="002B4ED4"/>
    <w:rsid w:val="002B50B8"/>
    <w:rsid w:val="002D1E19"/>
    <w:rsid w:val="002D2913"/>
    <w:rsid w:val="002E5A18"/>
    <w:rsid w:val="002E6BB1"/>
    <w:rsid w:val="002F6191"/>
    <w:rsid w:val="003078CE"/>
    <w:rsid w:val="00310CE5"/>
    <w:rsid w:val="0034154E"/>
    <w:rsid w:val="00345F8A"/>
    <w:rsid w:val="00352DC9"/>
    <w:rsid w:val="00361F2C"/>
    <w:rsid w:val="003621BB"/>
    <w:rsid w:val="0037352B"/>
    <w:rsid w:val="00373C28"/>
    <w:rsid w:val="003753CB"/>
    <w:rsid w:val="00385FF9"/>
    <w:rsid w:val="00397922"/>
    <w:rsid w:val="003A1DCD"/>
    <w:rsid w:val="003A23A5"/>
    <w:rsid w:val="003A3117"/>
    <w:rsid w:val="003A7FC7"/>
    <w:rsid w:val="003B2690"/>
    <w:rsid w:val="003C3FBE"/>
    <w:rsid w:val="003D18FB"/>
    <w:rsid w:val="003D2E11"/>
    <w:rsid w:val="003D5EC2"/>
    <w:rsid w:val="003E2C80"/>
    <w:rsid w:val="003F1DA2"/>
    <w:rsid w:val="003F5865"/>
    <w:rsid w:val="004021D3"/>
    <w:rsid w:val="00411BCD"/>
    <w:rsid w:val="00413E8D"/>
    <w:rsid w:val="00414109"/>
    <w:rsid w:val="00424778"/>
    <w:rsid w:val="004253EA"/>
    <w:rsid w:val="004263CF"/>
    <w:rsid w:val="00427035"/>
    <w:rsid w:val="00432B5D"/>
    <w:rsid w:val="004459E2"/>
    <w:rsid w:val="004553D8"/>
    <w:rsid w:val="004600CD"/>
    <w:rsid w:val="004740ED"/>
    <w:rsid w:val="004913BD"/>
    <w:rsid w:val="00492A5D"/>
    <w:rsid w:val="00492B1C"/>
    <w:rsid w:val="004A632C"/>
    <w:rsid w:val="004A63D1"/>
    <w:rsid w:val="004B0EBD"/>
    <w:rsid w:val="004B1516"/>
    <w:rsid w:val="004B46C2"/>
    <w:rsid w:val="004B472C"/>
    <w:rsid w:val="004B73EC"/>
    <w:rsid w:val="004C09F0"/>
    <w:rsid w:val="004C0B30"/>
    <w:rsid w:val="004C0F37"/>
    <w:rsid w:val="004C4F84"/>
    <w:rsid w:val="004E1ABA"/>
    <w:rsid w:val="004E3AD9"/>
    <w:rsid w:val="004E47C2"/>
    <w:rsid w:val="004E7AC9"/>
    <w:rsid w:val="00502870"/>
    <w:rsid w:val="005064B7"/>
    <w:rsid w:val="00523C36"/>
    <w:rsid w:val="00532349"/>
    <w:rsid w:val="0053432D"/>
    <w:rsid w:val="00535E7F"/>
    <w:rsid w:val="00540D1D"/>
    <w:rsid w:val="00541565"/>
    <w:rsid w:val="005464C2"/>
    <w:rsid w:val="00546F07"/>
    <w:rsid w:val="00547376"/>
    <w:rsid w:val="005536FF"/>
    <w:rsid w:val="00555AB3"/>
    <w:rsid w:val="00555B2F"/>
    <w:rsid w:val="00566707"/>
    <w:rsid w:val="00573C11"/>
    <w:rsid w:val="0058122A"/>
    <w:rsid w:val="0058330C"/>
    <w:rsid w:val="00593EDE"/>
    <w:rsid w:val="005A2F69"/>
    <w:rsid w:val="005A552F"/>
    <w:rsid w:val="005D0D28"/>
    <w:rsid w:val="005D2708"/>
    <w:rsid w:val="005D3D9B"/>
    <w:rsid w:val="005D7111"/>
    <w:rsid w:val="005E7C71"/>
    <w:rsid w:val="005F11C8"/>
    <w:rsid w:val="00602E95"/>
    <w:rsid w:val="0061073D"/>
    <w:rsid w:val="006134A8"/>
    <w:rsid w:val="006140C1"/>
    <w:rsid w:val="00615049"/>
    <w:rsid w:val="006213BE"/>
    <w:rsid w:val="00621E83"/>
    <w:rsid w:val="00630CBA"/>
    <w:rsid w:val="0063421D"/>
    <w:rsid w:val="006356BE"/>
    <w:rsid w:val="0064524B"/>
    <w:rsid w:val="0064541A"/>
    <w:rsid w:val="00651188"/>
    <w:rsid w:val="00651F96"/>
    <w:rsid w:val="00661973"/>
    <w:rsid w:val="00663175"/>
    <w:rsid w:val="006704DE"/>
    <w:rsid w:val="00671273"/>
    <w:rsid w:val="00675A5A"/>
    <w:rsid w:val="00676D2B"/>
    <w:rsid w:val="006A2DCC"/>
    <w:rsid w:val="006B1240"/>
    <w:rsid w:val="006C26C7"/>
    <w:rsid w:val="006C2B40"/>
    <w:rsid w:val="006C6A86"/>
    <w:rsid w:val="006D5585"/>
    <w:rsid w:val="006D7075"/>
    <w:rsid w:val="006F0F6F"/>
    <w:rsid w:val="007008A5"/>
    <w:rsid w:val="00705CD3"/>
    <w:rsid w:val="0070771E"/>
    <w:rsid w:val="0071194E"/>
    <w:rsid w:val="007138EE"/>
    <w:rsid w:val="007160BE"/>
    <w:rsid w:val="007206A7"/>
    <w:rsid w:val="007257C5"/>
    <w:rsid w:val="00726EF2"/>
    <w:rsid w:val="00727705"/>
    <w:rsid w:val="00737E75"/>
    <w:rsid w:val="007416D2"/>
    <w:rsid w:val="00741FD3"/>
    <w:rsid w:val="007450CE"/>
    <w:rsid w:val="00746AD7"/>
    <w:rsid w:val="00754642"/>
    <w:rsid w:val="00760636"/>
    <w:rsid w:val="00762E65"/>
    <w:rsid w:val="00767515"/>
    <w:rsid w:val="00782431"/>
    <w:rsid w:val="00784072"/>
    <w:rsid w:val="007A0419"/>
    <w:rsid w:val="007B32FB"/>
    <w:rsid w:val="007B45CE"/>
    <w:rsid w:val="007B5F9A"/>
    <w:rsid w:val="007D1565"/>
    <w:rsid w:val="007D33BD"/>
    <w:rsid w:val="007E02C2"/>
    <w:rsid w:val="007E1BBC"/>
    <w:rsid w:val="007E2DA1"/>
    <w:rsid w:val="007F0F4C"/>
    <w:rsid w:val="007F6EFB"/>
    <w:rsid w:val="008139D7"/>
    <w:rsid w:val="00816E28"/>
    <w:rsid w:val="008170FF"/>
    <w:rsid w:val="00822C25"/>
    <w:rsid w:val="008278C0"/>
    <w:rsid w:val="00836C10"/>
    <w:rsid w:val="00837D51"/>
    <w:rsid w:val="00840B07"/>
    <w:rsid w:val="00844464"/>
    <w:rsid w:val="00847E94"/>
    <w:rsid w:val="00864A0C"/>
    <w:rsid w:val="008659FA"/>
    <w:rsid w:val="00867FD0"/>
    <w:rsid w:val="00875A3B"/>
    <w:rsid w:val="008837D5"/>
    <w:rsid w:val="008845B9"/>
    <w:rsid w:val="008858E4"/>
    <w:rsid w:val="00887102"/>
    <w:rsid w:val="00890D6C"/>
    <w:rsid w:val="00891AC9"/>
    <w:rsid w:val="00891BFE"/>
    <w:rsid w:val="008A3799"/>
    <w:rsid w:val="008A4830"/>
    <w:rsid w:val="008A4ABE"/>
    <w:rsid w:val="008B2E23"/>
    <w:rsid w:val="008B4BD2"/>
    <w:rsid w:val="008C3D45"/>
    <w:rsid w:val="008D1740"/>
    <w:rsid w:val="008F79A0"/>
    <w:rsid w:val="009054E6"/>
    <w:rsid w:val="009120E6"/>
    <w:rsid w:val="00920CD7"/>
    <w:rsid w:val="0093756F"/>
    <w:rsid w:val="009422C2"/>
    <w:rsid w:val="00944FAA"/>
    <w:rsid w:val="00944FC0"/>
    <w:rsid w:val="0095010B"/>
    <w:rsid w:val="00955B37"/>
    <w:rsid w:val="00957780"/>
    <w:rsid w:val="00962033"/>
    <w:rsid w:val="00967C30"/>
    <w:rsid w:val="009729A3"/>
    <w:rsid w:val="00972FA9"/>
    <w:rsid w:val="00993A6F"/>
    <w:rsid w:val="00997FB0"/>
    <w:rsid w:val="009C192A"/>
    <w:rsid w:val="009C315E"/>
    <w:rsid w:val="009C523D"/>
    <w:rsid w:val="00A00097"/>
    <w:rsid w:val="00A0799E"/>
    <w:rsid w:val="00A1159B"/>
    <w:rsid w:val="00A2477C"/>
    <w:rsid w:val="00A24AC9"/>
    <w:rsid w:val="00A2539E"/>
    <w:rsid w:val="00A2750E"/>
    <w:rsid w:val="00A330E1"/>
    <w:rsid w:val="00A56C3E"/>
    <w:rsid w:val="00A63315"/>
    <w:rsid w:val="00A73749"/>
    <w:rsid w:val="00A8163E"/>
    <w:rsid w:val="00A84663"/>
    <w:rsid w:val="00A853D3"/>
    <w:rsid w:val="00A85F1A"/>
    <w:rsid w:val="00A87000"/>
    <w:rsid w:val="00A93EC1"/>
    <w:rsid w:val="00AA0E2B"/>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28E6"/>
    <w:rsid w:val="00B23E90"/>
    <w:rsid w:val="00B26FAE"/>
    <w:rsid w:val="00B31704"/>
    <w:rsid w:val="00B34F57"/>
    <w:rsid w:val="00B40CE0"/>
    <w:rsid w:val="00B47F44"/>
    <w:rsid w:val="00B5292B"/>
    <w:rsid w:val="00B55433"/>
    <w:rsid w:val="00B609B3"/>
    <w:rsid w:val="00B60E72"/>
    <w:rsid w:val="00B83907"/>
    <w:rsid w:val="00B9655A"/>
    <w:rsid w:val="00BA2E7E"/>
    <w:rsid w:val="00BA4EB6"/>
    <w:rsid w:val="00BB2CE8"/>
    <w:rsid w:val="00BB7B19"/>
    <w:rsid w:val="00BC12AE"/>
    <w:rsid w:val="00BC153B"/>
    <w:rsid w:val="00BD20F8"/>
    <w:rsid w:val="00BD3892"/>
    <w:rsid w:val="00BE419D"/>
    <w:rsid w:val="00BE71E6"/>
    <w:rsid w:val="00BF0081"/>
    <w:rsid w:val="00C03071"/>
    <w:rsid w:val="00C04261"/>
    <w:rsid w:val="00C13F95"/>
    <w:rsid w:val="00C175AB"/>
    <w:rsid w:val="00C2249C"/>
    <w:rsid w:val="00C264BB"/>
    <w:rsid w:val="00C41CA7"/>
    <w:rsid w:val="00C54BFB"/>
    <w:rsid w:val="00C650DB"/>
    <w:rsid w:val="00C677A3"/>
    <w:rsid w:val="00C708E9"/>
    <w:rsid w:val="00C73FCC"/>
    <w:rsid w:val="00C7453D"/>
    <w:rsid w:val="00C8035F"/>
    <w:rsid w:val="00C86B1D"/>
    <w:rsid w:val="00C94AEC"/>
    <w:rsid w:val="00CA07B7"/>
    <w:rsid w:val="00CB192A"/>
    <w:rsid w:val="00CC0379"/>
    <w:rsid w:val="00CC2960"/>
    <w:rsid w:val="00CC63A7"/>
    <w:rsid w:val="00CC68EF"/>
    <w:rsid w:val="00CE1805"/>
    <w:rsid w:val="00CE20F3"/>
    <w:rsid w:val="00CF4C18"/>
    <w:rsid w:val="00CF5397"/>
    <w:rsid w:val="00D00319"/>
    <w:rsid w:val="00D077D9"/>
    <w:rsid w:val="00D1394C"/>
    <w:rsid w:val="00D33DBA"/>
    <w:rsid w:val="00D3429B"/>
    <w:rsid w:val="00D372A0"/>
    <w:rsid w:val="00D405A1"/>
    <w:rsid w:val="00D40C79"/>
    <w:rsid w:val="00D56BF3"/>
    <w:rsid w:val="00D60555"/>
    <w:rsid w:val="00D64D06"/>
    <w:rsid w:val="00D6549A"/>
    <w:rsid w:val="00D71910"/>
    <w:rsid w:val="00D73723"/>
    <w:rsid w:val="00D752DB"/>
    <w:rsid w:val="00D76338"/>
    <w:rsid w:val="00D77208"/>
    <w:rsid w:val="00D77EAB"/>
    <w:rsid w:val="00D82FC9"/>
    <w:rsid w:val="00D84230"/>
    <w:rsid w:val="00D94F0D"/>
    <w:rsid w:val="00D96738"/>
    <w:rsid w:val="00D97300"/>
    <w:rsid w:val="00DA7B81"/>
    <w:rsid w:val="00DC396A"/>
    <w:rsid w:val="00DD01CD"/>
    <w:rsid w:val="00DD4E1A"/>
    <w:rsid w:val="00DE060E"/>
    <w:rsid w:val="00DE62A0"/>
    <w:rsid w:val="00DF4AB0"/>
    <w:rsid w:val="00E04EB4"/>
    <w:rsid w:val="00E053AA"/>
    <w:rsid w:val="00E12B8F"/>
    <w:rsid w:val="00E21865"/>
    <w:rsid w:val="00E36C2C"/>
    <w:rsid w:val="00E56122"/>
    <w:rsid w:val="00E567A7"/>
    <w:rsid w:val="00E65945"/>
    <w:rsid w:val="00E738D2"/>
    <w:rsid w:val="00E7451C"/>
    <w:rsid w:val="00E811C9"/>
    <w:rsid w:val="00E842F8"/>
    <w:rsid w:val="00E858DF"/>
    <w:rsid w:val="00E917A0"/>
    <w:rsid w:val="00E95B2C"/>
    <w:rsid w:val="00E978FB"/>
    <w:rsid w:val="00EA0069"/>
    <w:rsid w:val="00EA63F1"/>
    <w:rsid w:val="00EB16FA"/>
    <w:rsid w:val="00EB2101"/>
    <w:rsid w:val="00EC0376"/>
    <w:rsid w:val="00EC35EF"/>
    <w:rsid w:val="00ED2D7A"/>
    <w:rsid w:val="00ED49F5"/>
    <w:rsid w:val="00EF3B59"/>
    <w:rsid w:val="00EF4D6E"/>
    <w:rsid w:val="00F016B5"/>
    <w:rsid w:val="00F07678"/>
    <w:rsid w:val="00F13F30"/>
    <w:rsid w:val="00F140A9"/>
    <w:rsid w:val="00F15879"/>
    <w:rsid w:val="00F26F9F"/>
    <w:rsid w:val="00F30B0D"/>
    <w:rsid w:val="00F62E1E"/>
    <w:rsid w:val="00F74F96"/>
    <w:rsid w:val="00F809FB"/>
    <w:rsid w:val="00F81BDC"/>
    <w:rsid w:val="00F83AB9"/>
    <w:rsid w:val="00F93D32"/>
    <w:rsid w:val="00FA151F"/>
    <w:rsid w:val="00FC0744"/>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20B05"/>
  <w15:docId w15:val="{DF83A4AA-56DD-44A5-8D87-5AD44DA4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character" w:styleId="FollowedHyperlink">
    <w:name w:val="FollowedHyperlink"/>
    <w:basedOn w:val="DefaultParagraphFont"/>
    <w:semiHidden/>
    <w:unhideWhenUsed/>
    <w:rsid w:val="00D97300"/>
    <w:rPr>
      <w:color w:val="800080" w:themeColor="followedHyperlink"/>
      <w:u w:val="single"/>
    </w:rPr>
  </w:style>
  <w:style w:type="character" w:customStyle="1" w:styleId="number">
    <w:name w:val="number"/>
    <w:basedOn w:val="DefaultParagraphFont"/>
    <w:rsid w:val="00737E75"/>
  </w:style>
  <w:style w:type="paragraph" w:styleId="NormalWeb">
    <w:name w:val="Normal (Web)"/>
    <w:basedOn w:val="Normal"/>
    <w:uiPriority w:val="99"/>
    <w:semiHidden/>
    <w:unhideWhenUsed/>
    <w:rsid w:val="00737E75"/>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555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733192123">
      <w:bodyDiv w:val="1"/>
      <w:marLeft w:val="0"/>
      <w:marRight w:val="0"/>
      <w:marTop w:val="0"/>
      <w:marBottom w:val="0"/>
      <w:divBdr>
        <w:top w:val="none" w:sz="0" w:space="0" w:color="auto"/>
        <w:left w:val="none" w:sz="0" w:space="0" w:color="auto"/>
        <w:bottom w:val="none" w:sz="0" w:space="0" w:color="auto"/>
        <w:right w:val="none" w:sz="0" w:space="0" w:color="auto"/>
      </w:divBdr>
      <w:divsChild>
        <w:div w:id="1313287487">
          <w:marLeft w:val="0"/>
          <w:marRight w:val="0"/>
          <w:marTop w:val="0"/>
          <w:marBottom w:val="0"/>
          <w:divBdr>
            <w:top w:val="none" w:sz="0" w:space="0" w:color="auto"/>
            <w:left w:val="none" w:sz="0" w:space="0" w:color="auto"/>
            <w:bottom w:val="none" w:sz="0" w:space="0" w:color="auto"/>
            <w:right w:val="none" w:sz="0" w:space="0" w:color="auto"/>
          </w:divBdr>
          <w:divsChild>
            <w:div w:id="692532253">
              <w:marLeft w:val="0"/>
              <w:marRight w:val="0"/>
              <w:marTop w:val="0"/>
              <w:marBottom w:val="0"/>
              <w:divBdr>
                <w:top w:val="none" w:sz="0" w:space="0" w:color="auto"/>
                <w:left w:val="none" w:sz="0" w:space="0" w:color="auto"/>
                <w:bottom w:val="none" w:sz="0" w:space="0" w:color="auto"/>
                <w:right w:val="none" w:sz="0" w:space="0" w:color="auto"/>
              </w:divBdr>
              <w:divsChild>
                <w:div w:id="1458446876">
                  <w:marLeft w:val="0"/>
                  <w:marRight w:val="0"/>
                  <w:marTop w:val="0"/>
                  <w:marBottom w:val="0"/>
                  <w:divBdr>
                    <w:top w:val="none" w:sz="0" w:space="0" w:color="auto"/>
                    <w:left w:val="none" w:sz="0" w:space="0" w:color="auto"/>
                    <w:bottom w:val="none" w:sz="0" w:space="0" w:color="auto"/>
                    <w:right w:val="none" w:sz="0" w:space="0" w:color="auto"/>
                  </w:divBdr>
                  <w:divsChild>
                    <w:div w:id="2053462698">
                      <w:marLeft w:val="0"/>
                      <w:marRight w:val="0"/>
                      <w:marTop w:val="0"/>
                      <w:marBottom w:val="0"/>
                      <w:divBdr>
                        <w:top w:val="none" w:sz="0" w:space="0" w:color="auto"/>
                        <w:left w:val="none" w:sz="0" w:space="0" w:color="auto"/>
                        <w:bottom w:val="none" w:sz="0" w:space="0" w:color="auto"/>
                        <w:right w:val="none" w:sz="0" w:space="0" w:color="auto"/>
                      </w:divBdr>
                      <w:divsChild>
                        <w:div w:id="780144661">
                          <w:marLeft w:val="0"/>
                          <w:marRight w:val="0"/>
                          <w:marTop w:val="0"/>
                          <w:marBottom w:val="0"/>
                          <w:divBdr>
                            <w:top w:val="none" w:sz="0" w:space="0" w:color="auto"/>
                            <w:left w:val="none" w:sz="0" w:space="0" w:color="auto"/>
                            <w:bottom w:val="none" w:sz="0" w:space="0" w:color="auto"/>
                            <w:right w:val="none" w:sz="0" w:space="0" w:color="auto"/>
                          </w:divBdr>
                          <w:divsChild>
                            <w:div w:id="2079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dbs-code-of-prac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72228EEA91874DB38B3CB3F22AA50E" ma:contentTypeVersion="3" ma:contentTypeDescription="Create a new document." ma:contentTypeScope="" ma:versionID="8cc3c053e10765aefd944021ef2a5768">
  <xsd:schema xmlns:xsd="http://www.w3.org/2001/XMLSchema" xmlns:xs="http://www.w3.org/2001/XMLSchema" xmlns:p="http://schemas.microsoft.com/office/2006/metadata/properties" xmlns:ns2="bf3ed331-1fc2-4b73-9306-3de629be1284" targetNamespace="http://schemas.microsoft.com/office/2006/metadata/properties" ma:root="true" ma:fieldsID="e23b90b2075756e269f7d02e5a386289" ns2:_="">
    <xsd:import namespace="bf3ed331-1fc2-4b73-9306-3de629be12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ed331-1fc2-4b73-9306-3de629be1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05E52-B75E-4FD8-962D-97DB18209D24}">
  <ds:schemaRefs>
    <ds:schemaRef ds:uri="http://schemas.openxmlformats.org/officeDocument/2006/bibliography"/>
  </ds:schemaRefs>
</ds:datastoreItem>
</file>

<file path=customXml/itemProps2.xml><?xml version="1.0" encoding="utf-8"?>
<ds:datastoreItem xmlns:ds="http://schemas.openxmlformats.org/officeDocument/2006/customXml" ds:itemID="{6A61AC0F-23A6-44D7-AA31-AEBC1E8987C1}"/>
</file>

<file path=customXml/itemProps3.xml><?xml version="1.0" encoding="utf-8"?>
<ds:datastoreItem xmlns:ds="http://schemas.openxmlformats.org/officeDocument/2006/customXml" ds:itemID="{D9CA5BD1-B741-4FCA-9CB5-92B2F08FF5E3}"/>
</file>

<file path=customXml/itemProps4.xml><?xml version="1.0" encoding="utf-8"?>
<ds:datastoreItem xmlns:ds="http://schemas.openxmlformats.org/officeDocument/2006/customXml" ds:itemID="{2FC146E1-FD5B-4A67-B4D2-5337685F8B72}"/>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7332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2</cp:revision>
  <cp:lastPrinted>2014-11-20T14:46:00Z</cp:lastPrinted>
  <dcterms:created xsi:type="dcterms:W3CDTF">2023-07-10T17:20:00Z</dcterms:created>
  <dcterms:modified xsi:type="dcterms:W3CDTF">2023-07-10T17:20:00Z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0x0101006672228EEA91874DB38B3CB3F22AA50E</vt:lpwstr>
  </property>
</Properties>
</file>