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708CC72F"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C7E36"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4F761C2C" w:rsidR="00282847" w:rsidRDefault="00985C9A" w:rsidP="00835F95">
                            <w:pPr>
                              <w:pStyle w:val="Heading2"/>
                            </w:pPr>
                            <w:r>
                              <w:t>Dyslexia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4F761C2C" w:rsidR="00282847" w:rsidRDefault="00985C9A" w:rsidP="00835F95">
                      <w:pPr>
                        <w:pStyle w:val="Heading2"/>
                      </w:pPr>
                      <w:r>
                        <w:t>Dyslexia</w:t>
                      </w:r>
                    </w:p>
                  </w:txbxContent>
                </v:textbox>
              </v:shape>
            </w:pict>
          </mc:Fallback>
        </mc:AlternateContent>
      </w:r>
      <w:r w:rsidR="00985C9A">
        <w:rPr>
          <w:noProof/>
        </w:rPr>
        <w:t xml:space="preserve">HR </w:t>
      </w:r>
      <w:r w:rsidR="00723434">
        <w:rPr>
          <w:noProof/>
        </w:rPr>
        <w:br/>
      </w:r>
      <w:r w:rsidR="00985C9A">
        <w:t>Guidance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35F95" w:rsidRDefault="00D13FF1" w:rsidP="00835F95">
            <w:pPr>
              <w:spacing w:line="276" w:lineRule="auto"/>
              <w:jc w:val="center"/>
              <w:rPr>
                <w:rFonts w:cs="Arial"/>
                <w:color w:val="FF0000"/>
              </w:rPr>
            </w:pPr>
            <w:r w:rsidRPr="00835F95">
              <w:rPr>
                <w:rFonts w:cs="Arial"/>
                <w:color w:val="FF0000"/>
              </w:rPr>
              <w:t>Version 1</w:t>
            </w:r>
          </w:p>
          <w:p w14:paraId="0B3A911E" w14:textId="7FA19A6B" w:rsidR="00D13FF1" w:rsidRPr="00835F95" w:rsidRDefault="00985C9A" w:rsidP="00835F95">
            <w:pPr>
              <w:spacing w:line="276" w:lineRule="auto"/>
              <w:jc w:val="center"/>
              <w:rPr>
                <w:rFonts w:eastAsiaTheme="minorHAnsi" w:cs="Arial"/>
                <w:color w:val="FF0000"/>
                <w:lang w:eastAsia="en-US"/>
              </w:rPr>
            </w:pPr>
            <w:r>
              <w:rPr>
                <w:rFonts w:cs="Arial"/>
                <w:color w:val="FF0000"/>
              </w:rPr>
              <w:t>Feb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4FD2636A" w:rsidR="00D13FF1" w:rsidRPr="00835F95" w:rsidRDefault="00985C9A" w:rsidP="00835F95">
            <w:pPr>
              <w:spacing w:line="276" w:lineRule="auto"/>
              <w:jc w:val="center"/>
              <w:rPr>
                <w:rFonts w:eastAsiaTheme="minorHAnsi" w:cs="Arial"/>
                <w:color w:val="FF0000"/>
                <w:lang w:eastAsia="en-US"/>
              </w:rPr>
            </w:pPr>
            <w:r>
              <w:rPr>
                <w:rFonts w:eastAsiaTheme="minorHAnsi" w:cs="Arial"/>
                <w:color w:val="FF0000"/>
                <w:lang w:eastAsia="en-US"/>
              </w:rPr>
              <w:t>Rebrand</w:t>
            </w:r>
            <w:r w:rsidR="002731A7">
              <w:rPr>
                <w:rFonts w:eastAsiaTheme="minorHAnsi" w:cs="Arial"/>
                <w:color w:val="FF0000"/>
                <w:lang w:eastAsia="en-US"/>
              </w:rPr>
              <w:t>ed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43504A05" w:rsidR="00D13FF1" w:rsidRPr="00835F95" w:rsidRDefault="00985C9A" w:rsidP="00835F95">
            <w:pPr>
              <w:spacing w:line="276" w:lineRule="auto"/>
              <w:jc w:val="center"/>
              <w:rPr>
                <w:rFonts w:eastAsiaTheme="minorHAnsi" w:cs="Arial"/>
                <w:color w:val="FF0000"/>
                <w:lang w:eastAsia="en-US"/>
              </w:rPr>
            </w:pPr>
            <w:r>
              <w:rPr>
                <w:rFonts w:eastAsiaTheme="minorHAnsi" w:cs="Arial"/>
                <w:color w:val="FF0000"/>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61D9CCB3" w14:textId="1B80A061" w:rsidR="001E0E1F" w:rsidRPr="00B21687" w:rsidRDefault="00985C9A" w:rsidP="00835F95">
      <w:pPr>
        <w:pStyle w:val="Heading3"/>
        <w:rPr>
          <w:szCs w:val="28"/>
        </w:rPr>
      </w:pPr>
      <w:r>
        <w:rPr>
          <w:rStyle w:val="Hyperlink"/>
          <w:rFonts w:ascii="Arial Black" w:hAnsi="Arial Black"/>
          <w:sz w:val="28"/>
          <w:szCs w:val="28"/>
        </w:rPr>
        <w:t>Introduction:</w:t>
      </w:r>
    </w:p>
    <w:p w14:paraId="129282A7" w14:textId="10097D2A" w:rsidR="00985C9A" w:rsidRPr="00985C9A" w:rsidRDefault="00985C9A" w:rsidP="00985C9A">
      <w:pPr>
        <w:spacing w:before="120" w:after="120" w:line="240" w:lineRule="auto"/>
        <w:rPr>
          <w:rFonts w:cs="Arial"/>
          <w:bCs/>
          <w:color w:val="393938"/>
        </w:rPr>
      </w:pPr>
      <w:r>
        <w:rPr>
          <w:rFonts w:cs="Arial"/>
          <w:bCs/>
          <w:color w:val="393938"/>
        </w:rPr>
        <w:t>T</w:t>
      </w:r>
      <w:r w:rsidRPr="00985C9A">
        <w:rPr>
          <w:rFonts w:cs="Arial"/>
          <w:bCs/>
          <w:color w:val="393938"/>
        </w:rPr>
        <w:t xml:space="preserve">his guidance aims to provide information to managers so they can support an employee who has dyslexia to achieve their full potential. </w:t>
      </w:r>
    </w:p>
    <w:p w14:paraId="23009255" w14:textId="44836654" w:rsidR="00985C9A" w:rsidRPr="00985C9A" w:rsidRDefault="00985C9A" w:rsidP="00985C9A">
      <w:pPr>
        <w:spacing w:before="120" w:after="120" w:line="240" w:lineRule="auto"/>
        <w:rPr>
          <w:rFonts w:cs="Arial"/>
          <w:bCs/>
          <w:color w:val="393938"/>
        </w:rPr>
      </w:pPr>
    </w:p>
    <w:p w14:paraId="276E5485" w14:textId="6767278F" w:rsidR="00297416" w:rsidRPr="00297416" w:rsidRDefault="00985C9A" w:rsidP="00297416">
      <w:pPr>
        <w:spacing w:before="120" w:after="120" w:line="240" w:lineRule="auto"/>
        <w:rPr>
          <w:rFonts w:cs="Arial"/>
          <w:bCs/>
          <w:color w:val="393938"/>
        </w:rPr>
      </w:pPr>
      <w:r w:rsidRPr="00985C9A">
        <w:rPr>
          <w:rFonts w:cs="Arial"/>
          <w:bCs/>
          <w:color w:val="393938"/>
        </w:rPr>
        <w:t>Dyslexia is a recognised difficulty under Equality Act 2010. This means that employers should ensure that disabled people are not treated unfavourably and are offered reasonable adjustments or support.</w:t>
      </w:r>
    </w:p>
    <w:sdt>
      <w:sdtPr>
        <w:rPr>
          <w:sz w:val="20"/>
        </w:rPr>
        <w:id w:val="1853528306"/>
        <w:docPartObj>
          <w:docPartGallery w:val="Table of Contents"/>
          <w:docPartUnique/>
        </w:docPartObj>
      </w:sdtPr>
      <w:sdtEndPr>
        <w:rPr>
          <w:bCs/>
          <w:noProof/>
        </w:rPr>
      </w:sdtEndPr>
      <w:sdtContent>
        <w:p w14:paraId="4EAD324E" w14:textId="77777777" w:rsidR="00297416" w:rsidRPr="00297416" w:rsidRDefault="00297416" w:rsidP="00297416">
          <w:pPr>
            <w:tabs>
              <w:tab w:val="right" w:leader="dot" w:pos="10194"/>
            </w:tabs>
            <w:spacing w:line="360" w:lineRule="auto"/>
            <w:rPr>
              <w:rFonts w:asciiTheme="minorHAnsi" w:eastAsiaTheme="minorEastAsia" w:hAnsiTheme="minorHAnsi" w:cstheme="minorBidi"/>
              <w:noProof/>
              <w:sz w:val="22"/>
              <w:szCs w:val="22"/>
            </w:rPr>
          </w:pPr>
          <w:r w:rsidRPr="00297416">
            <w:rPr>
              <w:b/>
              <w:bCs/>
              <w:noProof/>
              <w:sz w:val="20"/>
            </w:rPr>
            <w:fldChar w:fldCharType="begin"/>
          </w:r>
          <w:r w:rsidRPr="00297416">
            <w:rPr>
              <w:b/>
              <w:bCs/>
              <w:noProof/>
              <w:sz w:val="20"/>
            </w:rPr>
            <w:instrText xml:space="preserve"> TOC \o "1-3" \h \z \u </w:instrText>
          </w:r>
          <w:r w:rsidRPr="00297416">
            <w:rPr>
              <w:b/>
              <w:bCs/>
              <w:noProof/>
              <w:sz w:val="20"/>
            </w:rPr>
            <w:fldChar w:fldCharType="separate"/>
          </w:r>
        </w:p>
        <w:p w14:paraId="656FB8D2" w14:textId="77777777" w:rsidR="00297416" w:rsidRPr="00297416" w:rsidRDefault="00297416" w:rsidP="00297416">
          <w:pPr>
            <w:tabs>
              <w:tab w:val="right" w:leader="dot" w:pos="10194"/>
            </w:tabs>
            <w:spacing w:line="360" w:lineRule="auto"/>
            <w:rPr>
              <w:rFonts w:asciiTheme="minorHAnsi" w:eastAsiaTheme="minorEastAsia" w:hAnsiTheme="minorHAnsi" w:cstheme="minorBidi"/>
              <w:noProof/>
              <w:color w:val="C0504D" w:themeColor="accent2"/>
              <w:sz w:val="22"/>
              <w:szCs w:val="22"/>
            </w:rPr>
          </w:pPr>
          <w:hyperlink w:anchor="_Toc527555612" w:history="1">
            <w:r w:rsidRPr="00297416">
              <w:rPr>
                <w:noProof/>
                <w:color w:val="C0504D" w:themeColor="accent2"/>
                <w:sz w:val="20"/>
              </w:rPr>
              <w:t>What is dyslexia?</w:t>
            </w:r>
            <w:r w:rsidRPr="00297416">
              <w:rPr>
                <w:b/>
                <w:noProof/>
                <w:webHidden/>
                <w:color w:val="C0504D" w:themeColor="accent2"/>
                <w:sz w:val="20"/>
              </w:rPr>
              <w:tab/>
            </w:r>
            <w:r w:rsidRPr="00297416">
              <w:rPr>
                <w:b/>
                <w:noProof/>
                <w:webHidden/>
                <w:color w:val="C0504D" w:themeColor="accent2"/>
                <w:sz w:val="20"/>
              </w:rPr>
              <w:fldChar w:fldCharType="begin"/>
            </w:r>
            <w:r w:rsidRPr="00297416">
              <w:rPr>
                <w:b/>
                <w:noProof/>
                <w:webHidden/>
                <w:color w:val="C0504D" w:themeColor="accent2"/>
                <w:sz w:val="20"/>
              </w:rPr>
              <w:instrText xml:space="preserve"> PAGEREF _Toc527555612 \h </w:instrText>
            </w:r>
            <w:r w:rsidRPr="00297416">
              <w:rPr>
                <w:b/>
                <w:noProof/>
                <w:webHidden/>
                <w:color w:val="C0504D" w:themeColor="accent2"/>
                <w:sz w:val="20"/>
              </w:rPr>
            </w:r>
            <w:r w:rsidRPr="00297416">
              <w:rPr>
                <w:b/>
                <w:noProof/>
                <w:webHidden/>
                <w:color w:val="C0504D" w:themeColor="accent2"/>
                <w:sz w:val="20"/>
              </w:rPr>
              <w:fldChar w:fldCharType="separate"/>
            </w:r>
            <w:r w:rsidRPr="00297416">
              <w:rPr>
                <w:b/>
                <w:noProof/>
                <w:webHidden/>
                <w:color w:val="C0504D" w:themeColor="accent2"/>
                <w:sz w:val="20"/>
              </w:rPr>
              <w:t>2</w:t>
            </w:r>
            <w:r w:rsidRPr="00297416">
              <w:rPr>
                <w:b/>
                <w:noProof/>
                <w:webHidden/>
                <w:color w:val="C0504D" w:themeColor="accent2"/>
                <w:sz w:val="20"/>
              </w:rPr>
              <w:fldChar w:fldCharType="end"/>
            </w:r>
          </w:hyperlink>
        </w:p>
        <w:p w14:paraId="0A122C01" w14:textId="77777777" w:rsidR="00297416" w:rsidRPr="00297416" w:rsidRDefault="00297416" w:rsidP="00297416">
          <w:pPr>
            <w:tabs>
              <w:tab w:val="right" w:leader="dot" w:pos="10194"/>
            </w:tabs>
            <w:spacing w:line="360" w:lineRule="auto"/>
            <w:rPr>
              <w:rFonts w:asciiTheme="minorHAnsi" w:eastAsiaTheme="minorEastAsia" w:hAnsiTheme="minorHAnsi" w:cstheme="minorBidi"/>
              <w:noProof/>
              <w:color w:val="C0504D" w:themeColor="accent2"/>
              <w:sz w:val="22"/>
              <w:szCs w:val="22"/>
            </w:rPr>
          </w:pPr>
          <w:hyperlink w:anchor="_Toc527555613" w:history="1">
            <w:r w:rsidRPr="00297416">
              <w:rPr>
                <w:b/>
                <w:noProof/>
                <w:color w:val="C0504D" w:themeColor="accent2"/>
                <w:sz w:val="20"/>
              </w:rPr>
              <w:t>Find out more about dyslexia</w:t>
            </w:r>
            <w:r w:rsidRPr="00297416">
              <w:rPr>
                <w:noProof/>
                <w:webHidden/>
                <w:color w:val="C0504D" w:themeColor="accent2"/>
                <w:sz w:val="20"/>
              </w:rPr>
              <w:tab/>
            </w:r>
            <w:r w:rsidRPr="00297416">
              <w:rPr>
                <w:noProof/>
                <w:webHidden/>
                <w:color w:val="C0504D" w:themeColor="accent2"/>
                <w:sz w:val="20"/>
              </w:rPr>
              <w:fldChar w:fldCharType="begin"/>
            </w:r>
            <w:r w:rsidRPr="00297416">
              <w:rPr>
                <w:noProof/>
                <w:webHidden/>
                <w:color w:val="C0504D" w:themeColor="accent2"/>
                <w:sz w:val="20"/>
              </w:rPr>
              <w:instrText xml:space="preserve"> PAGEREF _Toc527555613 \h </w:instrText>
            </w:r>
            <w:r w:rsidRPr="00297416">
              <w:rPr>
                <w:noProof/>
                <w:webHidden/>
                <w:color w:val="C0504D" w:themeColor="accent2"/>
                <w:sz w:val="20"/>
              </w:rPr>
            </w:r>
            <w:r w:rsidRPr="00297416">
              <w:rPr>
                <w:noProof/>
                <w:webHidden/>
                <w:color w:val="C0504D" w:themeColor="accent2"/>
                <w:sz w:val="20"/>
              </w:rPr>
              <w:fldChar w:fldCharType="separate"/>
            </w:r>
            <w:r w:rsidRPr="00297416">
              <w:rPr>
                <w:noProof/>
                <w:webHidden/>
                <w:color w:val="C0504D" w:themeColor="accent2"/>
                <w:sz w:val="20"/>
              </w:rPr>
              <w:t>2</w:t>
            </w:r>
            <w:r w:rsidRPr="00297416">
              <w:rPr>
                <w:noProof/>
                <w:webHidden/>
                <w:color w:val="C0504D" w:themeColor="accent2"/>
                <w:sz w:val="20"/>
              </w:rPr>
              <w:fldChar w:fldCharType="end"/>
            </w:r>
          </w:hyperlink>
        </w:p>
        <w:p w14:paraId="762EE26D" w14:textId="77777777" w:rsidR="00297416" w:rsidRPr="00297416" w:rsidRDefault="00297416" w:rsidP="00297416">
          <w:pPr>
            <w:tabs>
              <w:tab w:val="right" w:leader="dot" w:pos="10194"/>
            </w:tabs>
            <w:spacing w:line="360" w:lineRule="auto"/>
            <w:rPr>
              <w:rFonts w:asciiTheme="minorHAnsi" w:eastAsiaTheme="minorEastAsia" w:hAnsiTheme="minorHAnsi" w:cstheme="minorBidi"/>
              <w:noProof/>
              <w:color w:val="C0504D" w:themeColor="accent2"/>
              <w:sz w:val="22"/>
              <w:szCs w:val="22"/>
            </w:rPr>
          </w:pPr>
          <w:hyperlink w:anchor="_Toc527555614" w:history="1">
            <w:r w:rsidRPr="00297416">
              <w:rPr>
                <w:noProof/>
                <w:color w:val="C0504D" w:themeColor="accent2"/>
                <w:sz w:val="20"/>
              </w:rPr>
              <w:t>What are the signs of dyslexia?</w:t>
            </w:r>
            <w:r w:rsidRPr="00297416">
              <w:rPr>
                <w:b/>
                <w:noProof/>
                <w:webHidden/>
                <w:color w:val="C0504D" w:themeColor="accent2"/>
                <w:sz w:val="20"/>
              </w:rPr>
              <w:tab/>
            </w:r>
            <w:r w:rsidRPr="00297416">
              <w:rPr>
                <w:b/>
                <w:noProof/>
                <w:webHidden/>
                <w:color w:val="C0504D" w:themeColor="accent2"/>
                <w:sz w:val="20"/>
              </w:rPr>
              <w:fldChar w:fldCharType="begin"/>
            </w:r>
            <w:r w:rsidRPr="00297416">
              <w:rPr>
                <w:b/>
                <w:noProof/>
                <w:webHidden/>
                <w:color w:val="C0504D" w:themeColor="accent2"/>
                <w:sz w:val="20"/>
              </w:rPr>
              <w:instrText xml:space="preserve"> PAGEREF _Toc527555614 \h </w:instrText>
            </w:r>
            <w:r w:rsidRPr="00297416">
              <w:rPr>
                <w:b/>
                <w:noProof/>
                <w:webHidden/>
                <w:color w:val="C0504D" w:themeColor="accent2"/>
                <w:sz w:val="20"/>
              </w:rPr>
            </w:r>
            <w:r w:rsidRPr="00297416">
              <w:rPr>
                <w:b/>
                <w:noProof/>
                <w:webHidden/>
                <w:color w:val="C0504D" w:themeColor="accent2"/>
                <w:sz w:val="20"/>
              </w:rPr>
              <w:fldChar w:fldCharType="separate"/>
            </w:r>
            <w:r w:rsidRPr="00297416">
              <w:rPr>
                <w:b/>
                <w:noProof/>
                <w:webHidden/>
                <w:color w:val="C0504D" w:themeColor="accent2"/>
                <w:sz w:val="20"/>
              </w:rPr>
              <w:t>2</w:t>
            </w:r>
            <w:r w:rsidRPr="00297416">
              <w:rPr>
                <w:b/>
                <w:noProof/>
                <w:webHidden/>
                <w:color w:val="C0504D" w:themeColor="accent2"/>
                <w:sz w:val="20"/>
              </w:rPr>
              <w:fldChar w:fldCharType="end"/>
            </w:r>
          </w:hyperlink>
        </w:p>
        <w:p w14:paraId="7FB1550C" w14:textId="77777777" w:rsidR="00297416" w:rsidRPr="00297416" w:rsidRDefault="00297416" w:rsidP="00297416">
          <w:pPr>
            <w:tabs>
              <w:tab w:val="right" w:leader="dot" w:pos="10194"/>
            </w:tabs>
            <w:spacing w:line="360" w:lineRule="auto"/>
            <w:rPr>
              <w:rFonts w:asciiTheme="minorHAnsi" w:eastAsiaTheme="minorEastAsia" w:hAnsiTheme="minorHAnsi" w:cstheme="minorBidi"/>
              <w:noProof/>
              <w:color w:val="C0504D" w:themeColor="accent2"/>
              <w:sz w:val="22"/>
              <w:szCs w:val="22"/>
            </w:rPr>
          </w:pPr>
          <w:hyperlink w:anchor="_Toc527555615" w:history="1">
            <w:r w:rsidRPr="00297416">
              <w:rPr>
                <w:noProof/>
                <w:color w:val="C0504D" w:themeColor="accent2"/>
                <w:sz w:val="20"/>
              </w:rPr>
              <w:t>Disclosing Dyslexia</w:t>
            </w:r>
            <w:r w:rsidRPr="00297416">
              <w:rPr>
                <w:b/>
                <w:noProof/>
                <w:webHidden/>
                <w:color w:val="C0504D" w:themeColor="accent2"/>
                <w:sz w:val="20"/>
              </w:rPr>
              <w:tab/>
            </w:r>
            <w:r w:rsidRPr="00297416">
              <w:rPr>
                <w:b/>
                <w:noProof/>
                <w:webHidden/>
                <w:color w:val="C0504D" w:themeColor="accent2"/>
                <w:sz w:val="20"/>
              </w:rPr>
              <w:fldChar w:fldCharType="begin"/>
            </w:r>
            <w:r w:rsidRPr="00297416">
              <w:rPr>
                <w:b/>
                <w:noProof/>
                <w:webHidden/>
                <w:color w:val="C0504D" w:themeColor="accent2"/>
                <w:sz w:val="20"/>
              </w:rPr>
              <w:instrText xml:space="preserve"> PAGEREF _Toc527555615 \h </w:instrText>
            </w:r>
            <w:r w:rsidRPr="00297416">
              <w:rPr>
                <w:b/>
                <w:noProof/>
                <w:webHidden/>
                <w:color w:val="C0504D" w:themeColor="accent2"/>
                <w:sz w:val="20"/>
              </w:rPr>
            </w:r>
            <w:r w:rsidRPr="00297416">
              <w:rPr>
                <w:b/>
                <w:noProof/>
                <w:webHidden/>
                <w:color w:val="C0504D" w:themeColor="accent2"/>
                <w:sz w:val="20"/>
              </w:rPr>
              <w:fldChar w:fldCharType="separate"/>
            </w:r>
            <w:r w:rsidRPr="00297416">
              <w:rPr>
                <w:b/>
                <w:noProof/>
                <w:webHidden/>
                <w:color w:val="C0504D" w:themeColor="accent2"/>
                <w:sz w:val="20"/>
              </w:rPr>
              <w:t>3</w:t>
            </w:r>
            <w:r w:rsidRPr="00297416">
              <w:rPr>
                <w:b/>
                <w:noProof/>
                <w:webHidden/>
                <w:color w:val="C0504D" w:themeColor="accent2"/>
                <w:sz w:val="20"/>
              </w:rPr>
              <w:fldChar w:fldCharType="end"/>
            </w:r>
          </w:hyperlink>
        </w:p>
        <w:p w14:paraId="5118AB77" w14:textId="77777777" w:rsidR="00297416" w:rsidRPr="00297416" w:rsidRDefault="00297416" w:rsidP="00297416">
          <w:pPr>
            <w:tabs>
              <w:tab w:val="right" w:leader="dot" w:pos="10194"/>
            </w:tabs>
            <w:spacing w:line="360" w:lineRule="auto"/>
            <w:rPr>
              <w:rFonts w:asciiTheme="minorHAnsi" w:eastAsiaTheme="minorEastAsia" w:hAnsiTheme="minorHAnsi" w:cstheme="minorBidi"/>
              <w:noProof/>
              <w:color w:val="C0504D" w:themeColor="accent2"/>
              <w:sz w:val="22"/>
              <w:szCs w:val="22"/>
            </w:rPr>
          </w:pPr>
          <w:hyperlink w:anchor="_Toc527555616" w:history="1">
            <w:r w:rsidRPr="00297416">
              <w:rPr>
                <w:noProof/>
                <w:color w:val="C0504D" w:themeColor="accent2"/>
                <w:sz w:val="20"/>
              </w:rPr>
              <w:t>What can a manager do to support an employee who has dyslexia?</w:t>
            </w:r>
            <w:r w:rsidRPr="00297416">
              <w:rPr>
                <w:b/>
                <w:noProof/>
                <w:webHidden/>
                <w:color w:val="C0504D" w:themeColor="accent2"/>
                <w:sz w:val="20"/>
              </w:rPr>
              <w:tab/>
            </w:r>
            <w:r w:rsidRPr="00297416">
              <w:rPr>
                <w:b/>
                <w:noProof/>
                <w:webHidden/>
                <w:color w:val="C0504D" w:themeColor="accent2"/>
                <w:sz w:val="20"/>
              </w:rPr>
              <w:fldChar w:fldCharType="begin"/>
            </w:r>
            <w:r w:rsidRPr="00297416">
              <w:rPr>
                <w:b/>
                <w:noProof/>
                <w:webHidden/>
                <w:color w:val="C0504D" w:themeColor="accent2"/>
                <w:sz w:val="20"/>
              </w:rPr>
              <w:instrText xml:space="preserve"> PAGEREF _Toc527555616 \h </w:instrText>
            </w:r>
            <w:r w:rsidRPr="00297416">
              <w:rPr>
                <w:b/>
                <w:noProof/>
                <w:webHidden/>
                <w:color w:val="C0504D" w:themeColor="accent2"/>
                <w:sz w:val="20"/>
              </w:rPr>
            </w:r>
            <w:r w:rsidRPr="00297416">
              <w:rPr>
                <w:b/>
                <w:noProof/>
                <w:webHidden/>
                <w:color w:val="C0504D" w:themeColor="accent2"/>
                <w:sz w:val="20"/>
              </w:rPr>
              <w:fldChar w:fldCharType="separate"/>
            </w:r>
            <w:r w:rsidRPr="00297416">
              <w:rPr>
                <w:b/>
                <w:noProof/>
                <w:webHidden/>
                <w:color w:val="C0504D" w:themeColor="accent2"/>
                <w:sz w:val="20"/>
              </w:rPr>
              <w:t>3</w:t>
            </w:r>
            <w:r w:rsidRPr="00297416">
              <w:rPr>
                <w:b/>
                <w:noProof/>
                <w:webHidden/>
                <w:color w:val="C0504D" w:themeColor="accent2"/>
                <w:sz w:val="20"/>
              </w:rPr>
              <w:fldChar w:fldCharType="end"/>
            </w:r>
          </w:hyperlink>
        </w:p>
        <w:p w14:paraId="3A76C2AE" w14:textId="77777777" w:rsidR="00297416" w:rsidRPr="00297416" w:rsidRDefault="00297416" w:rsidP="00297416">
          <w:pPr>
            <w:tabs>
              <w:tab w:val="right" w:leader="dot" w:pos="10194"/>
            </w:tabs>
            <w:spacing w:line="360" w:lineRule="auto"/>
            <w:rPr>
              <w:rFonts w:asciiTheme="minorHAnsi" w:eastAsiaTheme="minorEastAsia" w:hAnsiTheme="minorHAnsi" w:cstheme="minorBidi"/>
              <w:noProof/>
              <w:color w:val="C0504D" w:themeColor="accent2"/>
              <w:sz w:val="22"/>
              <w:szCs w:val="22"/>
            </w:rPr>
          </w:pPr>
          <w:hyperlink w:anchor="_Toc527555617" w:history="1">
            <w:r w:rsidRPr="00297416">
              <w:rPr>
                <w:noProof/>
                <w:color w:val="C0504D" w:themeColor="accent2"/>
                <w:sz w:val="20"/>
              </w:rPr>
              <w:t>Full Diagnostic Assessment</w:t>
            </w:r>
            <w:r w:rsidRPr="00297416">
              <w:rPr>
                <w:b/>
                <w:noProof/>
                <w:webHidden/>
                <w:color w:val="C0504D" w:themeColor="accent2"/>
                <w:sz w:val="20"/>
              </w:rPr>
              <w:tab/>
            </w:r>
            <w:r w:rsidRPr="00297416">
              <w:rPr>
                <w:b/>
                <w:noProof/>
                <w:webHidden/>
                <w:color w:val="C0504D" w:themeColor="accent2"/>
                <w:sz w:val="20"/>
              </w:rPr>
              <w:fldChar w:fldCharType="begin"/>
            </w:r>
            <w:r w:rsidRPr="00297416">
              <w:rPr>
                <w:b/>
                <w:noProof/>
                <w:webHidden/>
                <w:color w:val="C0504D" w:themeColor="accent2"/>
                <w:sz w:val="20"/>
              </w:rPr>
              <w:instrText xml:space="preserve"> PAGEREF _Toc527555617 \h </w:instrText>
            </w:r>
            <w:r w:rsidRPr="00297416">
              <w:rPr>
                <w:b/>
                <w:noProof/>
                <w:webHidden/>
                <w:color w:val="C0504D" w:themeColor="accent2"/>
                <w:sz w:val="20"/>
              </w:rPr>
            </w:r>
            <w:r w:rsidRPr="00297416">
              <w:rPr>
                <w:b/>
                <w:noProof/>
                <w:webHidden/>
                <w:color w:val="C0504D" w:themeColor="accent2"/>
                <w:sz w:val="20"/>
              </w:rPr>
              <w:fldChar w:fldCharType="separate"/>
            </w:r>
            <w:r w:rsidRPr="00297416">
              <w:rPr>
                <w:b/>
                <w:noProof/>
                <w:webHidden/>
                <w:color w:val="C0504D" w:themeColor="accent2"/>
                <w:sz w:val="20"/>
              </w:rPr>
              <w:t>4</w:t>
            </w:r>
            <w:r w:rsidRPr="00297416">
              <w:rPr>
                <w:b/>
                <w:noProof/>
                <w:webHidden/>
                <w:color w:val="C0504D" w:themeColor="accent2"/>
                <w:sz w:val="20"/>
              </w:rPr>
              <w:fldChar w:fldCharType="end"/>
            </w:r>
          </w:hyperlink>
        </w:p>
        <w:p w14:paraId="79176DDE" w14:textId="77777777" w:rsidR="00297416" w:rsidRPr="00297416" w:rsidRDefault="00297416" w:rsidP="00297416">
          <w:pPr>
            <w:tabs>
              <w:tab w:val="right" w:leader="dot" w:pos="10194"/>
            </w:tabs>
            <w:spacing w:line="360" w:lineRule="auto"/>
            <w:rPr>
              <w:rFonts w:asciiTheme="minorHAnsi" w:eastAsiaTheme="minorEastAsia" w:hAnsiTheme="minorHAnsi" w:cstheme="minorBidi"/>
              <w:noProof/>
              <w:color w:val="C0504D" w:themeColor="accent2"/>
              <w:sz w:val="22"/>
              <w:szCs w:val="22"/>
            </w:rPr>
          </w:pPr>
          <w:hyperlink w:anchor="_Toc527555618" w:history="1">
            <w:r w:rsidRPr="00297416">
              <w:rPr>
                <w:noProof/>
                <w:color w:val="C0504D" w:themeColor="accent2"/>
                <w:sz w:val="20"/>
              </w:rPr>
              <w:t>Workplace Assessment</w:t>
            </w:r>
            <w:r w:rsidRPr="00297416">
              <w:rPr>
                <w:b/>
                <w:noProof/>
                <w:webHidden/>
                <w:color w:val="C0504D" w:themeColor="accent2"/>
                <w:sz w:val="20"/>
              </w:rPr>
              <w:tab/>
            </w:r>
            <w:r w:rsidRPr="00297416">
              <w:rPr>
                <w:b/>
                <w:noProof/>
                <w:webHidden/>
                <w:color w:val="C0504D" w:themeColor="accent2"/>
                <w:sz w:val="20"/>
              </w:rPr>
              <w:fldChar w:fldCharType="begin"/>
            </w:r>
            <w:r w:rsidRPr="00297416">
              <w:rPr>
                <w:b/>
                <w:noProof/>
                <w:webHidden/>
                <w:color w:val="C0504D" w:themeColor="accent2"/>
                <w:sz w:val="20"/>
              </w:rPr>
              <w:instrText xml:space="preserve"> PAGEREF _Toc527555618 \h </w:instrText>
            </w:r>
            <w:r w:rsidRPr="00297416">
              <w:rPr>
                <w:b/>
                <w:noProof/>
                <w:webHidden/>
                <w:color w:val="C0504D" w:themeColor="accent2"/>
                <w:sz w:val="20"/>
              </w:rPr>
            </w:r>
            <w:r w:rsidRPr="00297416">
              <w:rPr>
                <w:b/>
                <w:noProof/>
                <w:webHidden/>
                <w:color w:val="C0504D" w:themeColor="accent2"/>
                <w:sz w:val="20"/>
              </w:rPr>
              <w:fldChar w:fldCharType="separate"/>
            </w:r>
            <w:r w:rsidRPr="00297416">
              <w:rPr>
                <w:b/>
                <w:noProof/>
                <w:webHidden/>
                <w:color w:val="C0504D" w:themeColor="accent2"/>
                <w:sz w:val="20"/>
              </w:rPr>
              <w:t>1</w:t>
            </w:r>
            <w:r w:rsidRPr="00297416">
              <w:rPr>
                <w:b/>
                <w:noProof/>
                <w:webHidden/>
                <w:color w:val="C0504D" w:themeColor="accent2"/>
                <w:sz w:val="20"/>
              </w:rPr>
              <w:fldChar w:fldCharType="end"/>
            </w:r>
          </w:hyperlink>
        </w:p>
        <w:p w14:paraId="12DEC3A1" w14:textId="77777777" w:rsidR="00297416" w:rsidRPr="00297416" w:rsidRDefault="00297416" w:rsidP="00297416">
          <w:pPr>
            <w:tabs>
              <w:tab w:val="right" w:leader="dot" w:pos="10194"/>
            </w:tabs>
            <w:spacing w:line="360" w:lineRule="auto"/>
            <w:rPr>
              <w:rFonts w:asciiTheme="minorHAnsi" w:eastAsiaTheme="minorEastAsia" w:hAnsiTheme="minorHAnsi" w:cstheme="minorBidi"/>
              <w:noProof/>
              <w:color w:val="C0504D" w:themeColor="accent2"/>
              <w:sz w:val="22"/>
              <w:szCs w:val="22"/>
            </w:rPr>
          </w:pPr>
          <w:hyperlink w:anchor="_Toc527555619" w:history="1">
            <w:r w:rsidRPr="00297416">
              <w:rPr>
                <w:b/>
                <w:noProof/>
                <w:color w:val="C0504D" w:themeColor="accent2"/>
                <w:sz w:val="20"/>
              </w:rPr>
              <w:t>How to organise a Workplace Assessment</w:t>
            </w:r>
            <w:r w:rsidRPr="00297416">
              <w:rPr>
                <w:noProof/>
                <w:webHidden/>
                <w:color w:val="C0504D" w:themeColor="accent2"/>
                <w:sz w:val="20"/>
              </w:rPr>
              <w:tab/>
            </w:r>
            <w:r w:rsidRPr="00297416">
              <w:rPr>
                <w:noProof/>
                <w:webHidden/>
                <w:color w:val="C0504D" w:themeColor="accent2"/>
                <w:sz w:val="20"/>
              </w:rPr>
              <w:fldChar w:fldCharType="begin"/>
            </w:r>
            <w:r w:rsidRPr="00297416">
              <w:rPr>
                <w:noProof/>
                <w:webHidden/>
                <w:color w:val="C0504D" w:themeColor="accent2"/>
                <w:sz w:val="20"/>
              </w:rPr>
              <w:instrText xml:space="preserve"> PAGEREF _Toc527555619 \h </w:instrText>
            </w:r>
            <w:r w:rsidRPr="00297416">
              <w:rPr>
                <w:noProof/>
                <w:webHidden/>
                <w:color w:val="C0504D" w:themeColor="accent2"/>
                <w:sz w:val="20"/>
              </w:rPr>
            </w:r>
            <w:r w:rsidRPr="00297416">
              <w:rPr>
                <w:noProof/>
                <w:webHidden/>
                <w:color w:val="C0504D" w:themeColor="accent2"/>
                <w:sz w:val="20"/>
              </w:rPr>
              <w:fldChar w:fldCharType="separate"/>
            </w:r>
            <w:r w:rsidRPr="00297416">
              <w:rPr>
                <w:noProof/>
                <w:webHidden/>
                <w:color w:val="C0504D" w:themeColor="accent2"/>
                <w:sz w:val="20"/>
              </w:rPr>
              <w:t>1</w:t>
            </w:r>
            <w:r w:rsidRPr="00297416">
              <w:rPr>
                <w:noProof/>
                <w:webHidden/>
                <w:color w:val="C0504D" w:themeColor="accent2"/>
                <w:sz w:val="20"/>
              </w:rPr>
              <w:fldChar w:fldCharType="end"/>
            </w:r>
          </w:hyperlink>
        </w:p>
        <w:p w14:paraId="0703B336" w14:textId="77777777" w:rsidR="00297416" w:rsidRPr="00297416" w:rsidRDefault="00297416" w:rsidP="00297416">
          <w:pPr>
            <w:tabs>
              <w:tab w:val="right" w:leader="dot" w:pos="10194"/>
            </w:tabs>
            <w:spacing w:line="360" w:lineRule="auto"/>
            <w:ind w:left="480"/>
            <w:rPr>
              <w:rFonts w:asciiTheme="minorHAnsi" w:eastAsiaTheme="minorEastAsia" w:hAnsiTheme="minorHAnsi" w:cstheme="minorBidi"/>
              <w:noProof/>
              <w:color w:val="C0504D" w:themeColor="accent2"/>
              <w:sz w:val="22"/>
              <w:szCs w:val="22"/>
            </w:rPr>
          </w:pPr>
          <w:hyperlink w:anchor="_Toc527555620" w:history="1">
            <w:r w:rsidRPr="00297416">
              <w:rPr>
                <w:b/>
                <w:noProof/>
                <w:color w:val="C0504D" w:themeColor="accent2"/>
                <w:sz w:val="20"/>
              </w:rPr>
              <w:t>Access to Work</w:t>
            </w:r>
            <w:r w:rsidRPr="00297416">
              <w:rPr>
                <w:noProof/>
                <w:webHidden/>
                <w:color w:val="C0504D" w:themeColor="accent2"/>
                <w:sz w:val="20"/>
              </w:rPr>
              <w:tab/>
            </w:r>
            <w:r w:rsidRPr="00297416">
              <w:rPr>
                <w:noProof/>
                <w:webHidden/>
                <w:color w:val="C0504D" w:themeColor="accent2"/>
                <w:sz w:val="20"/>
              </w:rPr>
              <w:fldChar w:fldCharType="begin"/>
            </w:r>
            <w:r w:rsidRPr="00297416">
              <w:rPr>
                <w:noProof/>
                <w:webHidden/>
                <w:color w:val="C0504D" w:themeColor="accent2"/>
                <w:sz w:val="20"/>
              </w:rPr>
              <w:instrText xml:space="preserve"> PAGEREF _Toc527555620 \h </w:instrText>
            </w:r>
            <w:r w:rsidRPr="00297416">
              <w:rPr>
                <w:noProof/>
                <w:webHidden/>
                <w:color w:val="C0504D" w:themeColor="accent2"/>
                <w:sz w:val="20"/>
              </w:rPr>
            </w:r>
            <w:r w:rsidRPr="00297416">
              <w:rPr>
                <w:noProof/>
                <w:webHidden/>
                <w:color w:val="C0504D" w:themeColor="accent2"/>
                <w:sz w:val="20"/>
              </w:rPr>
              <w:fldChar w:fldCharType="separate"/>
            </w:r>
            <w:r w:rsidRPr="00297416">
              <w:rPr>
                <w:noProof/>
                <w:webHidden/>
                <w:color w:val="C0504D" w:themeColor="accent2"/>
                <w:sz w:val="20"/>
              </w:rPr>
              <w:t>1</w:t>
            </w:r>
            <w:r w:rsidRPr="00297416">
              <w:rPr>
                <w:noProof/>
                <w:webHidden/>
                <w:color w:val="C0504D" w:themeColor="accent2"/>
                <w:sz w:val="20"/>
              </w:rPr>
              <w:fldChar w:fldCharType="end"/>
            </w:r>
          </w:hyperlink>
        </w:p>
        <w:p w14:paraId="33FEC92D" w14:textId="77777777" w:rsidR="00297416" w:rsidRPr="00297416" w:rsidRDefault="00297416" w:rsidP="00297416">
          <w:pPr>
            <w:tabs>
              <w:tab w:val="right" w:leader="dot" w:pos="10194"/>
            </w:tabs>
            <w:spacing w:line="360" w:lineRule="auto"/>
            <w:ind w:left="480"/>
            <w:rPr>
              <w:rFonts w:asciiTheme="minorHAnsi" w:eastAsiaTheme="minorEastAsia" w:hAnsiTheme="minorHAnsi" w:cstheme="minorBidi"/>
              <w:noProof/>
              <w:color w:val="C0504D" w:themeColor="accent2"/>
              <w:sz w:val="22"/>
              <w:szCs w:val="22"/>
            </w:rPr>
          </w:pPr>
          <w:hyperlink w:anchor="_Toc527555621" w:history="1">
            <w:r w:rsidRPr="00297416">
              <w:rPr>
                <w:b/>
                <w:noProof/>
                <w:color w:val="C0504D" w:themeColor="accent2"/>
                <w:sz w:val="20"/>
              </w:rPr>
              <w:t>Independent Workplace Assessment</w:t>
            </w:r>
            <w:r w:rsidRPr="00297416">
              <w:rPr>
                <w:noProof/>
                <w:webHidden/>
                <w:color w:val="C0504D" w:themeColor="accent2"/>
                <w:sz w:val="20"/>
              </w:rPr>
              <w:tab/>
            </w:r>
            <w:r w:rsidRPr="00297416">
              <w:rPr>
                <w:noProof/>
                <w:webHidden/>
                <w:color w:val="C0504D" w:themeColor="accent2"/>
                <w:sz w:val="20"/>
              </w:rPr>
              <w:fldChar w:fldCharType="begin"/>
            </w:r>
            <w:r w:rsidRPr="00297416">
              <w:rPr>
                <w:noProof/>
                <w:webHidden/>
                <w:color w:val="C0504D" w:themeColor="accent2"/>
                <w:sz w:val="20"/>
              </w:rPr>
              <w:instrText xml:space="preserve"> PAGEREF _Toc527555621 \h </w:instrText>
            </w:r>
            <w:r w:rsidRPr="00297416">
              <w:rPr>
                <w:noProof/>
                <w:webHidden/>
                <w:color w:val="C0504D" w:themeColor="accent2"/>
                <w:sz w:val="20"/>
              </w:rPr>
            </w:r>
            <w:r w:rsidRPr="00297416">
              <w:rPr>
                <w:noProof/>
                <w:webHidden/>
                <w:color w:val="C0504D" w:themeColor="accent2"/>
                <w:sz w:val="20"/>
              </w:rPr>
              <w:fldChar w:fldCharType="separate"/>
            </w:r>
            <w:r w:rsidRPr="00297416">
              <w:rPr>
                <w:noProof/>
                <w:webHidden/>
                <w:color w:val="C0504D" w:themeColor="accent2"/>
                <w:sz w:val="20"/>
              </w:rPr>
              <w:t>1</w:t>
            </w:r>
            <w:r w:rsidRPr="00297416">
              <w:rPr>
                <w:noProof/>
                <w:webHidden/>
                <w:color w:val="C0504D" w:themeColor="accent2"/>
                <w:sz w:val="20"/>
              </w:rPr>
              <w:fldChar w:fldCharType="end"/>
            </w:r>
          </w:hyperlink>
        </w:p>
        <w:p w14:paraId="5078A3C8" w14:textId="77777777" w:rsidR="00297416" w:rsidRPr="00297416" w:rsidRDefault="00297416" w:rsidP="00297416">
          <w:pPr>
            <w:tabs>
              <w:tab w:val="right" w:leader="dot" w:pos="10194"/>
            </w:tabs>
            <w:spacing w:line="360" w:lineRule="auto"/>
            <w:rPr>
              <w:rFonts w:asciiTheme="minorHAnsi" w:eastAsiaTheme="minorEastAsia" w:hAnsiTheme="minorHAnsi" w:cstheme="minorBidi"/>
              <w:noProof/>
              <w:color w:val="C0504D" w:themeColor="accent2"/>
              <w:sz w:val="22"/>
              <w:szCs w:val="22"/>
            </w:rPr>
          </w:pPr>
          <w:hyperlink w:anchor="_Toc527555622" w:history="1">
            <w:r w:rsidRPr="00297416">
              <w:rPr>
                <w:noProof/>
                <w:color w:val="C0504D" w:themeColor="accent2"/>
                <w:sz w:val="20"/>
              </w:rPr>
              <w:t>Reasonable Adjustments</w:t>
            </w:r>
            <w:r w:rsidRPr="00297416">
              <w:rPr>
                <w:b/>
                <w:noProof/>
                <w:webHidden/>
                <w:color w:val="C0504D" w:themeColor="accent2"/>
                <w:sz w:val="20"/>
              </w:rPr>
              <w:tab/>
            </w:r>
            <w:r w:rsidRPr="00297416">
              <w:rPr>
                <w:b/>
                <w:noProof/>
                <w:webHidden/>
                <w:color w:val="C0504D" w:themeColor="accent2"/>
                <w:sz w:val="20"/>
              </w:rPr>
              <w:fldChar w:fldCharType="begin"/>
            </w:r>
            <w:r w:rsidRPr="00297416">
              <w:rPr>
                <w:b/>
                <w:noProof/>
                <w:webHidden/>
                <w:color w:val="C0504D" w:themeColor="accent2"/>
                <w:sz w:val="20"/>
              </w:rPr>
              <w:instrText xml:space="preserve"> PAGEREF _Toc527555622 \h </w:instrText>
            </w:r>
            <w:r w:rsidRPr="00297416">
              <w:rPr>
                <w:b/>
                <w:noProof/>
                <w:webHidden/>
                <w:color w:val="C0504D" w:themeColor="accent2"/>
                <w:sz w:val="20"/>
              </w:rPr>
            </w:r>
            <w:r w:rsidRPr="00297416">
              <w:rPr>
                <w:b/>
                <w:noProof/>
                <w:webHidden/>
                <w:color w:val="C0504D" w:themeColor="accent2"/>
                <w:sz w:val="20"/>
              </w:rPr>
              <w:fldChar w:fldCharType="separate"/>
            </w:r>
            <w:r w:rsidRPr="00297416">
              <w:rPr>
                <w:b/>
                <w:noProof/>
                <w:webHidden/>
                <w:color w:val="C0504D" w:themeColor="accent2"/>
                <w:sz w:val="20"/>
              </w:rPr>
              <w:t>1</w:t>
            </w:r>
            <w:r w:rsidRPr="00297416">
              <w:rPr>
                <w:b/>
                <w:noProof/>
                <w:webHidden/>
                <w:color w:val="C0504D" w:themeColor="accent2"/>
                <w:sz w:val="20"/>
              </w:rPr>
              <w:fldChar w:fldCharType="end"/>
            </w:r>
          </w:hyperlink>
        </w:p>
        <w:p w14:paraId="3F3000BB" w14:textId="77777777" w:rsidR="00297416" w:rsidRPr="00297416" w:rsidRDefault="00297416" w:rsidP="00297416">
          <w:pPr>
            <w:tabs>
              <w:tab w:val="right" w:leader="dot" w:pos="10194"/>
            </w:tabs>
            <w:spacing w:line="360" w:lineRule="auto"/>
            <w:rPr>
              <w:rFonts w:asciiTheme="minorHAnsi" w:eastAsiaTheme="minorEastAsia" w:hAnsiTheme="minorHAnsi" w:cstheme="minorBidi"/>
              <w:noProof/>
              <w:color w:val="C0504D" w:themeColor="accent2"/>
              <w:sz w:val="22"/>
              <w:szCs w:val="22"/>
            </w:rPr>
          </w:pPr>
          <w:hyperlink w:anchor="_Toc527555623" w:history="1">
            <w:r w:rsidRPr="00297416">
              <w:rPr>
                <w:b/>
                <w:noProof/>
                <w:color w:val="C0504D" w:themeColor="accent2"/>
                <w:sz w:val="20"/>
              </w:rPr>
              <w:t>ICT Support</w:t>
            </w:r>
            <w:r w:rsidRPr="00297416">
              <w:rPr>
                <w:noProof/>
                <w:webHidden/>
                <w:color w:val="C0504D" w:themeColor="accent2"/>
                <w:sz w:val="20"/>
              </w:rPr>
              <w:tab/>
            </w:r>
            <w:r w:rsidRPr="00297416">
              <w:rPr>
                <w:noProof/>
                <w:webHidden/>
                <w:color w:val="C0504D" w:themeColor="accent2"/>
                <w:sz w:val="20"/>
              </w:rPr>
              <w:fldChar w:fldCharType="begin"/>
            </w:r>
            <w:r w:rsidRPr="00297416">
              <w:rPr>
                <w:noProof/>
                <w:webHidden/>
                <w:color w:val="C0504D" w:themeColor="accent2"/>
                <w:sz w:val="20"/>
              </w:rPr>
              <w:instrText xml:space="preserve"> PAGEREF _Toc527555623 \h </w:instrText>
            </w:r>
            <w:r w:rsidRPr="00297416">
              <w:rPr>
                <w:noProof/>
                <w:webHidden/>
                <w:color w:val="C0504D" w:themeColor="accent2"/>
                <w:sz w:val="20"/>
              </w:rPr>
            </w:r>
            <w:r w:rsidRPr="00297416">
              <w:rPr>
                <w:noProof/>
                <w:webHidden/>
                <w:color w:val="C0504D" w:themeColor="accent2"/>
                <w:sz w:val="20"/>
              </w:rPr>
              <w:fldChar w:fldCharType="separate"/>
            </w:r>
            <w:r w:rsidRPr="00297416">
              <w:rPr>
                <w:noProof/>
                <w:webHidden/>
                <w:color w:val="C0504D" w:themeColor="accent2"/>
                <w:sz w:val="20"/>
              </w:rPr>
              <w:t>1</w:t>
            </w:r>
            <w:r w:rsidRPr="00297416">
              <w:rPr>
                <w:noProof/>
                <w:webHidden/>
                <w:color w:val="C0504D" w:themeColor="accent2"/>
                <w:sz w:val="20"/>
              </w:rPr>
              <w:fldChar w:fldCharType="end"/>
            </w:r>
          </w:hyperlink>
        </w:p>
        <w:p w14:paraId="2F98CDF1" w14:textId="77777777" w:rsidR="00297416" w:rsidRPr="00297416" w:rsidRDefault="00297416" w:rsidP="00297416">
          <w:pPr>
            <w:tabs>
              <w:tab w:val="right" w:leader="dot" w:pos="10194"/>
            </w:tabs>
            <w:spacing w:line="360" w:lineRule="auto"/>
            <w:rPr>
              <w:rFonts w:asciiTheme="minorHAnsi" w:eastAsiaTheme="minorEastAsia" w:hAnsiTheme="minorHAnsi" w:cstheme="minorBidi"/>
              <w:noProof/>
              <w:color w:val="C0504D" w:themeColor="accent2"/>
              <w:sz w:val="22"/>
              <w:szCs w:val="22"/>
            </w:rPr>
          </w:pPr>
          <w:hyperlink w:anchor="_Toc527555624" w:history="1">
            <w:r w:rsidRPr="00297416">
              <w:rPr>
                <w:b/>
                <w:noProof/>
                <w:color w:val="C0504D" w:themeColor="accent2"/>
                <w:sz w:val="20"/>
              </w:rPr>
              <w:t>Occupational Health Support</w:t>
            </w:r>
            <w:r w:rsidRPr="00297416">
              <w:rPr>
                <w:noProof/>
                <w:webHidden/>
                <w:color w:val="C0504D" w:themeColor="accent2"/>
                <w:sz w:val="20"/>
              </w:rPr>
              <w:tab/>
            </w:r>
            <w:r w:rsidRPr="00297416">
              <w:rPr>
                <w:noProof/>
                <w:webHidden/>
                <w:color w:val="C0504D" w:themeColor="accent2"/>
                <w:sz w:val="20"/>
              </w:rPr>
              <w:fldChar w:fldCharType="begin"/>
            </w:r>
            <w:r w:rsidRPr="00297416">
              <w:rPr>
                <w:noProof/>
                <w:webHidden/>
                <w:color w:val="C0504D" w:themeColor="accent2"/>
                <w:sz w:val="20"/>
              </w:rPr>
              <w:instrText xml:space="preserve"> PAGEREF _Toc527555624 \h </w:instrText>
            </w:r>
            <w:r w:rsidRPr="00297416">
              <w:rPr>
                <w:noProof/>
                <w:webHidden/>
                <w:color w:val="C0504D" w:themeColor="accent2"/>
                <w:sz w:val="20"/>
              </w:rPr>
            </w:r>
            <w:r w:rsidRPr="00297416">
              <w:rPr>
                <w:noProof/>
                <w:webHidden/>
                <w:color w:val="C0504D" w:themeColor="accent2"/>
                <w:sz w:val="20"/>
              </w:rPr>
              <w:fldChar w:fldCharType="separate"/>
            </w:r>
            <w:r w:rsidRPr="00297416">
              <w:rPr>
                <w:noProof/>
                <w:webHidden/>
                <w:color w:val="C0504D" w:themeColor="accent2"/>
                <w:sz w:val="20"/>
              </w:rPr>
              <w:t>1</w:t>
            </w:r>
            <w:r w:rsidRPr="00297416">
              <w:rPr>
                <w:noProof/>
                <w:webHidden/>
                <w:color w:val="C0504D" w:themeColor="accent2"/>
                <w:sz w:val="20"/>
              </w:rPr>
              <w:fldChar w:fldCharType="end"/>
            </w:r>
          </w:hyperlink>
        </w:p>
        <w:p w14:paraId="14215F62" w14:textId="77777777" w:rsidR="00297416" w:rsidRPr="00297416" w:rsidRDefault="00297416" w:rsidP="00297416">
          <w:pPr>
            <w:tabs>
              <w:tab w:val="right" w:leader="dot" w:pos="10194"/>
            </w:tabs>
            <w:spacing w:line="360" w:lineRule="auto"/>
            <w:rPr>
              <w:rFonts w:asciiTheme="minorHAnsi" w:eastAsiaTheme="minorEastAsia" w:hAnsiTheme="minorHAnsi" w:cstheme="minorBidi"/>
              <w:noProof/>
              <w:color w:val="C0504D" w:themeColor="accent2"/>
              <w:sz w:val="22"/>
              <w:szCs w:val="22"/>
            </w:rPr>
          </w:pPr>
          <w:hyperlink w:anchor="_Toc527555625" w:history="1">
            <w:r w:rsidRPr="00297416">
              <w:rPr>
                <w:noProof/>
                <w:color w:val="C0504D" w:themeColor="accent2"/>
                <w:sz w:val="20"/>
              </w:rPr>
              <w:t>Appendix 1 - Introduction to Dyscalculia</w:t>
            </w:r>
            <w:r w:rsidRPr="00297416">
              <w:rPr>
                <w:b/>
                <w:noProof/>
                <w:webHidden/>
                <w:color w:val="C0504D" w:themeColor="accent2"/>
                <w:sz w:val="20"/>
              </w:rPr>
              <w:tab/>
            </w:r>
            <w:r w:rsidRPr="00297416">
              <w:rPr>
                <w:b/>
                <w:noProof/>
                <w:webHidden/>
                <w:color w:val="C0504D" w:themeColor="accent2"/>
                <w:sz w:val="20"/>
              </w:rPr>
              <w:fldChar w:fldCharType="begin"/>
            </w:r>
            <w:r w:rsidRPr="00297416">
              <w:rPr>
                <w:b/>
                <w:noProof/>
                <w:webHidden/>
                <w:color w:val="C0504D" w:themeColor="accent2"/>
                <w:sz w:val="20"/>
              </w:rPr>
              <w:instrText xml:space="preserve"> PAGEREF _Toc527555625 \h </w:instrText>
            </w:r>
            <w:r w:rsidRPr="00297416">
              <w:rPr>
                <w:b/>
                <w:noProof/>
                <w:webHidden/>
                <w:color w:val="C0504D" w:themeColor="accent2"/>
                <w:sz w:val="20"/>
              </w:rPr>
            </w:r>
            <w:r w:rsidRPr="00297416">
              <w:rPr>
                <w:b/>
                <w:noProof/>
                <w:webHidden/>
                <w:color w:val="C0504D" w:themeColor="accent2"/>
                <w:sz w:val="20"/>
              </w:rPr>
              <w:fldChar w:fldCharType="separate"/>
            </w:r>
            <w:r w:rsidRPr="00297416">
              <w:rPr>
                <w:b/>
                <w:noProof/>
                <w:webHidden/>
                <w:color w:val="C0504D" w:themeColor="accent2"/>
                <w:sz w:val="20"/>
              </w:rPr>
              <w:t>2</w:t>
            </w:r>
            <w:r w:rsidRPr="00297416">
              <w:rPr>
                <w:b/>
                <w:noProof/>
                <w:webHidden/>
                <w:color w:val="C0504D" w:themeColor="accent2"/>
                <w:sz w:val="20"/>
              </w:rPr>
              <w:fldChar w:fldCharType="end"/>
            </w:r>
          </w:hyperlink>
        </w:p>
        <w:p w14:paraId="5F54FB5B" w14:textId="77777777" w:rsidR="00297416" w:rsidRPr="00297416" w:rsidRDefault="00297416" w:rsidP="00297416">
          <w:pPr>
            <w:tabs>
              <w:tab w:val="right" w:leader="dot" w:pos="10194"/>
            </w:tabs>
            <w:spacing w:line="360" w:lineRule="auto"/>
            <w:rPr>
              <w:rFonts w:asciiTheme="minorHAnsi" w:eastAsiaTheme="minorEastAsia" w:hAnsiTheme="minorHAnsi" w:cstheme="minorBidi"/>
              <w:noProof/>
              <w:color w:val="C0504D" w:themeColor="accent2"/>
              <w:sz w:val="22"/>
              <w:szCs w:val="22"/>
            </w:rPr>
          </w:pPr>
          <w:hyperlink w:anchor="_Toc527555626" w:history="1">
            <w:r w:rsidRPr="00297416">
              <w:rPr>
                <w:noProof/>
                <w:color w:val="C0504D" w:themeColor="accent2"/>
                <w:sz w:val="20"/>
              </w:rPr>
              <w:t>Appendix 2 – Additional guidance for managers</w:t>
            </w:r>
            <w:r w:rsidRPr="00297416">
              <w:rPr>
                <w:b/>
                <w:noProof/>
                <w:webHidden/>
                <w:color w:val="C0504D" w:themeColor="accent2"/>
                <w:sz w:val="20"/>
              </w:rPr>
              <w:tab/>
            </w:r>
            <w:r w:rsidRPr="00297416">
              <w:rPr>
                <w:b/>
                <w:noProof/>
                <w:webHidden/>
                <w:color w:val="C0504D" w:themeColor="accent2"/>
                <w:sz w:val="20"/>
              </w:rPr>
              <w:fldChar w:fldCharType="begin"/>
            </w:r>
            <w:r w:rsidRPr="00297416">
              <w:rPr>
                <w:b/>
                <w:noProof/>
                <w:webHidden/>
                <w:color w:val="C0504D" w:themeColor="accent2"/>
                <w:sz w:val="20"/>
              </w:rPr>
              <w:instrText xml:space="preserve"> PAGEREF _Toc527555626 \h </w:instrText>
            </w:r>
            <w:r w:rsidRPr="00297416">
              <w:rPr>
                <w:b/>
                <w:noProof/>
                <w:webHidden/>
                <w:color w:val="C0504D" w:themeColor="accent2"/>
                <w:sz w:val="20"/>
              </w:rPr>
            </w:r>
            <w:r w:rsidRPr="00297416">
              <w:rPr>
                <w:b/>
                <w:noProof/>
                <w:webHidden/>
                <w:color w:val="C0504D" w:themeColor="accent2"/>
                <w:sz w:val="20"/>
              </w:rPr>
              <w:fldChar w:fldCharType="separate"/>
            </w:r>
            <w:r w:rsidRPr="00297416">
              <w:rPr>
                <w:b/>
                <w:noProof/>
                <w:webHidden/>
                <w:color w:val="C0504D" w:themeColor="accent2"/>
                <w:sz w:val="20"/>
              </w:rPr>
              <w:t>3</w:t>
            </w:r>
            <w:r w:rsidRPr="00297416">
              <w:rPr>
                <w:b/>
                <w:noProof/>
                <w:webHidden/>
                <w:color w:val="C0504D" w:themeColor="accent2"/>
                <w:sz w:val="20"/>
              </w:rPr>
              <w:fldChar w:fldCharType="end"/>
            </w:r>
          </w:hyperlink>
        </w:p>
        <w:p w14:paraId="5A3BBA35" w14:textId="77777777" w:rsidR="00297416" w:rsidRPr="00297416" w:rsidRDefault="00297416" w:rsidP="00297416">
          <w:pPr>
            <w:tabs>
              <w:tab w:val="right" w:leader="dot" w:pos="10194"/>
            </w:tabs>
            <w:spacing w:line="360" w:lineRule="auto"/>
            <w:ind w:left="480"/>
            <w:rPr>
              <w:rFonts w:asciiTheme="minorHAnsi" w:eastAsiaTheme="minorEastAsia" w:hAnsiTheme="minorHAnsi" w:cstheme="minorBidi"/>
              <w:noProof/>
              <w:color w:val="C0504D" w:themeColor="accent2"/>
              <w:sz w:val="22"/>
              <w:szCs w:val="22"/>
            </w:rPr>
          </w:pPr>
          <w:hyperlink w:anchor="_Toc527555627" w:history="1">
            <w:r w:rsidRPr="00297416">
              <w:rPr>
                <w:b/>
                <w:noProof/>
                <w:color w:val="C0504D" w:themeColor="accent2"/>
                <w:sz w:val="20"/>
              </w:rPr>
              <w:t>Identify workplace issues</w:t>
            </w:r>
            <w:r w:rsidRPr="00297416">
              <w:rPr>
                <w:noProof/>
                <w:webHidden/>
                <w:color w:val="C0504D" w:themeColor="accent2"/>
                <w:sz w:val="20"/>
              </w:rPr>
              <w:tab/>
            </w:r>
            <w:r w:rsidRPr="00297416">
              <w:rPr>
                <w:noProof/>
                <w:webHidden/>
                <w:color w:val="C0504D" w:themeColor="accent2"/>
                <w:sz w:val="20"/>
              </w:rPr>
              <w:fldChar w:fldCharType="begin"/>
            </w:r>
            <w:r w:rsidRPr="00297416">
              <w:rPr>
                <w:noProof/>
                <w:webHidden/>
                <w:color w:val="C0504D" w:themeColor="accent2"/>
                <w:sz w:val="20"/>
              </w:rPr>
              <w:instrText xml:space="preserve"> PAGEREF _Toc527555627 \h </w:instrText>
            </w:r>
            <w:r w:rsidRPr="00297416">
              <w:rPr>
                <w:noProof/>
                <w:webHidden/>
                <w:color w:val="C0504D" w:themeColor="accent2"/>
                <w:sz w:val="20"/>
              </w:rPr>
            </w:r>
            <w:r w:rsidRPr="00297416">
              <w:rPr>
                <w:noProof/>
                <w:webHidden/>
                <w:color w:val="C0504D" w:themeColor="accent2"/>
                <w:sz w:val="20"/>
              </w:rPr>
              <w:fldChar w:fldCharType="separate"/>
            </w:r>
            <w:r w:rsidRPr="00297416">
              <w:rPr>
                <w:noProof/>
                <w:webHidden/>
                <w:color w:val="C0504D" w:themeColor="accent2"/>
                <w:sz w:val="20"/>
              </w:rPr>
              <w:t>3</w:t>
            </w:r>
            <w:r w:rsidRPr="00297416">
              <w:rPr>
                <w:noProof/>
                <w:webHidden/>
                <w:color w:val="C0504D" w:themeColor="accent2"/>
                <w:sz w:val="20"/>
              </w:rPr>
              <w:fldChar w:fldCharType="end"/>
            </w:r>
          </w:hyperlink>
        </w:p>
        <w:p w14:paraId="40636F87" w14:textId="77777777" w:rsidR="00297416" w:rsidRPr="00297416" w:rsidRDefault="00297416" w:rsidP="00297416">
          <w:pPr>
            <w:tabs>
              <w:tab w:val="right" w:leader="dot" w:pos="10194"/>
            </w:tabs>
            <w:spacing w:line="360" w:lineRule="auto"/>
            <w:ind w:left="480"/>
            <w:rPr>
              <w:rFonts w:asciiTheme="minorHAnsi" w:eastAsiaTheme="minorEastAsia" w:hAnsiTheme="minorHAnsi" w:cstheme="minorBidi"/>
              <w:noProof/>
              <w:color w:val="C0504D" w:themeColor="accent2"/>
              <w:sz w:val="22"/>
              <w:szCs w:val="22"/>
            </w:rPr>
          </w:pPr>
          <w:hyperlink w:anchor="_Toc527555628" w:history="1">
            <w:r w:rsidRPr="00297416">
              <w:rPr>
                <w:b/>
                <w:noProof/>
                <w:color w:val="C0504D" w:themeColor="accent2"/>
                <w:sz w:val="20"/>
              </w:rPr>
              <w:t>Use effective communication methods</w:t>
            </w:r>
            <w:r w:rsidRPr="00297416">
              <w:rPr>
                <w:noProof/>
                <w:webHidden/>
                <w:color w:val="C0504D" w:themeColor="accent2"/>
                <w:sz w:val="20"/>
              </w:rPr>
              <w:tab/>
            </w:r>
            <w:r w:rsidRPr="00297416">
              <w:rPr>
                <w:noProof/>
                <w:webHidden/>
                <w:color w:val="C0504D" w:themeColor="accent2"/>
                <w:sz w:val="20"/>
              </w:rPr>
              <w:fldChar w:fldCharType="begin"/>
            </w:r>
            <w:r w:rsidRPr="00297416">
              <w:rPr>
                <w:noProof/>
                <w:webHidden/>
                <w:color w:val="C0504D" w:themeColor="accent2"/>
                <w:sz w:val="20"/>
              </w:rPr>
              <w:instrText xml:space="preserve"> PAGEREF _Toc527555628 \h </w:instrText>
            </w:r>
            <w:r w:rsidRPr="00297416">
              <w:rPr>
                <w:noProof/>
                <w:webHidden/>
                <w:color w:val="C0504D" w:themeColor="accent2"/>
                <w:sz w:val="20"/>
              </w:rPr>
            </w:r>
            <w:r w:rsidRPr="00297416">
              <w:rPr>
                <w:noProof/>
                <w:webHidden/>
                <w:color w:val="C0504D" w:themeColor="accent2"/>
                <w:sz w:val="20"/>
              </w:rPr>
              <w:fldChar w:fldCharType="separate"/>
            </w:r>
            <w:r w:rsidRPr="00297416">
              <w:rPr>
                <w:noProof/>
                <w:webHidden/>
                <w:color w:val="C0504D" w:themeColor="accent2"/>
                <w:sz w:val="20"/>
              </w:rPr>
              <w:t>3</w:t>
            </w:r>
            <w:r w:rsidRPr="00297416">
              <w:rPr>
                <w:noProof/>
                <w:webHidden/>
                <w:color w:val="C0504D" w:themeColor="accent2"/>
                <w:sz w:val="20"/>
              </w:rPr>
              <w:fldChar w:fldCharType="end"/>
            </w:r>
          </w:hyperlink>
        </w:p>
        <w:p w14:paraId="41BA5394" w14:textId="77777777" w:rsidR="00297416" w:rsidRPr="00297416" w:rsidRDefault="00297416" w:rsidP="00297416">
          <w:pPr>
            <w:tabs>
              <w:tab w:val="right" w:leader="dot" w:pos="10194"/>
            </w:tabs>
            <w:spacing w:line="360" w:lineRule="auto"/>
            <w:ind w:left="480"/>
            <w:rPr>
              <w:rFonts w:asciiTheme="minorHAnsi" w:eastAsiaTheme="minorEastAsia" w:hAnsiTheme="minorHAnsi" w:cstheme="minorBidi"/>
              <w:noProof/>
              <w:color w:val="C0504D" w:themeColor="accent2"/>
              <w:sz w:val="22"/>
              <w:szCs w:val="22"/>
            </w:rPr>
          </w:pPr>
          <w:hyperlink w:anchor="_Toc527555629" w:history="1">
            <w:r w:rsidRPr="00297416">
              <w:rPr>
                <w:b/>
                <w:noProof/>
                <w:color w:val="C0504D" w:themeColor="accent2"/>
                <w:sz w:val="20"/>
              </w:rPr>
              <w:t>Encourage and support employees</w:t>
            </w:r>
            <w:r w:rsidRPr="00297416">
              <w:rPr>
                <w:noProof/>
                <w:webHidden/>
                <w:color w:val="C0504D" w:themeColor="accent2"/>
                <w:sz w:val="20"/>
              </w:rPr>
              <w:tab/>
            </w:r>
            <w:r w:rsidRPr="00297416">
              <w:rPr>
                <w:noProof/>
                <w:webHidden/>
                <w:color w:val="C0504D" w:themeColor="accent2"/>
                <w:sz w:val="20"/>
              </w:rPr>
              <w:fldChar w:fldCharType="begin"/>
            </w:r>
            <w:r w:rsidRPr="00297416">
              <w:rPr>
                <w:noProof/>
                <w:webHidden/>
                <w:color w:val="C0504D" w:themeColor="accent2"/>
                <w:sz w:val="20"/>
              </w:rPr>
              <w:instrText xml:space="preserve"> PAGEREF _Toc527555629 \h </w:instrText>
            </w:r>
            <w:r w:rsidRPr="00297416">
              <w:rPr>
                <w:noProof/>
                <w:webHidden/>
                <w:color w:val="C0504D" w:themeColor="accent2"/>
                <w:sz w:val="20"/>
              </w:rPr>
            </w:r>
            <w:r w:rsidRPr="00297416">
              <w:rPr>
                <w:noProof/>
                <w:webHidden/>
                <w:color w:val="C0504D" w:themeColor="accent2"/>
                <w:sz w:val="20"/>
              </w:rPr>
              <w:fldChar w:fldCharType="separate"/>
            </w:r>
            <w:r w:rsidRPr="00297416">
              <w:rPr>
                <w:noProof/>
                <w:webHidden/>
                <w:color w:val="C0504D" w:themeColor="accent2"/>
                <w:sz w:val="20"/>
              </w:rPr>
              <w:t>3</w:t>
            </w:r>
            <w:r w:rsidRPr="00297416">
              <w:rPr>
                <w:noProof/>
                <w:webHidden/>
                <w:color w:val="C0504D" w:themeColor="accent2"/>
                <w:sz w:val="20"/>
              </w:rPr>
              <w:fldChar w:fldCharType="end"/>
            </w:r>
          </w:hyperlink>
        </w:p>
        <w:p w14:paraId="24251DD3" w14:textId="77777777" w:rsidR="00297416" w:rsidRPr="00297416" w:rsidRDefault="00297416" w:rsidP="00297416">
          <w:pPr>
            <w:tabs>
              <w:tab w:val="right" w:leader="dot" w:pos="10194"/>
            </w:tabs>
            <w:spacing w:line="360" w:lineRule="auto"/>
            <w:ind w:left="480"/>
            <w:rPr>
              <w:rFonts w:asciiTheme="minorHAnsi" w:eastAsiaTheme="minorEastAsia" w:hAnsiTheme="minorHAnsi" w:cstheme="minorBidi"/>
              <w:noProof/>
              <w:color w:val="C0504D" w:themeColor="accent2"/>
              <w:sz w:val="22"/>
              <w:szCs w:val="22"/>
            </w:rPr>
          </w:pPr>
          <w:hyperlink w:anchor="_Toc527555630" w:history="1">
            <w:r w:rsidRPr="00297416">
              <w:rPr>
                <w:b/>
                <w:noProof/>
                <w:color w:val="C0504D" w:themeColor="accent2"/>
                <w:sz w:val="20"/>
              </w:rPr>
              <w:t>Develop a culture of acceptance.</w:t>
            </w:r>
            <w:r w:rsidRPr="00297416">
              <w:rPr>
                <w:noProof/>
                <w:webHidden/>
                <w:color w:val="C0504D" w:themeColor="accent2"/>
                <w:sz w:val="20"/>
              </w:rPr>
              <w:tab/>
            </w:r>
            <w:r w:rsidRPr="00297416">
              <w:rPr>
                <w:noProof/>
                <w:webHidden/>
                <w:color w:val="C0504D" w:themeColor="accent2"/>
                <w:sz w:val="20"/>
              </w:rPr>
              <w:fldChar w:fldCharType="begin"/>
            </w:r>
            <w:r w:rsidRPr="00297416">
              <w:rPr>
                <w:noProof/>
                <w:webHidden/>
                <w:color w:val="C0504D" w:themeColor="accent2"/>
                <w:sz w:val="20"/>
              </w:rPr>
              <w:instrText xml:space="preserve"> PAGEREF _Toc527555630 \h </w:instrText>
            </w:r>
            <w:r w:rsidRPr="00297416">
              <w:rPr>
                <w:noProof/>
                <w:webHidden/>
                <w:color w:val="C0504D" w:themeColor="accent2"/>
                <w:sz w:val="20"/>
              </w:rPr>
            </w:r>
            <w:r w:rsidRPr="00297416">
              <w:rPr>
                <w:noProof/>
                <w:webHidden/>
                <w:color w:val="C0504D" w:themeColor="accent2"/>
                <w:sz w:val="20"/>
              </w:rPr>
              <w:fldChar w:fldCharType="separate"/>
            </w:r>
            <w:r w:rsidRPr="00297416">
              <w:rPr>
                <w:noProof/>
                <w:webHidden/>
                <w:color w:val="C0504D" w:themeColor="accent2"/>
                <w:sz w:val="20"/>
              </w:rPr>
              <w:t>3</w:t>
            </w:r>
            <w:r w:rsidRPr="00297416">
              <w:rPr>
                <w:noProof/>
                <w:webHidden/>
                <w:color w:val="C0504D" w:themeColor="accent2"/>
                <w:sz w:val="20"/>
              </w:rPr>
              <w:fldChar w:fldCharType="end"/>
            </w:r>
          </w:hyperlink>
        </w:p>
        <w:p w14:paraId="3EF5DEF3" w14:textId="77777777" w:rsidR="00297416" w:rsidRPr="00297416" w:rsidRDefault="00297416" w:rsidP="00297416">
          <w:pPr>
            <w:rPr>
              <w:sz w:val="20"/>
            </w:rPr>
          </w:pPr>
          <w:r w:rsidRPr="00297416">
            <w:rPr>
              <w:b/>
              <w:bCs/>
              <w:noProof/>
              <w:sz w:val="20"/>
            </w:rPr>
            <w:fldChar w:fldCharType="end"/>
          </w:r>
        </w:p>
      </w:sdtContent>
    </w:sdt>
    <w:p w14:paraId="557F105E" w14:textId="77777777" w:rsidR="00297416" w:rsidRPr="00297416" w:rsidRDefault="00297416" w:rsidP="00297416">
      <w:pPr>
        <w:spacing w:line="240" w:lineRule="auto"/>
        <w:outlineLvl w:val="0"/>
        <w:rPr>
          <w:rFonts w:ascii="Arial Black" w:hAnsi="Arial Black" w:cs="Arial"/>
          <w:b/>
          <w:bCs/>
          <w:color w:val="C0504D" w:themeColor="accent2"/>
          <w:sz w:val="28"/>
          <w:szCs w:val="28"/>
          <w:lang w:eastAsia="en-US"/>
        </w:rPr>
      </w:pPr>
      <w:bookmarkStart w:id="0" w:name="_Toc527555612"/>
      <w:r w:rsidRPr="00297416">
        <w:rPr>
          <w:rFonts w:ascii="Arial Black" w:hAnsi="Arial Black" w:cs="Arial"/>
          <w:bCs/>
          <w:color w:val="C0504D" w:themeColor="accent2"/>
          <w:sz w:val="28"/>
          <w:szCs w:val="28"/>
          <w:lang w:eastAsia="en-US"/>
        </w:rPr>
        <w:t xml:space="preserve">What </w:t>
      </w:r>
      <w:proofErr w:type="gramStart"/>
      <w:r w:rsidRPr="00297416">
        <w:rPr>
          <w:rFonts w:ascii="Arial Black" w:hAnsi="Arial Black" w:cs="Arial"/>
          <w:bCs/>
          <w:color w:val="C0504D" w:themeColor="accent2"/>
          <w:sz w:val="28"/>
          <w:szCs w:val="28"/>
          <w:lang w:eastAsia="en-US"/>
        </w:rPr>
        <w:t>is</w:t>
      </w:r>
      <w:proofErr w:type="gramEnd"/>
      <w:r w:rsidRPr="00297416">
        <w:rPr>
          <w:rFonts w:ascii="Arial Black" w:hAnsi="Arial Black" w:cs="Arial"/>
          <w:bCs/>
          <w:color w:val="C0504D" w:themeColor="accent2"/>
          <w:sz w:val="28"/>
          <w:szCs w:val="28"/>
          <w:lang w:eastAsia="en-US"/>
        </w:rPr>
        <w:t xml:space="preserve"> dyslexia?</w:t>
      </w:r>
      <w:bookmarkEnd w:id="0"/>
    </w:p>
    <w:p w14:paraId="06A3B893" w14:textId="77777777" w:rsidR="00297416" w:rsidRPr="00297416" w:rsidRDefault="00297416" w:rsidP="00297416">
      <w:pPr>
        <w:spacing w:line="276" w:lineRule="auto"/>
        <w:rPr>
          <w:rFonts w:cs="Arial"/>
        </w:rPr>
      </w:pPr>
    </w:p>
    <w:p w14:paraId="51EC8B62" w14:textId="77777777" w:rsidR="00297416" w:rsidRPr="00297416" w:rsidRDefault="00297416" w:rsidP="00297416">
      <w:pPr>
        <w:spacing w:line="276" w:lineRule="auto"/>
        <w:rPr>
          <w:rFonts w:cs="Arial"/>
        </w:rPr>
      </w:pPr>
      <w:r w:rsidRPr="00297416">
        <w:rPr>
          <w:rFonts w:cs="Arial"/>
        </w:rPr>
        <w:t>Dyslexia is a common learning difficulty that can cause problems with reading, writing and spelling as well as verbal processing speed and verbal memory.</w:t>
      </w:r>
    </w:p>
    <w:p w14:paraId="7AAC2057" w14:textId="77777777" w:rsidR="00297416" w:rsidRPr="00297416" w:rsidRDefault="00297416" w:rsidP="00297416">
      <w:pPr>
        <w:spacing w:line="276" w:lineRule="auto"/>
        <w:rPr>
          <w:rFonts w:cs="Arial"/>
        </w:rPr>
      </w:pPr>
    </w:p>
    <w:p w14:paraId="38619F78" w14:textId="77777777" w:rsidR="00297416" w:rsidRPr="00297416" w:rsidRDefault="00297416" w:rsidP="00297416">
      <w:pPr>
        <w:numPr>
          <w:ilvl w:val="0"/>
          <w:numId w:val="35"/>
        </w:numPr>
        <w:spacing w:line="276" w:lineRule="auto"/>
        <w:rPr>
          <w:rFonts w:cs="Arial"/>
        </w:rPr>
      </w:pPr>
      <w:r w:rsidRPr="00297416">
        <w:rPr>
          <w:rFonts w:cs="Arial"/>
        </w:rPr>
        <w:t xml:space="preserve">It's a specific learning difficulty, which means it causes problems with certain skills used for learning, such as reading and writing. </w:t>
      </w:r>
    </w:p>
    <w:p w14:paraId="142F8DCC" w14:textId="77777777" w:rsidR="00297416" w:rsidRPr="00297416" w:rsidRDefault="00297416" w:rsidP="00297416">
      <w:pPr>
        <w:numPr>
          <w:ilvl w:val="0"/>
          <w:numId w:val="35"/>
        </w:numPr>
        <w:spacing w:line="276" w:lineRule="auto"/>
        <w:rPr>
          <w:rFonts w:cs="Arial"/>
        </w:rPr>
      </w:pPr>
      <w:r w:rsidRPr="00297416">
        <w:rPr>
          <w:rFonts w:cs="Arial"/>
        </w:rPr>
        <w:t>With dyslexia, intelligence isn't affected.</w:t>
      </w:r>
    </w:p>
    <w:p w14:paraId="7F5F7E5B" w14:textId="77777777" w:rsidR="00297416" w:rsidRPr="00297416" w:rsidRDefault="00297416" w:rsidP="00297416">
      <w:pPr>
        <w:numPr>
          <w:ilvl w:val="0"/>
          <w:numId w:val="35"/>
        </w:numPr>
        <w:spacing w:line="276" w:lineRule="auto"/>
        <w:rPr>
          <w:rFonts w:cs="Arial"/>
        </w:rPr>
      </w:pPr>
      <w:r w:rsidRPr="00297416">
        <w:rPr>
          <w:rFonts w:cs="Arial"/>
        </w:rPr>
        <w:t>It's estimated up to 1 in every 10 people in the UK has some degree of dyslexia.</w:t>
      </w:r>
    </w:p>
    <w:p w14:paraId="0D7F728E" w14:textId="77777777" w:rsidR="00297416" w:rsidRPr="00297416" w:rsidRDefault="00297416" w:rsidP="00297416">
      <w:pPr>
        <w:numPr>
          <w:ilvl w:val="0"/>
          <w:numId w:val="35"/>
        </w:numPr>
        <w:spacing w:line="276" w:lineRule="auto"/>
        <w:rPr>
          <w:rFonts w:cs="Arial"/>
        </w:rPr>
      </w:pPr>
      <w:r w:rsidRPr="00297416">
        <w:rPr>
          <w:rFonts w:cs="Arial"/>
        </w:rPr>
        <w:t xml:space="preserve">Dyslexia is a lifelong condition that can present challenges on a daily basis, but support is available to improve reading and writing skills and help those with the condition to be successful at work, as well as in there day to day activities. </w:t>
      </w:r>
    </w:p>
    <w:p w14:paraId="6D5A710C" w14:textId="77777777" w:rsidR="00297416" w:rsidRPr="00297416" w:rsidRDefault="00297416" w:rsidP="00297416">
      <w:pPr>
        <w:spacing w:line="276" w:lineRule="auto"/>
        <w:rPr>
          <w:rFonts w:cs="Arial"/>
        </w:rPr>
      </w:pPr>
    </w:p>
    <w:p w14:paraId="41AFD3CB" w14:textId="77777777" w:rsidR="00297416" w:rsidRPr="00297416" w:rsidRDefault="00297416" w:rsidP="00297416">
      <w:pPr>
        <w:spacing w:line="276" w:lineRule="auto"/>
        <w:rPr>
          <w:rFonts w:cs="Arial"/>
        </w:rPr>
      </w:pPr>
      <w:r w:rsidRPr="00297416">
        <w:rPr>
          <w:rFonts w:cs="Arial"/>
        </w:rPr>
        <w:t>This guidance specifically focuses on dyslexia, however there are other conditions within the Autistic spectrum, listed below. Although this guidance is not aimed at these conditions, some of the information may still be appropriate.</w:t>
      </w:r>
    </w:p>
    <w:p w14:paraId="115CE518" w14:textId="77777777" w:rsidR="00297416" w:rsidRPr="00297416" w:rsidRDefault="00297416" w:rsidP="00297416">
      <w:pPr>
        <w:spacing w:line="276" w:lineRule="auto"/>
        <w:rPr>
          <w:rFonts w:cs="Arial"/>
        </w:rPr>
      </w:pPr>
    </w:p>
    <w:p w14:paraId="33CD9519" w14:textId="77777777" w:rsidR="00297416" w:rsidRPr="00297416" w:rsidRDefault="00297416" w:rsidP="00297416">
      <w:pPr>
        <w:numPr>
          <w:ilvl w:val="0"/>
          <w:numId w:val="36"/>
        </w:numPr>
        <w:spacing w:line="276" w:lineRule="auto"/>
        <w:rPr>
          <w:rFonts w:cs="Arial"/>
        </w:rPr>
      </w:pPr>
      <w:r w:rsidRPr="00297416">
        <w:rPr>
          <w:rFonts w:cs="Arial"/>
        </w:rPr>
        <w:t>Dyspraxia (affecting spatial awareness, motor skills and coordination)</w:t>
      </w:r>
    </w:p>
    <w:p w14:paraId="70DDAF94" w14:textId="77777777" w:rsidR="00297416" w:rsidRPr="00297416" w:rsidRDefault="00297416" w:rsidP="00297416">
      <w:pPr>
        <w:numPr>
          <w:ilvl w:val="0"/>
          <w:numId w:val="36"/>
        </w:numPr>
        <w:spacing w:line="276" w:lineRule="auto"/>
        <w:rPr>
          <w:rFonts w:cs="Arial"/>
        </w:rPr>
      </w:pPr>
      <w:r w:rsidRPr="00297416">
        <w:rPr>
          <w:rFonts w:cs="Arial"/>
        </w:rPr>
        <w:t>Attention Deficit Disorder (attention, concentration, planning and regulating)</w:t>
      </w:r>
    </w:p>
    <w:p w14:paraId="03A5B642" w14:textId="77777777" w:rsidR="00297416" w:rsidRPr="00297416" w:rsidRDefault="00297416" w:rsidP="00297416">
      <w:pPr>
        <w:numPr>
          <w:ilvl w:val="0"/>
          <w:numId w:val="36"/>
        </w:numPr>
        <w:spacing w:line="276" w:lineRule="auto"/>
        <w:rPr>
          <w:rFonts w:cs="Arial"/>
        </w:rPr>
      </w:pPr>
      <w:r w:rsidRPr="00297416">
        <w:rPr>
          <w:rFonts w:cs="Arial"/>
        </w:rPr>
        <w:t>Autistic Spectrum Disorders (interpretation in context, social significance and Dyscalculia (maths reasoning and calculation, see appendix one for more information on Dyscalculia)</w:t>
      </w:r>
    </w:p>
    <w:p w14:paraId="074DAE43" w14:textId="77777777" w:rsidR="00297416" w:rsidRPr="00297416" w:rsidRDefault="00297416" w:rsidP="00297416">
      <w:pPr>
        <w:spacing w:line="276" w:lineRule="auto"/>
        <w:rPr>
          <w:rFonts w:cs="Arial"/>
        </w:rPr>
      </w:pPr>
    </w:p>
    <w:p w14:paraId="4A23013A" w14:textId="77777777" w:rsidR="00297416" w:rsidRPr="00297416" w:rsidRDefault="00297416" w:rsidP="00297416">
      <w:pPr>
        <w:spacing w:line="276" w:lineRule="auto"/>
        <w:rPr>
          <w:rFonts w:cs="Arial"/>
        </w:rPr>
      </w:pPr>
      <w:r w:rsidRPr="00297416">
        <w:rPr>
          <w:rFonts w:cs="Arial"/>
        </w:rPr>
        <w:t>The vast majority of people who have dyslexia have developed coping strategies over time. These can often enable individuals to face and cope with difficulties more easily. Dyslexia can still however cause problems from time to time for employees, often as a result of barriers encountered in the workplace.</w:t>
      </w:r>
    </w:p>
    <w:p w14:paraId="3BF2F373" w14:textId="77777777" w:rsidR="00297416" w:rsidRPr="00297416" w:rsidRDefault="00297416" w:rsidP="00297416">
      <w:pPr>
        <w:spacing w:line="276" w:lineRule="auto"/>
        <w:rPr>
          <w:rFonts w:cs="Arial"/>
        </w:rPr>
      </w:pPr>
    </w:p>
    <w:p w14:paraId="72725366" w14:textId="77777777" w:rsidR="00297416" w:rsidRPr="00297416" w:rsidRDefault="00297416" w:rsidP="00297416">
      <w:pPr>
        <w:spacing w:line="276" w:lineRule="auto"/>
        <w:rPr>
          <w:rFonts w:cs="Arial"/>
        </w:rPr>
      </w:pPr>
      <w:r w:rsidRPr="00297416">
        <w:rPr>
          <w:rFonts w:cs="Arial"/>
        </w:rPr>
        <w:t xml:space="preserve">The aim of this guidance is to offer information and suggestions to managers with regard to what they can do to assist employees with </w:t>
      </w:r>
      <w:proofErr w:type="gramStart"/>
      <w:r w:rsidRPr="00297416">
        <w:rPr>
          <w:rFonts w:cs="Arial"/>
        </w:rPr>
        <w:t>dyslexia, and</w:t>
      </w:r>
      <w:proofErr w:type="gramEnd"/>
      <w:r w:rsidRPr="00297416">
        <w:rPr>
          <w:rFonts w:cs="Arial"/>
        </w:rPr>
        <w:t xml:space="preserve"> enable them to achieve their full potential. </w:t>
      </w:r>
    </w:p>
    <w:p w14:paraId="26F65AFB" w14:textId="77777777" w:rsidR="00297416" w:rsidRPr="00297416" w:rsidRDefault="00297416" w:rsidP="00297416">
      <w:pPr>
        <w:spacing w:line="276" w:lineRule="auto"/>
        <w:rPr>
          <w:rFonts w:cs="Arial"/>
        </w:rPr>
      </w:pPr>
    </w:p>
    <w:p w14:paraId="540D0A73" w14:textId="77777777" w:rsidR="00297416" w:rsidRPr="00297416" w:rsidRDefault="00297416" w:rsidP="00297416">
      <w:pPr>
        <w:spacing w:line="276" w:lineRule="auto"/>
        <w:outlineLvl w:val="1"/>
        <w:rPr>
          <w:rFonts w:ascii="Arial Black" w:hAnsi="Arial Black" w:cs="Arial"/>
          <w:bCs/>
          <w:color w:val="C0504D" w:themeColor="accent2"/>
          <w:szCs w:val="28"/>
          <w:lang w:eastAsia="en-US"/>
        </w:rPr>
      </w:pPr>
      <w:bookmarkStart w:id="1" w:name="_Toc527555613"/>
      <w:r w:rsidRPr="00297416">
        <w:rPr>
          <w:rFonts w:ascii="Arial Black" w:hAnsi="Arial Black" w:cs="Arial"/>
          <w:bCs/>
          <w:color w:val="C0504D" w:themeColor="accent2"/>
          <w:szCs w:val="28"/>
          <w:lang w:eastAsia="en-US"/>
        </w:rPr>
        <w:t>Find out more about dyslexia</w:t>
      </w:r>
      <w:bookmarkEnd w:id="1"/>
    </w:p>
    <w:p w14:paraId="1356D19F" w14:textId="77777777" w:rsidR="00297416" w:rsidRPr="00297416" w:rsidRDefault="00297416" w:rsidP="00297416">
      <w:pPr>
        <w:spacing w:line="276" w:lineRule="auto"/>
        <w:rPr>
          <w:rFonts w:cs="Arial"/>
        </w:rPr>
      </w:pPr>
    </w:p>
    <w:p w14:paraId="04B46D33" w14:textId="77777777" w:rsidR="00297416" w:rsidRPr="00297416" w:rsidRDefault="00297416" w:rsidP="00297416">
      <w:pPr>
        <w:spacing w:line="276" w:lineRule="auto"/>
        <w:rPr>
          <w:rFonts w:cs="Arial"/>
        </w:rPr>
      </w:pPr>
      <w:r w:rsidRPr="00297416">
        <w:rPr>
          <w:rFonts w:cs="Arial"/>
        </w:rPr>
        <w:lastRenderedPageBreak/>
        <w:t xml:space="preserve">It is intended that the information in this guidance will provide a good overview of dyslexia and its effects. However, it may also be useful for managers to enhance this through further research. The following sources provide useful and easy to digest information: </w:t>
      </w:r>
    </w:p>
    <w:p w14:paraId="18CDE5FE" w14:textId="77777777" w:rsidR="00297416" w:rsidRPr="00297416" w:rsidRDefault="00297416" w:rsidP="00297416">
      <w:pPr>
        <w:spacing w:line="276" w:lineRule="auto"/>
        <w:rPr>
          <w:rFonts w:cs="Arial"/>
        </w:rPr>
      </w:pPr>
    </w:p>
    <w:p w14:paraId="2DFCF80C" w14:textId="77777777" w:rsidR="00297416" w:rsidRPr="00297416" w:rsidRDefault="00297416" w:rsidP="00297416">
      <w:pPr>
        <w:spacing w:line="276" w:lineRule="auto"/>
        <w:rPr>
          <w:rFonts w:cs="Arial"/>
          <w:color w:val="C0504D" w:themeColor="accent2"/>
        </w:rPr>
      </w:pPr>
      <w:r w:rsidRPr="00297416">
        <w:rPr>
          <w:rFonts w:cs="Arial"/>
        </w:rPr>
        <w:t xml:space="preserve">The British Dyslexia Association: </w:t>
      </w:r>
      <w:hyperlink r:id="rId11" w:history="1">
        <w:r w:rsidRPr="00297416">
          <w:rPr>
            <w:rFonts w:cs="Arial"/>
            <w:color w:val="C0504D" w:themeColor="accent2"/>
          </w:rPr>
          <w:t>https://www.bdadyslexia.org.uk/</w:t>
        </w:r>
      </w:hyperlink>
      <w:r w:rsidRPr="00297416">
        <w:rPr>
          <w:rFonts w:cs="Arial"/>
          <w:color w:val="C0504D" w:themeColor="accent2"/>
        </w:rPr>
        <w:t xml:space="preserve"> </w:t>
      </w:r>
    </w:p>
    <w:p w14:paraId="5CC4B5BB" w14:textId="77777777" w:rsidR="00297416" w:rsidRPr="00297416" w:rsidRDefault="00297416" w:rsidP="00297416">
      <w:pPr>
        <w:spacing w:line="276" w:lineRule="auto"/>
        <w:rPr>
          <w:rFonts w:cs="Arial"/>
        </w:rPr>
      </w:pPr>
      <w:r w:rsidRPr="00297416">
        <w:rPr>
          <w:rFonts w:cs="Arial"/>
        </w:rPr>
        <w:t xml:space="preserve"> NHS Dyslexia overview: </w:t>
      </w:r>
      <w:hyperlink r:id="rId12" w:history="1">
        <w:r w:rsidRPr="00297416">
          <w:rPr>
            <w:rFonts w:cs="Arial"/>
            <w:color w:val="C0504D" w:themeColor="accent2"/>
          </w:rPr>
          <w:t>https://www.nhs.uk/conditions/dyslexia/</w:t>
        </w:r>
      </w:hyperlink>
      <w:r w:rsidRPr="00297416">
        <w:rPr>
          <w:rFonts w:cs="Arial"/>
          <w:color w:val="C0504D" w:themeColor="accent2"/>
        </w:rPr>
        <w:t xml:space="preserve"> </w:t>
      </w:r>
    </w:p>
    <w:p w14:paraId="017CAAD1" w14:textId="77777777" w:rsidR="00297416" w:rsidRPr="00297416" w:rsidRDefault="00297416" w:rsidP="00297416">
      <w:pPr>
        <w:spacing w:line="276" w:lineRule="auto"/>
        <w:rPr>
          <w:rFonts w:cs="Arial"/>
        </w:rPr>
      </w:pPr>
    </w:p>
    <w:p w14:paraId="26B1CC46" w14:textId="77777777" w:rsidR="00297416" w:rsidRPr="00297416" w:rsidRDefault="00297416" w:rsidP="00297416">
      <w:pPr>
        <w:spacing w:line="240" w:lineRule="auto"/>
        <w:outlineLvl w:val="0"/>
        <w:rPr>
          <w:rFonts w:ascii="Arial Black" w:hAnsi="Arial Black" w:cs="Arial"/>
          <w:b/>
          <w:bCs/>
          <w:color w:val="C0504D" w:themeColor="accent2"/>
          <w:sz w:val="28"/>
          <w:szCs w:val="28"/>
          <w:lang w:eastAsia="en-US"/>
        </w:rPr>
      </w:pPr>
      <w:bookmarkStart w:id="2" w:name="_Toc527555614"/>
      <w:r w:rsidRPr="00297416">
        <w:rPr>
          <w:rFonts w:ascii="Arial Black" w:hAnsi="Arial Black" w:cs="Arial"/>
          <w:bCs/>
          <w:color w:val="C0504D" w:themeColor="accent2"/>
          <w:sz w:val="28"/>
          <w:szCs w:val="28"/>
          <w:lang w:eastAsia="en-US"/>
        </w:rPr>
        <w:t>What are the signs of dyslexia?</w:t>
      </w:r>
      <w:bookmarkEnd w:id="2"/>
    </w:p>
    <w:p w14:paraId="0DF663B0" w14:textId="77777777" w:rsidR="00297416" w:rsidRPr="00297416" w:rsidRDefault="00297416" w:rsidP="00297416">
      <w:pPr>
        <w:spacing w:line="276" w:lineRule="auto"/>
        <w:rPr>
          <w:rFonts w:cs="Arial"/>
        </w:rPr>
      </w:pPr>
    </w:p>
    <w:p w14:paraId="01303212" w14:textId="7CCB2515" w:rsidR="00297416" w:rsidRPr="00297416" w:rsidRDefault="00297416" w:rsidP="00297416">
      <w:pPr>
        <w:spacing w:before="120" w:after="120" w:line="240" w:lineRule="auto"/>
        <w:rPr>
          <w:rFonts w:cs="Arial"/>
          <w:bCs/>
          <w:color w:val="393938"/>
        </w:rPr>
      </w:pPr>
      <w:r w:rsidRPr="00297416">
        <w:rPr>
          <w:rFonts w:cs="Arial"/>
        </w:rPr>
        <w:t>Signs of dyslexia usually become apparent when a child starts school and begins to focus more on learning how to read and write. However, in the workplace it will not always be immediately obvious that an employee has dyslexia. In many cases people develop coping strategies t</w:t>
      </w:r>
      <w:r>
        <w:rPr>
          <w:rFonts w:cs="Arial"/>
        </w:rPr>
        <w:t xml:space="preserve">o </w:t>
      </w:r>
      <w:r w:rsidRPr="00297416">
        <w:rPr>
          <w:rFonts w:cs="Arial"/>
        </w:rPr>
        <w:t xml:space="preserve">counteract symptoms of dyslexia and many adults with dyslexia remain undiagnosed. If an employee already has a range of coping strategies, dyslexia may not impair work performance on a day to day basis unless unexpected circumstances arise, such as a period of stress. </w:t>
      </w:r>
    </w:p>
    <w:p w14:paraId="30FD7D22" w14:textId="77777777" w:rsidR="00297416" w:rsidRPr="00297416" w:rsidRDefault="00297416" w:rsidP="00297416">
      <w:pPr>
        <w:spacing w:line="276" w:lineRule="auto"/>
        <w:rPr>
          <w:rFonts w:cs="Arial"/>
        </w:rPr>
      </w:pPr>
    </w:p>
    <w:p w14:paraId="07B65BB8" w14:textId="77777777" w:rsidR="00297416" w:rsidRPr="00297416" w:rsidRDefault="00297416" w:rsidP="00297416">
      <w:pPr>
        <w:spacing w:line="276" w:lineRule="auto"/>
        <w:rPr>
          <w:rFonts w:cs="Arial"/>
        </w:rPr>
      </w:pPr>
      <w:r w:rsidRPr="00297416">
        <w:rPr>
          <w:rFonts w:cs="Arial"/>
        </w:rPr>
        <w:t>A person with dyslexia may:</w:t>
      </w:r>
    </w:p>
    <w:p w14:paraId="79E96311" w14:textId="77777777" w:rsidR="00297416" w:rsidRPr="00297416" w:rsidRDefault="00297416" w:rsidP="00297416">
      <w:pPr>
        <w:numPr>
          <w:ilvl w:val="0"/>
          <w:numId w:val="37"/>
        </w:numPr>
        <w:spacing w:line="276" w:lineRule="auto"/>
        <w:rPr>
          <w:rFonts w:cs="Arial"/>
        </w:rPr>
      </w:pPr>
      <w:r w:rsidRPr="00297416">
        <w:rPr>
          <w:rFonts w:cs="Arial"/>
        </w:rPr>
        <w:t xml:space="preserve">read and write very slowly </w:t>
      </w:r>
    </w:p>
    <w:p w14:paraId="098A74BC" w14:textId="77777777" w:rsidR="00297416" w:rsidRPr="00297416" w:rsidRDefault="00297416" w:rsidP="00297416">
      <w:pPr>
        <w:numPr>
          <w:ilvl w:val="0"/>
          <w:numId w:val="37"/>
        </w:numPr>
        <w:spacing w:line="276" w:lineRule="auto"/>
        <w:rPr>
          <w:rFonts w:cs="Arial"/>
        </w:rPr>
      </w:pPr>
      <w:r w:rsidRPr="00297416">
        <w:rPr>
          <w:rFonts w:cs="Arial"/>
        </w:rPr>
        <w:t xml:space="preserve">confuse the order of letters in words </w:t>
      </w:r>
    </w:p>
    <w:p w14:paraId="1FACFB3C" w14:textId="77777777" w:rsidR="00297416" w:rsidRPr="00297416" w:rsidRDefault="00297416" w:rsidP="00297416">
      <w:pPr>
        <w:numPr>
          <w:ilvl w:val="0"/>
          <w:numId w:val="37"/>
        </w:numPr>
        <w:spacing w:line="276" w:lineRule="auto"/>
        <w:rPr>
          <w:rFonts w:cs="Arial"/>
        </w:rPr>
      </w:pPr>
      <w:r w:rsidRPr="00297416">
        <w:rPr>
          <w:rFonts w:cs="Arial"/>
        </w:rPr>
        <w:t>put letters the wrong way round (such as writing "b" instead of "d")</w:t>
      </w:r>
    </w:p>
    <w:p w14:paraId="4A2EE358" w14:textId="77777777" w:rsidR="00297416" w:rsidRPr="00297416" w:rsidRDefault="00297416" w:rsidP="00297416">
      <w:pPr>
        <w:numPr>
          <w:ilvl w:val="0"/>
          <w:numId w:val="37"/>
        </w:numPr>
        <w:spacing w:line="276" w:lineRule="auto"/>
        <w:rPr>
          <w:rFonts w:cs="Arial"/>
        </w:rPr>
      </w:pPr>
      <w:r w:rsidRPr="00297416">
        <w:rPr>
          <w:rFonts w:cs="Arial"/>
        </w:rPr>
        <w:t xml:space="preserve">have poor or inconsistent spelling </w:t>
      </w:r>
    </w:p>
    <w:p w14:paraId="03D489CE" w14:textId="77777777" w:rsidR="00297416" w:rsidRPr="00297416" w:rsidRDefault="00297416" w:rsidP="00297416">
      <w:pPr>
        <w:numPr>
          <w:ilvl w:val="0"/>
          <w:numId w:val="37"/>
        </w:numPr>
        <w:spacing w:line="276" w:lineRule="auto"/>
        <w:rPr>
          <w:rFonts w:cs="Arial"/>
        </w:rPr>
      </w:pPr>
      <w:r w:rsidRPr="00297416">
        <w:rPr>
          <w:rFonts w:cs="Arial"/>
        </w:rPr>
        <w:t xml:space="preserve">understand information when told verbally, but have difficulty with information that's written down </w:t>
      </w:r>
    </w:p>
    <w:p w14:paraId="0BB7475B" w14:textId="77777777" w:rsidR="00297416" w:rsidRPr="00297416" w:rsidRDefault="00297416" w:rsidP="00297416">
      <w:pPr>
        <w:numPr>
          <w:ilvl w:val="0"/>
          <w:numId w:val="37"/>
        </w:numPr>
        <w:spacing w:line="276" w:lineRule="auto"/>
        <w:rPr>
          <w:rFonts w:cs="Arial"/>
        </w:rPr>
      </w:pPr>
      <w:r w:rsidRPr="00297416">
        <w:rPr>
          <w:rFonts w:cs="Arial"/>
        </w:rPr>
        <w:t xml:space="preserve">find it hard to carry out a sequence of directions </w:t>
      </w:r>
    </w:p>
    <w:p w14:paraId="11392549" w14:textId="77777777" w:rsidR="00297416" w:rsidRPr="00297416" w:rsidRDefault="00297416" w:rsidP="00297416">
      <w:pPr>
        <w:numPr>
          <w:ilvl w:val="0"/>
          <w:numId w:val="37"/>
        </w:numPr>
        <w:spacing w:line="276" w:lineRule="auto"/>
        <w:rPr>
          <w:rFonts w:cs="Arial"/>
        </w:rPr>
      </w:pPr>
      <w:r w:rsidRPr="00297416">
        <w:rPr>
          <w:rFonts w:cs="Arial"/>
        </w:rPr>
        <w:t xml:space="preserve">struggle with planning and organisation </w:t>
      </w:r>
    </w:p>
    <w:p w14:paraId="58580FF9" w14:textId="77777777" w:rsidR="00297416" w:rsidRPr="00297416" w:rsidRDefault="00297416" w:rsidP="00297416">
      <w:pPr>
        <w:numPr>
          <w:ilvl w:val="0"/>
          <w:numId w:val="37"/>
        </w:numPr>
        <w:spacing w:before="100" w:beforeAutospacing="1" w:after="100" w:afterAutospacing="1" w:line="276" w:lineRule="auto"/>
        <w:rPr>
          <w:rFonts w:cs="Arial"/>
          <w:lang w:val="en"/>
        </w:rPr>
      </w:pPr>
      <w:r w:rsidRPr="00297416">
        <w:rPr>
          <w:rFonts w:cs="Arial"/>
          <w:lang w:val="en"/>
        </w:rPr>
        <w:t>struggling to remember things such as a PIN or telephone number</w:t>
      </w:r>
    </w:p>
    <w:p w14:paraId="4569B4F9" w14:textId="77777777" w:rsidR="00297416" w:rsidRPr="00297416" w:rsidRDefault="00297416" w:rsidP="00297416">
      <w:pPr>
        <w:numPr>
          <w:ilvl w:val="0"/>
          <w:numId w:val="37"/>
        </w:numPr>
        <w:spacing w:before="100" w:beforeAutospacing="1" w:after="100" w:afterAutospacing="1" w:line="276" w:lineRule="auto"/>
        <w:rPr>
          <w:rFonts w:cs="Arial"/>
          <w:lang w:val="en"/>
        </w:rPr>
      </w:pPr>
      <w:r w:rsidRPr="00297416">
        <w:rPr>
          <w:rFonts w:cs="Arial"/>
          <w:lang w:val="en"/>
        </w:rPr>
        <w:t xml:space="preserve">struggling to meet deadlines </w:t>
      </w:r>
    </w:p>
    <w:p w14:paraId="0350956B" w14:textId="77777777" w:rsidR="00297416" w:rsidRPr="00297416" w:rsidRDefault="00297416" w:rsidP="00297416">
      <w:pPr>
        <w:spacing w:line="276" w:lineRule="auto"/>
        <w:rPr>
          <w:rFonts w:cs="Arial"/>
        </w:rPr>
      </w:pPr>
      <w:r w:rsidRPr="00297416">
        <w:rPr>
          <w:rFonts w:cs="Arial"/>
        </w:rPr>
        <w:t>Where people with dyslexia may experience difficulties with literacy and organisation for example, they have strengths in other areas, the most common being as follows:</w:t>
      </w:r>
    </w:p>
    <w:p w14:paraId="4580DEFF" w14:textId="77777777" w:rsidR="00297416" w:rsidRPr="00297416" w:rsidRDefault="00297416" w:rsidP="00297416">
      <w:pPr>
        <w:spacing w:line="276" w:lineRule="auto"/>
        <w:rPr>
          <w:rFonts w:cs="Arial"/>
        </w:rPr>
      </w:pPr>
    </w:p>
    <w:p w14:paraId="7BF7AE28" w14:textId="77777777" w:rsidR="00297416" w:rsidRPr="00297416" w:rsidRDefault="00297416" w:rsidP="00297416">
      <w:pPr>
        <w:numPr>
          <w:ilvl w:val="0"/>
          <w:numId w:val="38"/>
        </w:numPr>
        <w:spacing w:line="276" w:lineRule="auto"/>
        <w:rPr>
          <w:rFonts w:cs="Arial"/>
        </w:rPr>
      </w:pPr>
      <w:r w:rsidRPr="00297416">
        <w:rPr>
          <w:rFonts w:cs="Arial"/>
        </w:rPr>
        <w:t>Innovative thinking</w:t>
      </w:r>
    </w:p>
    <w:p w14:paraId="67E13D59" w14:textId="77777777" w:rsidR="00297416" w:rsidRPr="00297416" w:rsidRDefault="00297416" w:rsidP="00297416">
      <w:pPr>
        <w:numPr>
          <w:ilvl w:val="0"/>
          <w:numId w:val="38"/>
        </w:numPr>
        <w:spacing w:line="276" w:lineRule="auto"/>
        <w:rPr>
          <w:rFonts w:cs="Arial"/>
        </w:rPr>
      </w:pPr>
      <w:r w:rsidRPr="00297416">
        <w:rPr>
          <w:rFonts w:cs="Arial"/>
        </w:rPr>
        <w:t>Excellent trouble shooting</w:t>
      </w:r>
    </w:p>
    <w:p w14:paraId="46FB733F" w14:textId="77777777" w:rsidR="00297416" w:rsidRPr="00297416" w:rsidRDefault="00297416" w:rsidP="00297416">
      <w:pPr>
        <w:numPr>
          <w:ilvl w:val="0"/>
          <w:numId w:val="38"/>
        </w:numPr>
        <w:spacing w:line="276" w:lineRule="auto"/>
        <w:rPr>
          <w:rFonts w:cs="Arial"/>
        </w:rPr>
      </w:pPr>
      <w:r w:rsidRPr="00297416">
        <w:rPr>
          <w:rFonts w:cs="Arial"/>
        </w:rPr>
        <w:t>Intuitive problem solving</w:t>
      </w:r>
    </w:p>
    <w:p w14:paraId="378111A7" w14:textId="77777777" w:rsidR="00297416" w:rsidRPr="00297416" w:rsidRDefault="00297416" w:rsidP="00297416">
      <w:pPr>
        <w:numPr>
          <w:ilvl w:val="0"/>
          <w:numId w:val="38"/>
        </w:numPr>
        <w:spacing w:line="276" w:lineRule="auto"/>
        <w:rPr>
          <w:rFonts w:cs="Arial"/>
        </w:rPr>
      </w:pPr>
      <w:r w:rsidRPr="00297416">
        <w:rPr>
          <w:rFonts w:cs="Arial"/>
        </w:rPr>
        <w:t>Creativity</w:t>
      </w:r>
    </w:p>
    <w:p w14:paraId="6D8EFE5E" w14:textId="77777777" w:rsidR="00297416" w:rsidRPr="00297416" w:rsidRDefault="00297416" w:rsidP="00297416">
      <w:pPr>
        <w:numPr>
          <w:ilvl w:val="0"/>
          <w:numId w:val="38"/>
        </w:numPr>
        <w:spacing w:line="276" w:lineRule="auto"/>
        <w:rPr>
          <w:b/>
        </w:rPr>
      </w:pPr>
      <w:r w:rsidRPr="00297416">
        <w:rPr>
          <w:rFonts w:cs="Arial"/>
        </w:rPr>
        <w:t>Lateral thinking</w:t>
      </w:r>
    </w:p>
    <w:p w14:paraId="21C16006" w14:textId="77777777" w:rsidR="00297416" w:rsidRPr="00297416" w:rsidRDefault="00297416" w:rsidP="00297416">
      <w:pPr>
        <w:spacing w:line="276" w:lineRule="auto"/>
        <w:rPr>
          <w:rFonts w:ascii="New York" w:hAnsi="New York"/>
          <w:b/>
          <w:bCs/>
          <w:sz w:val="28"/>
          <w:szCs w:val="20"/>
          <w:lang w:eastAsia="en-US"/>
        </w:rPr>
      </w:pPr>
    </w:p>
    <w:p w14:paraId="128D9409" w14:textId="77777777" w:rsidR="00297416" w:rsidRPr="00297416" w:rsidRDefault="00297416" w:rsidP="00297416">
      <w:pPr>
        <w:spacing w:line="240" w:lineRule="auto"/>
        <w:outlineLvl w:val="0"/>
        <w:rPr>
          <w:rFonts w:cs="Arial"/>
          <w:b/>
          <w:bCs/>
          <w:color w:val="C0504D" w:themeColor="accent2"/>
        </w:rPr>
      </w:pPr>
      <w:bookmarkStart w:id="3" w:name="_Toc527555615"/>
      <w:r w:rsidRPr="00297416">
        <w:rPr>
          <w:rFonts w:ascii="Arial Black" w:hAnsi="Arial Black" w:cs="Arial"/>
          <w:bCs/>
          <w:color w:val="C0504D" w:themeColor="accent2"/>
          <w:sz w:val="28"/>
          <w:szCs w:val="28"/>
          <w:lang w:eastAsia="en-US"/>
        </w:rPr>
        <w:t>Disclosing Dyslexia</w:t>
      </w:r>
      <w:bookmarkEnd w:id="3"/>
    </w:p>
    <w:p w14:paraId="5C74C62E" w14:textId="77777777" w:rsidR="00297416" w:rsidRPr="00297416" w:rsidRDefault="00297416" w:rsidP="00297416">
      <w:pPr>
        <w:spacing w:line="276" w:lineRule="auto"/>
        <w:rPr>
          <w:rFonts w:cs="Arial"/>
        </w:rPr>
      </w:pPr>
    </w:p>
    <w:p w14:paraId="06E3B34C" w14:textId="77777777" w:rsidR="00297416" w:rsidRPr="00297416" w:rsidRDefault="00297416" w:rsidP="00297416">
      <w:pPr>
        <w:spacing w:line="276" w:lineRule="auto"/>
        <w:rPr>
          <w:rFonts w:cs="Arial"/>
        </w:rPr>
      </w:pPr>
      <w:r w:rsidRPr="00297416">
        <w:rPr>
          <w:rFonts w:cs="Arial"/>
        </w:rPr>
        <w:t xml:space="preserve">Many people in the workplace have not been diagnosed with dyslexia. Some may even be unaware that they have dyslexic difficulties. Others will have been assessed at some point, </w:t>
      </w:r>
      <w:r w:rsidRPr="00297416">
        <w:rPr>
          <w:rFonts w:cs="Arial"/>
        </w:rPr>
        <w:lastRenderedPageBreak/>
        <w:t xml:space="preserve">possibly at school, but prefer to keep things under wraps for fear of discrimination. There is no legal requirement to disclose a disability. </w:t>
      </w:r>
    </w:p>
    <w:p w14:paraId="68622341" w14:textId="77777777" w:rsidR="00297416" w:rsidRPr="00297416" w:rsidRDefault="00297416" w:rsidP="00297416">
      <w:pPr>
        <w:spacing w:line="276" w:lineRule="auto"/>
        <w:rPr>
          <w:rFonts w:cs="Arial"/>
        </w:rPr>
      </w:pPr>
    </w:p>
    <w:p w14:paraId="17EF5ABE" w14:textId="77777777" w:rsidR="00297416" w:rsidRPr="00297416" w:rsidRDefault="00297416" w:rsidP="00297416">
      <w:pPr>
        <w:spacing w:line="276" w:lineRule="auto"/>
        <w:rPr>
          <w:rFonts w:cs="Arial"/>
        </w:rPr>
      </w:pPr>
      <w:r w:rsidRPr="00297416">
        <w:rPr>
          <w:rFonts w:cs="Arial"/>
        </w:rPr>
        <w:t>However once the employer has been informed of an employee’s dyslexia or been given a copy of an assessment report, they are on notice that they have a duty under the Equality Act.</w:t>
      </w:r>
    </w:p>
    <w:p w14:paraId="5478F49A" w14:textId="77777777" w:rsidR="00297416" w:rsidRPr="00297416" w:rsidRDefault="00297416" w:rsidP="00297416">
      <w:pPr>
        <w:spacing w:line="276" w:lineRule="auto"/>
        <w:rPr>
          <w:rFonts w:cs="Arial"/>
        </w:rPr>
      </w:pPr>
    </w:p>
    <w:p w14:paraId="3F4CA005" w14:textId="77777777" w:rsidR="00297416" w:rsidRPr="00297416" w:rsidRDefault="00297416" w:rsidP="00297416">
      <w:pPr>
        <w:spacing w:line="240" w:lineRule="auto"/>
        <w:outlineLvl w:val="0"/>
        <w:rPr>
          <w:rFonts w:ascii="Arial Black" w:hAnsi="Arial Black" w:cs="Arial"/>
          <w:b/>
          <w:bCs/>
          <w:color w:val="C0504D" w:themeColor="accent2"/>
          <w:sz w:val="28"/>
          <w:szCs w:val="28"/>
          <w:lang w:eastAsia="en-US"/>
        </w:rPr>
      </w:pPr>
      <w:bookmarkStart w:id="4" w:name="_Toc527555616"/>
      <w:r w:rsidRPr="00297416">
        <w:rPr>
          <w:rFonts w:ascii="Arial Black" w:hAnsi="Arial Black" w:cs="Arial"/>
          <w:bCs/>
          <w:color w:val="C0504D" w:themeColor="accent2"/>
          <w:sz w:val="28"/>
          <w:szCs w:val="28"/>
          <w:lang w:eastAsia="en-US"/>
        </w:rPr>
        <w:t>What can a manager do to support an employee who has dyslexia?</w:t>
      </w:r>
      <w:bookmarkEnd w:id="4"/>
    </w:p>
    <w:p w14:paraId="79A3C51E" w14:textId="77777777" w:rsidR="00297416" w:rsidRPr="00297416" w:rsidRDefault="00297416" w:rsidP="00297416">
      <w:pPr>
        <w:spacing w:line="276" w:lineRule="auto"/>
        <w:rPr>
          <w:rFonts w:cs="Arial"/>
        </w:rPr>
      </w:pPr>
    </w:p>
    <w:p w14:paraId="1ACDFFEB" w14:textId="77777777" w:rsidR="00297416" w:rsidRPr="00297416" w:rsidRDefault="00297416" w:rsidP="00297416">
      <w:pPr>
        <w:spacing w:line="276" w:lineRule="auto"/>
        <w:rPr>
          <w:rFonts w:cs="Arial"/>
        </w:rPr>
      </w:pPr>
      <w:r w:rsidRPr="00297416">
        <w:rPr>
          <w:rFonts w:cs="Arial"/>
        </w:rPr>
        <w:t>A manager should meet with the employee to have a supportive meeting to discuss and explore whether or not there are any reasonable adjustments that can be made immediately.</w:t>
      </w:r>
    </w:p>
    <w:p w14:paraId="6BDFA320" w14:textId="77777777" w:rsidR="00297416" w:rsidRDefault="00297416" w:rsidP="00297416">
      <w:pPr>
        <w:spacing w:line="276" w:lineRule="auto"/>
        <w:rPr>
          <w:rFonts w:cs="Arial"/>
        </w:rPr>
      </w:pPr>
      <w:r w:rsidRPr="00297416">
        <w:rPr>
          <w:rFonts w:cs="Arial"/>
        </w:rPr>
        <w:t xml:space="preserve">Where an employee has not been previously assessed for dyslexia difficulties the manager can refer the employee to the British Dyslexia Association (BDA) who can provide a full diagnostic assessment. Where an employee has previously been assessed the manager would need to refer the employee for a workplace assessment. </w:t>
      </w:r>
    </w:p>
    <w:p w14:paraId="198D10AF" w14:textId="77777777" w:rsidR="00297416" w:rsidRPr="00297416" w:rsidRDefault="00297416" w:rsidP="00297416">
      <w:pPr>
        <w:spacing w:line="276" w:lineRule="auto"/>
        <w:rPr>
          <w:rFonts w:cs="Arial"/>
        </w:rPr>
      </w:pPr>
    </w:p>
    <w:p w14:paraId="549F4C9C" w14:textId="77777777" w:rsidR="00297416" w:rsidRPr="00297416" w:rsidRDefault="00297416" w:rsidP="00297416">
      <w:pPr>
        <w:spacing w:line="276" w:lineRule="auto"/>
        <w:rPr>
          <w:rFonts w:cs="Arial"/>
        </w:rPr>
      </w:pPr>
      <w:r w:rsidRPr="00297416">
        <w:rPr>
          <w:rFonts w:cs="Arial"/>
        </w:rPr>
        <w:t>Prior to an employee having a workplace assessment or whilst waiting for a workplace assessment to be completed managers may find it beneficial to read the additional manager guidance found in appendix 2.</w:t>
      </w:r>
    </w:p>
    <w:p w14:paraId="7E4AEB7D" w14:textId="77777777" w:rsidR="00297416" w:rsidRPr="00297416" w:rsidRDefault="00297416" w:rsidP="00297416">
      <w:pPr>
        <w:spacing w:line="276" w:lineRule="auto"/>
        <w:rPr>
          <w:rFonts w:cs="Arial"/>
        </w:rPr>
      </w:pPr>
    </w:p>
    <w:p w14:paraId="1B390D0E" w14:textId="77777777" w:rsidR="00297416" w:rsidRPr="00297416" w:rsidRDefault="00297416" w:rsidP="00297416">
      <w:pPr>
        <w:spacing w:line="240" w:lineRule="auto"/>
        <w:outlineLvl w:val="0"/>
        <w:rPr>
          <w:rFonts w:ascii="Arial Black" w:hAnsi="Arial Black" w:cs="Arial"/>
          <w:b/>
          <w:bCs/>
          <w:color w:val="C0504D" w:themeColor="accent2"/>
          <w:sz w:val="28"/>
          <w:szCs w:val="28"/>
          <w:lang w:eastAsia="en-US"/>
        </w:rPr>
      </w:pPr>
      <w:bookmarkStart w:id="5" w:name="_Toc527555617"/>
      <w:r w:rsidRPr="00297416">
        <w:rPr>
          <w:rFonts w:ascii="Arial Black" w:hAnsi="Arial Black" w:cs="Arial"/>
          <w:bCs/>
          <w:color w:val="C0504D" w:themeColor="accent2"/>
          <w:sz w:val="28"/>
          <w:szCs w:val="28"/>
          <w:lang w:eastAsia="en-US"/>
        </w:rPr>
        <w:t>Full Diagnostic Assessment</w:t>
      </w:r>
      <w:bookmarkEnd w:id="5"/>
    </w:p>
    <w:p w14:paraId="76B68243" w14:textId="77777777" w:rsidR="00297416" w:rsidRPr="00297416" w:rsidRDefault="00297416" w:rsidP="00297416">
      <w:pPr>
        <w:spacing w:line="276" w:lineRule="auto"/>
        <w:rPr>
          <w:rFonts w:cs="Arial"/>
        </w:rPr>
      </w:pPr>
    </w:p>
    <w:p w14:paraId="52B03CAD" w14:textId="77777777" w:rsidR="00297416" w:rsidRPr="00297416" w:rsidRDefault="00297416" w:rsidP="00297416">
      <w:pPr>
        <w:spacing w:line="276" w:lineRule="auto"/>
        <w:rPr>
          <w:rFonts w:cs="Arial"/>
        </w:rPr>
      </w:pPr>
      <w:r w:rsidRPr="00297416">
        <w:rPr>
          <w:rFonts w:cs="Arial"/>
        </w:rPr>
        <w:t xml:space="preserve">A full understanding of the individual’s profile is necessary in order to offer the most effective support. </w:t>
      </w:r>
    </w:p>
    <w:p w14:paraId="4E1487E5" w14:textId="77777777" w:rsidR="00297416" w:rsidRPr="00297416" w:rsidRDefault="00297416" w:rsidP="00297416">
      <w:pPr>
        <w:spacing w:line="276" w:lineRule="auto"/>
        <w:rPr>
          <w:rFonts w:cs="Arial"/>
        </w:rPr>
      </w:pPr>
    </w:p>
    <w:p w14:paraId="04AE4E3C" w14:textId="77777777" w:rsidR="00297416" w:rsidRPr="00297416" w:rsidRDefault="00297416" w:rsidP="00297416">
      <w:pPr>
        <w:spacing w:line="276" w:lineRule="auto"/>
        <w:rPr>
          <w:rFonts w:cs="Arial"/>
        </w:rPr>
      </w:pPr>
      <w:r w:rsidRPr="00297416">
        <w:rPr>
          <w:rFonts w:cs="Arial"/>
        </w:rPr>
        <w:t xml:space="preserve">Where an employee has not been previously assessed for dyslexic difficulties (post 16 years), the first step could be for the employer to arrange for the employee to have a full diagnostic assessment. Dyslexia is a complex area of difficulty and no two people have the same profile of strengths and weaknesses or levels of severity. However in the case of a job not involving significant paperwork, a screening test such as the one linked to our website may be sufficient. This test is 90% accurate in predicting dyslexia. A full diagnostic assessment should be carried out by Chartered Psychologists specialising in adult dyslexia. </w:t>
      </w:r>
    </w:p>
    <w:p w14:paraId="2DFC18CF" w14:textId="77777777" w:rsidR="00297416" w:rsidRPr="00297416" w:rsidRDefault="00297416" w:rsidP="00297416">
      <w:pPr>
        <w:spacing w:line="276" w:lineRule="auto"/>
        <w:rPr>
          <w:rFonts w:cs="Arial"/>
        </w:rPr>
      </w:pPr>
    </w:p>
    <w:p w14:paraId="3B507BD7" w14:textId="77777777" w:rsidR="00297416" w:rsidRPr="00297416" w:rsidRDefault="00297416" w:rsidP="00297416">
      <w:pPr>
        <w:spacing w:line="276" w:lineRule="auto"/>
        <w:rPr>
          <w:rFonts w:cs="Arial"/>
        </w:rPr>
      </w:pPr>
      <w:r w:rsidRPr="00297416">
        <w:rPr>
          <w:rFonts w:cs="Arial"/>
        </w:rPr>
        <w:t>The cost could be around £500 or more and would be paid for out of the service budget, managers should consider how much the employee would benefit from a full diagnostic assessment, as it may be possible to fully support an employee without a full assessment being carried out. The test takes around 3 hours and is followed by a full written report. It would not normally be possible to arrange this inside a month. For recommendations of appropriate psychologists for a diagnostic assessment, please contact the British Dyslexia Association Helpline on 0333 405 4567.</w:t>
      </w:r>
    </w:p>
    <w:p w14:paraId="40E11B4E" w14:textId="77777777" w:rsidR="00297416" w:rsidRDefault="00297416" w:rsidP="00297416">
      <w:pPr>
        <w:spacing w:line="240" w:lineRule="auto"/>
        <w:outlineLvl w:val="0"/>
        <w:rPr>
          <w:rFonts w:ascii="Arial Black" w:hAnsi="Arial Black" w:cs="Arial"/>
          <w:bCs/>
          <w:color w:val="31849B"/>
          <w:sz w:val="28"/>
          <w:szCs w:val="28"/>
          <w:lang w:eastAsia="en-US"/>
        </w:rPr>
      </w:pPr>
      <w:bookmarkStart w:id="6" w:name="_Toc527555618"/>
    </w:p>
    <w:p w14:paraId="578FB623" w14:textId="77777777" w:rsidR="00297416" w:rsidRDefault="00297416" w:rsidP="00297416">
      <w:pPr>
        <w:spacing w:line="240" w:lineRule="auto"/>
        <w:outlineLvl w:val="0"/>
        <w:rPr>
          <w:rFonts w:ascii="Arial Black" w:hAnsi="Arial Black" w:cs="Arial"/>
          <w:bCs/>
          <w:color w:val="31849B"/>
          <w:sz w:val="28"/>
          <w:szCs w:val="28"/>
          <w:lang w:eastAsia="en-US"/>
        </w:rPr>
      </w:pPr>
    </w:p>
    <w:p w14:paraId="37CF2F4C" w14:textId="4E1004A9" w:rsidR="00297416" w:rsidRPr="00297416" w:rsidRDefault="00297416" w:rsidP="00297416">
      <w:pPr>
        <w:spacing w:line="240" w:lineRule="auto"/>
        <w:outlineLvl w:val="0"/>
        <w:rPr>
          <w:rFonts w:ascii="Arial Black" w:hAnsi="Arial Black" w:cs="Arial"/>
          <w:b/>
          <w:bCs/>
          <w:color w:val="C0504D" w:themeColor="accent2"/>
          <w:sz w:val="28"/>
          <w:szCs w:val="28"/>
          <w:lang w:eastAsia="en-US"/>
        </w:rPr>
      </w:pPr>
      <w:r w:rsidRPr="00297416">
        <w:rPr>
          <w:rFonts w:ascii="Arial Black" w:hAnsi="Arial Black" w:cs="Arial"/>
          <w:bCs/>
          <w:color w:val="C0504D" w:themeColor="accent2"/>
          <w:sz w:val="28"/>
          <w:szCs w:val="28"/>
          <w:lang w:eastAsia="en-US"/>
        </w:rPr>
        <w:lastRenderedPageBreak/>
        <w:t>Workplace Assessment</w:t>
      </w:r>
      <w:bookmarkEnd w:id="6"/>
    </w:p>
    <w:p w14:paraId="22563BB2" w14:textId="77777777" w:rsidR="00297416" w:rsidRPr="00297416" w:rsidRDefault="00297416" w:rsidP="00297416">
      <w:pPr>
        <w:spacing w:line="276" w:lineRule="auto"/>
        <w:rPr>
          <w:rFonts w:cs="Arial"/>
        </w:rPr>
      </w:pPr>
    </w:p>
    <w:p w14:paraId="613CE145" w14:textId="77777777" w:rsidR="00297416" w:rsidRPr="00297416" w:rsidRDefault="00297416" w:rsidP="00297416">
      <w:pPr>
        <w:spacing w:line="276" w:lineRule="auto"/>
        <w:rPr>
          <w:rFonts w:cs="Arial"/>
        </w:rPr>
      </w:pPr>
      <w:r w:rsidRPr="00297416">
        <w:rPr>
          <w:rFonts w:cs="Arial"/>
        </w:rPr>
        <w:t>Following the diagnostic assessment, (or where an employee is able to show an existing adult assessment report), a workplace assessment should be arranged with a dyslexia specialist. This will detail the most appropriate accommodations and support, (reasonable adjustments) that would be successful in mitigating any weak areas and reduce stress. This is not something that either the individual or the employer would be able to work out for themselves. An assessment of reasonable adjustments should be carried out via a workplace assessment from a dyslexia workplace consultant.</w:t>
      </w:r>
    </w:p>
    <w:p w14:paraId="779B0A73" w14:textId="77777777" w:rsidR="00297416" w:rsidRPr="00297416" w:rsidRDefault="00297416" w:rsidP="00297416">
      <w:pPr>
        <w:spacing w:line="276" w:lineRule="auto"/>
        <w:rPr>
          <w:rFonts w:cs="Arial"/>
        </w:rPr>
      </w:pPr>
    </w:p>
    <w:p w14:paraId="11ECDDAF" w14:textId="77777777" w:rsidR="00297416" w:rsidRPr="00297416" w:rsidRDefault="00297416" w:rsidP="00297416">
      <w:pPr>
        <w:spacing w:line="276" w:lineRule="auto"/>
        <w:outlineLvl w:val="1"/>
        <w:rPr>
          <w:rFonts w:ascii="Arial Black" w:hAnsi="Arial Black" w:cs="Arial"/>
          <w:b/>
          <w:bCs/>
          <w:color w:val="C0504D" w:themeColor="accent2"/>
          <w:szCs w:val="28"/>
          <w:lang w:eastAsia="en-US"/>
        </w:rPr>
      </w:pPr>
      <w:bookmarkStart w:id="7" w:name="_Toc527555619"/>
      <w:r w:rsidRPr="00297416">
        <w:rPr>
          <w:rFonts w:ascii="Arial Black" w:hAnsi="Arial Black" w:cs="Arial"/>
          <w:bCs/>
          <w:color w:val="C0504D" w:themeColor="accent2"/>
          <w:szCs w:val="28"/>
          <w:lang w:eastAsia="en-US"/>
        </w:rPr>
        <w:t>How to organise a Workplace Assessment</w:t>
      </w:r>
      <w:bookmarkEnd w:id="7"/>
    </w:p>
    <w:p w14:paraId="47013873" w14:textId="77777777" w:rsidR="00297416" w:rsidRPr="00297416" w:rsidRDefault="00297416" w:rsidP="00297416">
      <w:pPr>
        <w:spacing w:line="276" w:lineRule="auto"/>
        <w:rPr>
          <w:rFonts w:cs="Arial"/>
        </w:rPr>
      </w:pPr>
    </w:p>
    <w:p w14:paraId="14DF5E42" w14:textId="77777777" w:rsidR="00297416" w:rsidRPr="00297416" w:rsidRDefault="00297416" w:rsidP="00297416">
      <w:pPr>
        <w:spacing w:line="276" w:lineRule="auto"/>
        <w:outlineLvl w:val="2"/>
        <w:rPr>
          <w:rFonts w:ascii="Arial Black" w:hAnsi="Arial Black" w:cs="Arial"/>
          <w:bCs/>
          <w:color w:val="C0504D" w:themeColor="accent2"/>
          <w:szCs w:val="28"/>
          <w:lang w:eastAsia="en-US"/>
        </w:rPr>
      </w:pPr>
      <w:bookmarkStart w:id="8" w:name="_Toc527555620"/>
      <w:r w:rsidRPr="00297416">
        <w:rPr>
          <w:rFonts w:ascii="Arial Black" w:hAnsi="Arial Black" w:cs="Arial"/>
          <w:bCs/>
          <w:color w:val="C0504D" w:themeColor="accent2"/>
          <w:szCs w:val="28"/>
          <w:lang w:eastAsia="en-US"/>
        </w:rPr>
        <w:t>Access to Work</w:t>
      </w:r>
      <w:bookmarkEnd w:id="8"/>
    </w:p>
    <w:p w14:paraId="582FD295" w14:textId="77777777" w:rsidR="00297416" w:rsidRPr="00297416" w:rsidRDefault="00297416" w:rsidP="00297416">
      <w:pPr>
        <w:spacing w:line="276" w:lineRule="auto"/>
        <w:rPr>
          <w:rFonts w:cs="Arial"/>
        </w:rPr>
      </w:pPr>
    </w:p>
    <w:p w14:paraId="3DAE7858" w14:textId="77777777" w:rsidR="00297416" w:rsidRPr="00297416" w:rsidRDefault="00297416" w:rsidP="00297416">
      <w:pPr>
        <w:spacing w:line="276" w:lineRule="auto"/>
        <w:rPr>
          <w:rFonts w:cs="Arial"/>
        </w:rPr>
      </w:pPr>
      <w:r w:rsidRPr="00297416">
        <w:rPr>
          <w:rFonts w:cs="Arial"/>
        </w:rPr>
        <w:t xml:space="preserve">Workplace assessments can normally be obtained from Access to Work, part of the Jobcentre organisation; (Access to Work do not usually require a full diagnostic assessment report in order to support an employee with dyslexia, but to enable the workplace assessor to have a full understanding of the individual’s dyslexic profile, a full assessment report is often desirable). </w:t>
      </w:r>
    </w:p>
    <w:p w14:paraId="694B961E" w14:textId="77777777" w:rsidR="00297416" w:rsidRPr="00297416" w:rsidRDefault="00297416" w:rsidP="00297416">
      <w:pPr>
        <w:spacing w:line="276" w:lineRule="auto"/>
        <w:rPr>
          <w:rFonts w:cs="Arial"/>
        </w:rPr>
      </w:pPr>
    </w:p>
    <w:p w14:paraId="13CAE80D" w14:textId="77777777" w:rsidR="00297416" w:rsidRPr="00297416" w:rsidRDefault="00297416" w:rsidP="00297416">
      <w:pPr>
        <w:spacing w:line="276" w:lineRule="auto"/>
        <w:rPr>
          <w:rFonts w:cs="Arial"/>
        </w:rPr>
      </w:pPr>
      <w:r w:rsidRPr="00297416">
        <w:rPr>
          <w:rFonts w:cs="Arial"/>
        </w:rPr>
        <w:t xml:space="preserve">It is important to request an assessment from a qualified workplace dyslexia specialist, </w:t>
      </w:r>
    </w:p>
    <w:p w14:paraId="6A34E475" w14:textId="77777777" w:rsidR="00297416" w:rsidRPr="00297416" w:rsidRDefault="00297416" w:rsidP="00297416">
      <w:pPr>
        <w:spacing w:line="276" w:lineRule="auto"/>
        <w:rPr>
          <w:rFonts w:cs="Arial"/>
        </w:rPr>
      </w:pPr>
      <w:r w:rsidRPr="00297416">
        <w:rPr>
          <w:rFonts w:cs="Arial"/>
        </w:rPr>
        <w:t>The application to Access to Work should be made by the employee. There is no charge for the workplace assessment, but the cost of implementing recommended reasonable adjustment is borne by the employer up to a specific limit, depending on the size of the organisation. For costs over this limit, the employer is only required to pay 20%.</w:t>
      </w:r>
    </w:p>
    <w:p w14:paraId="0A2D3D04" w14:textId="77777777" w:rsidR="00297416" w:rsidRPr="00297416" w:rsidRDefault="00297416" w:rsidP="00297416">
      <w:pPr>
        <w:spacing w:line="276" w:lineRule="auto"/>
        <w:rPr>
          <w:rFonts w:cs="Arial"/>
        </w:rPr>
      </w:pPr>
    </w:p>
    <w:p w14:paraId="048A7422" w14:textId="77777777" w:rsidR="00297416" w:rsidRPr="00297416" w:rsidRDefault="00297416" w:rsidP="00297416">
      <w:pPr>
        <w:spacing w:line="276" w:lineRule="auto"/>
        <w:rPr>
          <w:rFonts w:cs="Arial"/>
        </w:rPr>
      </w:pPr>
      <w:r w:rsidRPr="00297416">
        <w:rPr>
          <w:rFonts w:cs="Arial"/>
        </w:rPr>
        <w:t>Workplace strategy training for a dyslexic employee is provided at no cost to the employer. This is a frequent recommendation from a workplace assessment.</w:t>
      </w:r>
    </w:p>
    <w:p w14:paraId="4E96003C" w14:textId="77777777" w:rsidR="00297416" w:rsidRPr="00297416" w:rsidRDefault="00297416" w:rsidP="00297416">
      <w:pPr>
        <w:spacing w:line="276" w:lineRule="auto"/>
        <w:rPr>
          <w:rFonts w:cs="Arial"/>
        </w:rPr>
      </w:pPr>
    </w:p>
    <w:p w14:paraId="6B93ED5D" w14:textId="77777777" w:rsidR="00297416" w:rsidRPr="00297416" w:rsidRDefault="00297416" w:rsidP="00297416">
      <w:pPr>
        <w:spacing w:line="276" w:lineRule="auto"/>
        <w:outlineLvl w:val="2"/>
        <w:rPr>
          <w:rFonts w:ascii="Arial Black" w:hAnsi="Arial Black" w:cs="Arial"/>
          <w:bCs/>
          <w:color w:val="C0504D" w:themeColor="accent2"/>
          <w:szCs w:val="28"/>
          <w:lang w:eastAsia="en-US"/>
        </w:rPr>
      </w:pPr>
      <w:bookmarkStart w:id="9" w:name="_Toc527555621"/>
      <w:r w:rsidRPr="00297416">
        <w:rPr>
          <w:rFonts w:ascii="Arial Black" w:hAnsi="Arial Black" w:cs="Arial"/>
          <w:bCs/>
          <w:color w:val="C0504D" w:themeColor="accent2"/>
          <w:szCs w:val="28"/>
          <w:lang w:eastAsia="en-US"/>
        </w:rPr>
        <w:t>Independent Workplace Assessment</w:t>
      </w:r>
      <w:bookmarkEnd w:id="9"/>
    </w:p>
    <w:p w14:paraId="2505F462" w14:textId="77777777" w:rsidR="00297416" w:rsidRPr="00297416" w:rsidRDefault="00297416" w:rsidP="00297416">
      <w:pPr>
        <w:spacing w:line="276" w:lineRule="auto"/>
        <w:rPr>
          <w:rFonts w:cs="Arial"/>
        </w:rPr>
      </w:pPr>
    </w:p>
    <w:p w14:paraId="707D2725" w14:textId="77777777" w:rsidR="00297416" w:rsidRPr="00297416" w:rsidRDefault="00297416" w:rsidP="00297416">
      <w:pPr>
        <w:spacing w:line="276" w:lineRule="auto"/>
        <w:rPr>
          <w:rFonts w:cs="Arial"/>
        </w:rPr>
      </w:pPr>
      <w:r w:rsidRPr="00297416">
        <w:rPr>
          <w:rFonts w:cs="Arial"/>
        </w:rPr>
        <w:t>Independent dyslexia workplace consultants can also be appointed to do an assessment. Their report can still be submitted to Access to Work for the grant to the individual for items and training recommended.</w:t>
      </w:r>
    </w:p>
    <w:p w14:paraId="0C53A497" w14:textId="77777777" w:rsidR="00297416" w:rsidRPr="00297416" w:rsidRDefault="00297416" w:rsidP="00297416">
      <w:pPr>
        <w:spacing w:line="276" w:lineRule="auto"/>
        <w:rPr>
          <w:rFonts w:cs="Arial"/>
        </w:rPr>
      </w:pPr>
    </w:p>
    <w:p w14:paraId="7FDDE8ED" w14:textId="77777777" w:rsidR="00297416" w:rsidRPr="00297416" w:rsidRDefault="00297416" w:rsidP="00297416">
      <w:pPr>
        <w:spacing w:line="276" w:lineRule="auto"/>
        <w:rPr>
          <w:rFonts w:cs="Arial"/>
        </w:rPr>
      </w:pPr>
      <w:r w:rsidRPr="00297416">
        <w:rPr>
          <w:rFonts w:cs="Arial"/>
        </w:rPr>
        <w:t xml:space="preserve">The British Dyslexia Association offers independent workplace assessments in many areas of the country: for further information email: </w:t>
      </w:r>
      <w:hyperlink r:id="rId13" w:history="1">
        <w:r w:rsidRPr="00297416">
          <w:rPr>
            <w:rFonts w:cs="Arial"/>
            <w:color w:val="C0504D" w:themeColor="accent2"/>
          </w:rPr>
          <w:t>assessments@bdadyslexia.org.uk</w:t>
        </w:r>
      </w:hyperlink>
      <w:r w:rsidRPr="00297416">
        <w:rPr>
          <w:rFonts w:cs="Arial"/>
          <w:color w:val="C0504D" w:themeColor="accent2"/>
        </w:rPr>
        <w:t xml:space="preserve"> </w:t>
      </w:r>
    </w:p>
    <w:p w14:paraId="45D3719B" w14:textId="77777777" w:rsidR="00297416" w:rsidRDefault="00297416" w:rsidP="00297416">
      <w:pPr>
        <w:spacing w:line="240" w:lineRule="auto"/>
        <w:outlineLvl w:val="0"/>
        <w:rPr>
          <w:rFonts w:ascii="Arial Black" w:hAnsi="Arial Black" w:cs="Arial"/>
          <w:bCs/>
          <w:color w:val="31849B"/>
          <w:sz w:val="28"/>
          <w:szCs w:val="28"/>
          <w:lang w:eastAsia="en-US"/>
        </w:rPr>
      </w:pPr>
      <w:bookmarkStart w:id="10" w:name="_Toc527555622"/>
    </w:p>
    <w:p w14:paraId="0F069B70" w14:textId="77777777" w:rsidR="00297416" w:rsidRDefault="00297416" w:rsidP="00297416">
      <w:pPr>
        <w:spacing w:line="240" w:lineRule="auto"/>
        <w:outlineLvl w:val="0"/>
        <w:rPr>
          <w:rFonts w:ascii="Arial Black" w:hAnsi="Arial Black" w:cs="Arial"/>
          <w:bCs/>
          <w:color w:val="31849B"/>
          <w:sz w:val="28"/>
          <w:szCs w:val="28"/>
          <w:lang w:eastAsia="en-US"/>
        </w:rPr>
      </w:pPr>
    </w:p>
    <w:p w14:paraId="25A7C941" w14:textId="77777777" w:rsidR="00297416" w:rsidRDefault="00297416" w:rsidP="00297416">
      <w:pPr>
        <w:spacing w:line="240" w:lineRule="auto"/>
        <w:outlineLvl w:val="0"/>
        <w:rPr>
          <w:rFonts w:ascii="Arial Black" w:hAnsi="Arial Black" w:cs="Arial"/>
          <w:bCs/>
          <w:color w:val="31849B"/>
          <w:sz w:val="28"/>
          <w:szCs w:val="28"/>
          <w:lang w:eastAsia="en-US"/>
        </w:rPr>
      </w:pPr>
    </w:p>
    <w:p w14:paraId="2E6CBE89" w14:textId="77777777" w:rsidR="00297416" w:rsidRDefault="00297416" w:rsidP="00297416">
      <w:pPr>
        <w:spacing w:line="240" w:lineRule="auto"/>
        <w:outlineLvl w:val="0"/>
        <w:rPr>
          <w:rFonts w:ascii="Arial Black" w:hAnsi="Arial Black" w:cs="Arial"/>
          <w:bCs/>
          <w:color w:val="31849B"/>
          <w:sz w:val="28"/>
          <w:szCs w:val="28"/>
          <w:lang w:eastAsia="en-US"/>
        </w:rPr>
      </w:pPr>
    </w:p>
    <w:p w14:paraId="68D2F786" w14:textId="77777777" w:rsidR="00297416" w:rsidRDefault="00297416" w:rsidP="00297416">
      <w:pPr>
        <w:spacing w:line="240" w:lineRule="auto"/>
        <w:outlineLvl w:val="0"/>
        <w:rPr>
          <w:rFonts w:ascii="Arial Black" w:hAnsi="Arial Black" w:cs="Arial"/>
          <w:bCs/>
          <w:color w:val="31849B"/>
          <w:sz w:val="28"/>
          <w:szCs w:val="28"/>
          <w:lang w:eastAsia="en-US"/>
        </w:rPr>
      </w:pPr>
    </w:p>
    <w:p w14:paraId="12AF6143" w14:textId="1CD66AFC" w:rsidR="00297416" w:rsidRPr="00297416" w:rsidRDefault="00297416" w:rsidP="00297416">
      <w:pPr>
        <w:spacing w:line="240" w:lineRule="auto"/>
        <w:outlineLvl w:val="0"/>
        <w:rPr>
          <w:rFonts w:ascii="Arial Black" w:hAnsi="Arial Black" w:cs="Arial"/>
          <w:b/>
          <w:bCs/>
          <w:color w:val="C0504D" w:themeColor="accent2"/>
          <w:sz w:val="28"/>
          <w:szCs w:val="28"/>
          <w:lang w:eastAsia="en-US"/>
        </w:rPr>
      </w:pPr>
      <w:r w:rsidRPr="00297416">
        <w:rPr>
          <w:rFonts w:ascii="Arial Black" w:hAnsi="Arial Black" w:cs="Arial"/>
          <w:bCs/>
          <w:color w:val="C0504D" w:themeColor="accent2"/>
          <w:sz w:val="28"/>
          <w:szCs w:val="28"/>
          <w:lang w:eastAsia="en-US"/>
        </w:rPr>
        <w:lastRenderedPageBreak/>
        <w:t>Reasonable Adjustments</w:t>
      </w:r>
      <w:bookmarkEnd w:id="10"/>
    </w:p>
    <w:p w14:paraId="6D3314D0" w14:textId="77777777" w:rsidR="00297416" w:rsidRPr="00297416" w:rsidRDefault="00297416" w:rsidP="00297416">
      <w:pPr>
        <w:spacing w:line="276" w:lineRule="auto"/>
        <w:rPr>
          <w:rFonts w:cs="Arial"/>
        </w:rPr>
      </w:pPr>
    </w:p>
    <w:p w14:paraId="5BB268B8" w14:textId="77777777" w:rsidR="00297416" w:rsidRPr="00297416" w:rsidRDefault="00297416" w:rsidP="00297416">
      <w:pPr>
        <w:spacing w:line="276" w:lineRule="auto"/>
        <w:rPr>
          <w:rFonts w:cs="Arial"/>
        </w:rPr>
      </w:pPr>
      <w:r w:rsidRPr="00297416">
        <w:rPr>
          <w:rFonts w:cs="Arial"/>
        </w:rPr>
        <w:t xml:space="preserve">Reasonable adjustments should be put in place as soon as possible. It would be considered a breach of the Equality Act if reasonable adjustments are not implemented. </w:t>
      </w:r>
    </w:p>
    <w:p w14:paraId="6668501B" w14:textId="77777777" w:rsidR="00297416" w:rsidRPr="00297416" w:rsidRDefault="00297416" w:rsidP="00297416">
      <w:pPr>
        <w:spacing w:line="276" w:lineRule="auto"/>
        <w:rPr>
          <w:rFonts w:cs="Arial"/>
        </w:rPr>
      </w:pPr>
    </w:p>
    <w:p w14:paraId="4AD5FFEA" w14:textId="77777777" w:rsidR="00297416" w:rsidRPr="00297416" w:rsidRDefault="00297416" w:rsidP="00297416">
      <w:pPr>
        <w:spacing w:line="276" w:lineRule="auto"/>
        <w:rPr>
          <w:rFonts w:cs="Arial"/>
        </w:rPr>
      </w:pPr>
      <w:r w:rsidRPr="00297416">
        <w:rPr>
          <w:rFonts w:cs="Arial"/>
        </w:rPr>
        <w:t xml:space="preserve">Managers need to be aware that reasonable adjustments are not a quick overnight remedy. Depending on the individual circumstances, it may take 2 or 3 months for measures to become embedded and for any associated training and learning to become effective. </w:t>
      </w:r>
    </w:p>
    <w:p w14:paraId="0EC78143" w14:textId="77777777" w:rsidR="00297416" w:rsidRPr="00297416" w:rsidRDefault="00297416" w:rsidP="00297416">
      <w:pPr>
        <w:spacing w:line="276" w:lineRule="auto"/>
        <w:rPr>
          <w:rFonts w:cs="Arial"/>
        </w:rPr>
      </w:pPr>
    </w:p>
    <w:p w14:paraId="16B6A53C" w14:textId="77777777" w:rsidR="00297416" w:rsidRPr="00297416" w:rsidRDefault="00297416" w:rsidP="00297416">
      <w:pPr>
        <w:spacing w:line="276" w:lineRule="auto"/>
        <w:rPr>
          <w:rFonts w:cs="Arial"/>
        </w:rPr>
      </w:pPr>
      <w:r w:rsidRPr="00297416">
        <w:rPr>
          <w:rFonts w:cs="Arial"/>
        </w:rPr>
        <w:t>For optimum performance an individual will need to have the support of colleagues and manager, dyslexia awareness training is essential. Dyslexic employees can be particularly prone to stress and this will exacerbate dyslexic difficulties. Where well supported, these difficulties will be less prominent.</w:t>
      </w:r>
    </w:p>
    <w:p w14:paraId="77EDA39E" w14:textId="77777777" w:rsidR="00297416" w:rsidRPr="00297416" w:rsidRDefault="00297416" w:rsidP="00297416">
      <w:pPr>
        <w:spacing w:line="276" w:lineRule="auto"/>
        <w:rPr>
          <w:rFonts w:cs="Arial"/>
        </w:rPr>
      </w:pPr>
    </w:p>
    <w:p w14:paraId="72AAE6C5" w14:textId="77777777" w:rsidR="00297416" w:rsidRPr="00297416" w:rsidRDefault="00297416" w:rsidP="00297416">
      <w:pPr>
        <w:spacing w:line="276" w:lineRule="auto"/>
        <w:outlineLvl w:val="1"/>
        <w:rPr>
          <w:rFonts w:ascii="Arial Black" w:hAnsi="Arial Black" w:cs="Arial"/>
          <w:b/>
          <w:bCs/>
          <w:color w:val="C0504D" w:themeColor="accent2"/>
          <w:szCs w:val="28"/>
          <w:lang w:eastAsia="en-US"/>
        </w:rPr>
      </w:pPr>
      <w:bookmarkStart w:id="11" w:name="_Toc527555623"/>
      <w:r w:rsidRPr="00297416">
        <w:rPr>
          <w:rFonts w:ascii="Arial Black" w:hAnsi="Arial Black" w:cs="Arial"/>
          <w:bCs/>
          <w:color w:val="C0504D" w:themeColor="accent2"/>
          <w:szCs w:val="28"/>
          <w:lang w:eastAsia="en-US"/>
        </w:rPr>
        <w:t>ICT Support</w:t>
      </w:r>
      <w:bookmarkEnd w:id="11"/>
    </w:p>
    <w:p w14:paraId="216415DE" w14:textId="77777777" w:rsidR="00297416" w:rsidRPr="00297416" w:rsidRDefault="00297416" w:rsidP="00297416">
      <w:pPr>
        <w:spacing w:line="276" w:lineRule="auto"/>
        <w:rPr>
          <w:rFonts w:cs="Arial"/>
        </w:rPr>
      </w:pPr>
    </w:p>
    <w:p w14:paraId="17A7BAB2" w14:textId="77777777" w:rsidR="00297416" w:rsidRPr="00297416" w:rsidRDefault="00297416" w:rsidP="00297416">
      <w:pPr>
        <w:spacing w:line="276" w:lineRule="auto"/>
        <w:rPr>
          <w:rFonts w:cs="Arial"/>
        </w:rPr>
      </w:pPr>
      <w:r w:rsidRPr="00297416">
        <w:rPr>
          <w:rFonts w:cs="Arial"/>
        </w:rPr>
        <w:t>Once assessments have been completed by the British Dyslexia Association, any requests for specialist equipment or software can be sent to the ICT Service Desk.</w:t>
      </w:r>
    </w:p>
    <w:p w14:paraId="18B1F85D" w14:textId="77777777" w:rsidR="00297416" w:rsidRPr="00297416" w:rsidRDefault="00297416" w:rsidP="00297416">
      <w:pPr>
        <w:spacing w:line="276" w:lineRule="auto"/>
        <w:rPr>
          <w:rFonts w:cs="Arial"/>
        </w:rPr>
      </w:pPr>
    </w:p>
    <w:p w14:paraId="7E91B603" w14:textId="77777777" w:rsidR="00297416" w:rsidRPr="00297416" w:rsidRDefault="00297416" w:rsidP="00297416">
      <w:pPr>
        <w:spacing w:line="276" w:lineRule="auto"/>
        <w:outlineLvl w:val="1"/>
        <w:rPr>
          <w:rFonts w:ascii="Arial Black" w:hAnsi="Arial Black" w:cs="Arial"/>
          <w:b/>
          <w:bCs/>
          <w:color w:val="C0504D" w:themeColor="accent2"/>
          <w:szCs w:val="28"/>
          <w:lang w:eastAsia="en-US"/>
        </w:rPr>
      </w:pPr>
      <w:bookmarkStart w:id="12" w:name="_Toc527555624"/>
      <w:r w:rsidRPr="00297416">
        <w:rPr>
          <w:rFonts w:ascii="Arial Black" w:hAnsi="Arial Black" w:cs="Arial"/>
          <w:bCs/>
          <w:color w:val="C0504D" w:themeColor="accent2"/>
          <w:szCs w:val="28"/>
          <w:lang w:eastAsia="en-US"/>
        </w:rPr>
        <w:t>Occupational Health Support</w:t>
      </w:r>
      <w:bookmarkEnd w:id="12"/>
    </w:p>
    <w:p w14:paraId="37009411" w14:textId="77777777" w:rsidR="00297416" w:rsidRPr="00297416" w:rsidRDefault="00297416" w:rsidP="00297416">
      <w:pPr>
        <w:spacing w:line="276" w:lineRule="auto"/>
        <w:rPr>
          <w:rFonts w:cs="Arial"/>
        </w:rPr>
      </w:pPr>
      <w:r w:rsidRPr="00297416">
        <w:rPr>
          <w:rFonts w:cs="Arial"/>
        </w:rPr>
        <w:t xml:space="preserve"> </w:t>
      </w:r>
    </w:p>
    <w:p w14:paraId="2C3D1722" w14:textId="77777777" w:rsidR="00297416" w:rsidRPr="00297416" w:rsidRDefault="00297416" w:rsidP="00297416">
      <w:pPr>
        <w:spacing w:line="276" w:lineRule="auto"/>
        <w:rPr>
          <w:rFonts w:cs="Arial"/>
        </w:rPr>
      </w:pPr>
      <w:r w:rsidRPr="00297416">
        <w:rPr>
          <w:rFonts w:cs="Arial"/>
        </w:rPr>
        <w:t xml:space="preserve">Although dyslexia </w:t>
      </w:r>
      <w:proofErr w:type="gramStart"/>
      <w:r w:rsidRPr="00297416">
        <w:rPr>
          <w:rFonts w:cs="Arial"/>
        </w:rPr>
        <w:t>does</w:t>
      </w:r>
      <w:proofErr w:type="gramEnd"/>
      <w:r w:rsidRPr="00297416">
        <w:rPr>
          <w:rFonts w:cs="Arial"/>
        </w:rPr>
        <w:t xml:space="preserve"> not specifically fall within the remit of Occupational Health as the support needed is based around workplace adjustments that have been advised by specialists in this condition, they are more than happy to have a discussion around any immediate support as well as signposting to the relevant authorities to provide further support for the employee.</w:t>
      </w:r>
    </w:p>
    <w:p w14:paraId="597C9ADF" w14:textId="77777777" w:rsidR="00297416" w:rsidRDefault="00297416" w:rsidP="00297416">
      <w:pPr>
        <w:spacing w:line="240" w:lineRule="auto"/>
        <w:outlineLvl w:val="0"/>
        <w:rPr>
          <w:rFonts w:ascii="Arial Black" w:hAnsi="Arial Black" w:cs="Arial"/>
          <w:bCs/>
          <w:color w:val="31849B"/>
          <w:sz w:val="28"/>
          <w:szCs w:val="28"/>
          <w:lang w:eastAsia="en-US"/>
        </w:rPr>
      </w:pPr>
      <w:bookmarkStart w:id="13" w:name="_Toc527555625"/>
    </w:p>
    <w:p w14:paraId="7FBD9950" w14:textId="77777777" w:rsidR="00297416" w:rsidRDefault="00297416" w:rsidP="00297416">
      <w:pPr>
        <w:spacing w:line="240" w:lineRule="auto"/>
        <w:outlineLvl w:val="0"/>
        <w:rPr>
          <w:rFonts w:ascii="Arial Black" w:hAnsi="Arial Black" w:cs="Arial"/>
          <w:bCs/>
          <w:color w:val="31849B"/>
          <w:sz w:val="28"/>
          <w:szCs w:val="28"/>
          <w:lang w:eastAsia="en-US"/>
        </w:rPr>
      </w:pPr>
    </w:p>
    <w:p w14:paraId="1D20A937" w14:textId="1C4E37C1" w:rsidR="00297416" w:rsidRPr="00297416" w:rsidRDefault="00297416" w:rsidP="00297416">
      <w:pPr>
        <w:spacing w:line="240" w:lineRule="auto"/>
        <w:outlineLvl w:val="0"/>
        <w:rPr>
          <w:rFonts w:ascii="Arial Black" w:hAnsi="Arial Black" w:cs="Arial"/>
          <w:b/>
          <w:bCs/>
          <w:color w:val="C0504D" w:themeColor="accent2"/>
          <w:sz w:val="28"/>
          <w:szCs w:val="28"/>
          <w:lang w:eastAsia="en-US"/>
        </w:rPr>
      </w:pPr>
      <w:r w:rsidRPr="00297416">
        <w:rPr>
          <w:rFonts w:ascii="Arial Black" w:hAnsi="Arial Black" w:cs="Arial"/>
          <w:bCs/>
          <w:color w:val="C0504D" w:themeColor="accent2"/>
          <w:sz w:val="28"/>
          <w:szCs w:val="28"/>
          <w:lang w:eastAsia="en-US"/>
        </w:rPr>
        <w:t>Appendix 1 - Introduction to Dyscalculia</w:t>
      </w:r>
      <w:bookmarkEnd w:id="13"/>
    </w:p>
    <w:p w14:paraId="09087255" w14:textId="77777777" w:rsidR="00297416" w:rsidRPr="00297416" w:rsidRDefault="00297416" w:rsidP="00297416">
      <w:pPr>
        <w:spacing w:line="276" w:lineRule="auto"/>
        <w:rPr>
          <w:rFonts w:cs="Arial"/>
        </w:rPr>
      </w:pPr>
    </w:p>
    <w:p w14:paraId="2416E812" w14:textId="77777777" w:rsidR="00297416" w:rsidRPr="00297416" w:rsidRDefault="00297416" w:rsidP="00297416">
      <w:pPr>
        <w:spacing w:line="276" w:lineRule="auto"/>
        <w:rPr>
          <w:rFonts w:cs="Arial"/>
        </w:rPr>
      </w:pPr>
      <w:r w:rsidRPr="00297416">
        <w:rPr>
          <w:rFonts w:cs="Arial"/>
        </w:rPr>
        <w:t>Dyscalculia is defined as a condition that affects the ability to acquire arithmetical skills. People with Dyscalculia may have difficulty understanding simple number concepts, lack an intuitive grasp of numbers, and have problems learning number facts and processes. Even if they produce a correct answer or use a correct method, they may do so mechanically and without confidence.</w:t>
      </w:r>
    </w:p>
    <w:p w14:paraId="1DD1AF11" w14:textId="77777777" w:rsidR="00297416" w:rsidRPr="00297416" w:rsidRDefault="00297416" w:rsidP="00297416">
      <w:pPr>
        <w:spacing w:line="276" w:lineRule="auto"/>
        <w:rPr>
          <w:rFonts w:cs="Arial"/>
        </w:rPr>
      </w:pPr>
    </w:p>
    <w:p w14:paraId="1035DF51" w14:textId="77777777" w:rsidR="00297416" w:rsidRPr="00297416" w:rsidRDefault="00297416" w:rsidP="00297416">
      <w:pPr>
        <w:spacing w:line="276" w:lineRule="auto"/>
        <w:rPr>
          <w:rFonts w:cs="Arial"/>
        </w:rPr>
      </w:pPr>
      <w:r w:rsidRPr="00297416">
        <w:rPr>
          <w:rFonts w:cs="Arial"/>
        </w:rPr>
        <w:t>There is very little known about its prevalence, causes or treatment. Research suggests that it is an atypical functioning of a specific area of the brain. People with dyscalculia may experience difficulty with basic aspects of number and arithmetic such as:</w:t>
      </w:r>
    </w:p>
    <w:p w14:paraId="7DC4EC7B" w14:textId="77777777" w:rsidR="00297416" w:rsidRPr="00297416" w:rsidRDefault="00297416" w:rsidP="00297416">
      <w:pPr>
        <w:spacing w:line="276" w:lineRule="auto"/>
        <w:rPr>
          <w:rFonts w:cs="Arial"/>
        </w:rPr>
      </w:pPr>
    </w:p>
    <w:p w14:paraId="06B12485" w14:textId="77777777" w:rsidR="00297416" w:rsidRPr="00297416" w:rsidRDefault="00297416" w:rsidP="00297416">
      <w:pPr>
        <w:numPr>
          <w:ilvl w:val="0"/>
          <w:numId w:val="39"/>
        </w:numPr>
        <w:spacing w:line="276" w:lineRule="auto"/>
        <w:rPr>
          <w:rFonts w:cs="Arial"/>
        </w:rPr>
      </w:pPr>
      <w:r w:rsidRPr="00297416">
        <w:rPr>
          <w:rFonts w:cs="Arial"/>
        </w:rPr>
        <w:t>Counting - May be able to count in sequence, but find it difficult when counting times tables</w:t>
      </w:r>
    </w:p>
    <w:p w14:paraId="54D2C347" w14:textId="77777777" w:rsidR="00297416" w:rsidRPr="00297416" w:rsidRDefault="00297416" w:rsidP="00297416">
      <w:pPr>
        <w:numPr>
          <w:ilvl w:val="0"/>
          <w:numId w:val="39"/>
        </w:numPr>
        <w:spacing w:line="276" w:lineRule="auto"/>
        <w:rPr>
          <w:rFonts w:cs="Arial"/>
        </w:rPr>
      </w:pPr>
      <w:r w:rsidRPr="00297416">
        <w:rPr>
          <w:rFonts w:cs="Arial"/>
        </w:rPr>
        <w:lastRenderedPageBreak/>
        <w:t>Calculations – May have difficulty learning and recalling number facts. Also do not use rules or procedures to build on known fact, they may know that 2+5=7 but do not know that 5+2=7</w:t>
      </w:r>
    </w:p>
    <w:p w14:paraId="349A6724" w14:textId="77777777" w:rsidR="00297416" w:rsidRPr="00297416" w:rsidRDefault="00297416" w:rsidP="00297416">
      <w:pPr>
        <w:numPr>
          <w:ilvl w:val="0"/>
          <w:numId w:val="39"/>
        </w:numPr>
        <w:spacing w:line="276" w:lineRule="auto"/>
        <w:rPr>
          <w:rFonts w:cs="Arial"/>
        </w:rPr>
      </w:pPr>
      <w:r w:rsidRPr="00297416">
        <w:rPr>
          <w:rFonts w:cs="Arial"/>
        </w:rPr>
        <w:t>Operations – May have difficulty when handling money or telling the time</w:t>
      </w:r>
    </w:p>
    <w:p w14:paraId="22739C95" w14:textId="77777777" w:rsidR="00297416" w:rsidRPr="00297416" w:rsidRDefault="00297416" w:rsidP="00297416">
      <w:pPr>
        <w:numPr>
          <w:ilvl w:val="0"/>
          <w:numId w:val="39"/>
        </w:numPr>
        <w:spacing w:line="276" w:lineRule="auto"/>
        <w:rPr>
          <w:rFonts w:cs="Arial"/>
        </w:rPr>
      </w:pPr>
      <w:r w:rsidRPr="00297416">
        <w:rPr>
          <w:rFonts w:cs="Arial"/>
        </w:rPr>
        <w:t>Orientation – Can have difficulties with spatial awareness including left and right</w:t>
      </w:r>
    </w:p>
    <w:p w14:paraId="65D96D96" w14:textId="614E0754" w:rsidR="00835F95" w:rsidRDefault="00835F95" w:rsidP="00297416">
      <w:pPr>
        <w:spacing w:before="120" w:after="120" w:line="240" w:lineRule="auto"/>
        <w:rPr>
          <w:rFonts w:cs="Arial"/>
          <w:bCs/>
          <w:color w:val="393938"/>
        </w:rPr>
      </w:pPr>
    </w:p>
    <w:p w14:paraId="799F7B42" w14:textId="77777777" w:rsidR="00297416" w:rsidRDefault="00297416" w:rsidP="00297416">
      <w:pPr>
        <w:spacing w:line="240" w:lineRule="auto"/>
        <w:outlineLvl w:val="0"/>
        <w:rPr>
          <w:rFonts w:ascii="Arial Black" w:hAnsi="Arial Black" w:cs="Arial"/>
          <w:bCs/>
          <w:color w:val="31849B"/>
          <w:sz w:val="28"/>
          <w:szCs w:val="28"/>
          <w:lang w:eastAsia="en-US"/>
        </w:rPr>
      </w:pPr>
      <w:bookmarkStart w:id="14" w:name="_Toc527555626"/>
    </w:p>
    <w:p w14:paraId="02D2A6E6" w14:textId="33BD20C9" w:rsidR="00297416" w:rsidRPr="00297416" w:rsidRDefault="00297416" w:rsidP="00297416">
      <w:pPr>
        <w:spacing w:line="240" w:lineRule="auto"/>
        <w:outlineLvl w:val="0"/>
        <w:rPr>
          <w:rFonts w:ascii="Arial Black" w:hAnsi="Arial Black" w:cs="Arial"/>
          <w:bCs/>
          <w:color w:val="C0504D" w:themeColor="accent2"/>
          <w:sz w:val="28"/>
          <w:szCs w:val="28"/>
          <w:lang w:eastAsia="en-US"/>
        </w:rPr>
      </w:pPr>
      <w:r w:rsidRPr="00297416">
        <w:rPr>
          <w:rFonts w:ascii="Arial Black" w:hAnsi="Arial Black" w:cs="Arial"/>
          <w:bCs/>
          <w:color w:val="C0504D" w:themeColor="accent2"/>
          <w:sz w:val="28"/>
          <w:szCs w:val="28"/>
          <w:lang w:eastAsia="en-US"/>
        </w:rPr>
        <w:t>Appendix 2 – Additional guidance for managers</w:t>
      </w:r>
      <w:bookmarkEnd w:id="14"/>
    </w:p>
    <w:p w14:paraId="66597282" w14:textId="77777777" w:rsidR="00297416" w:rsidRPr="00297416" w:rsidRDefault="00297416" w:rsidP="00297416">
      <w:pPr>
        <w:rPr>
          <w:sz w:val="20"/>
          <w:lang w:eastAsia="en-US"/>
        </w:rPr>
      </w:pPr>
    </w:p>
    <w:p w14:paraId="108AE4D6" w14:textId="77777777" w:rsidR="00297416" w:rsidRPr="00297416" w:rsidRDefault="00297416" w:rsidP="00297416">
      <w:pPr>
        <w:spacing w:line="276" w:lineRule="auto"/>
        <w:outlineLvl w:val="2"/>
        <w:rPr>
          <w:rFonts w:ascii="Arial Black" w:hAnsi="Arial Black" w:cs="Arial"/>
          <w:bCs/>
          <w:color w:val="C0504D" w:themeColor="accent2"/>
          <w:szCs w:val="28"/>
          <w:lang w:eastAsia="en-US"/>
        </w:rPr>
      </w:pPr>
      <w:bookmarkStart w:id="15" w:name="_Toc527555627"/>
      <w:r w:rsidRPr="00297416">
        <w:rPr>
          <w:rFonts w:ascii="Arial Black" w:hAnsi="Arial Black" w:cs="Arial"/>
          <w:bCs/>
          <w:color w:val="C0504D" w:themeColor="accent2"/>
          <w:szCs w:val="28"/>
          <w:lang w:eastAsia="en-US"/>
        </w:rPr>
        <w:t>Identify workplace issues</w:t>
      </w:r>
      <w:bookmarkEnd w:id="15"/>
      <w:r w:rsidRPr="00297416">
        <w:rPr>
          <w:rFonts w:ascii="Arial Black" w:hAnsi="Arial Black" w:cs="Arial"/>
          <w:bCs/>
          <w:color w:val="C0504D" w:themeColor="accent2"/>
          <w:szCs w:val="28"/>
          <w:lang w:eastAsia="en-US"/>
        </w:rPr>
        <w:t xml:space="preserve"> </w:t>
      </w:r>
    </w:p>
    <w:p w14:paraId="3B7996AC" w14:textId="77777777" w:rsidR="00297416" w:rsidRPr="00297416" w:rsidRDefault="00297416" w:rsidP="00297416">
      <w:pPr>
        <w:rPr>
          <w:sz w:val="20"/>
          <w:lang w:eastAsia="en-US"/>
        </w:rPr>
      </w:pPr>
    </w:p>
    <w:p w14:paraId="42960F6A" w14:textId="77777777" w:rsidR="00297416" w:rsidRPr="00297416" w:rsidRDefault="00297416" w:rsidP="00297416">
      <w:pPr>
        <w:rPr>
          <w:lang w:eastAsia="en-US"/>
        </w:rPr>
      </w:pPr>
      <w:r w:rsidRPr="00297416">
        <w:rPr>
          <w:lang w:eastAsia="en-US"/>
        </w:rPr>
        <w:t xml:space="preserve">Once managers </w:t>
      </w:r>
      <w:proofErr w:type="gramStart"/>
      <w:r w:rsidRPr="00297416">
        <w:rPr>
          <w:lang w:eastAsia="en-US"/>
        </w:rPr>
        <w:t>have an understanding of</w:t>
      </w:r>
      <w:proofErr w:type="gramEnd"/>
      <w:r w:rsidRPr="00297416">
        <w:rPr>
          <w:lang w:eastAsia="en-US"/>
        </w:rPr>
        <w:t xml:space="preserve"> the effects of dyslexia, they should think about how this might apply to roles within their team. </w:t>
      </w:r>
    </w:p>
    <w:p w14:paraId="11DA2190" w14:textId="77777777" w:rsidR="00297416" w:rsidRPr="00297416" w:rsidRDefault="00297416" w:rsidP="00297416">
      <w:pPr>
        <w:numPr>
          <w:ilvl w:val="0"/>
          <w:numId w:val="40"/>
        </w:numPr>
        <w:contextualSpacing/>
        <w:rPr>
          <w:lang w:eastAsia="en-US"/>
        </w:rPr>
      </w:pPr>
      <w:r w:rsidRPr="00297416">
        <w:rPr>
          <w:lang w:eastAsia="en-US"/>
        </w:rPr>
        <w:t>What kinds of tasks and situations might pose difficulties for dyslexic employees?</w:t>
      </w:r>
    </w:p>
    <w:p w14:paraId="784652CC" w14:textId="77777777" w:rsidR="00297416" w:rsidRPr="00297416" w:rsidRDefault="00297416" w:rsidP="00297416">
      <w:pPr>
        <w:numPr>
          <w:ilvl w:val="0"/>
          <w:numId w:val="40"/>
        </w:numPr>
        <w:contextualSpacing/>
        <w:rPr>
          <w:sz w:val="20"/>
          <w:lang w:eastAsia="en-US"/>
        </w:rPr>
      </w:pPr>
      <w:r w:rsidRPr="00297416">
        <w:rPr>
          <w:lang w:eastAsia="en-US"/>
        </w:rPr>
        <w:t xml:space="preserve">How could work be organised to minimise any such difficulties?  </w:t>
      </w:r>
    </w:p>
    <w:p w14:paraId="3CE352DF" w14:textId="77777777" w:rsidR="00297416" w:rsidRPr="00297416" w:rsidRDefault="00297416" w:rsidP="00297416">
      <w:pPr>
        <w:rPr>
          <w:sz w:val="20"/>
          <w:lang w:eastAsia="en-US"/>
        </w:rPr>
      </w:pPr>
    </w:p>
    <w:p w14:paraId="77EF0B1A" w14:textId="77777777" w:rsidR="00297416" w:rsidRPr="00297416" w:rsidRDefault="00297416" w:rsidP="00297416">
      <w:pPr>
        <w:spacing w:line="276" w:lineRule="auto"/>
        <w:outlineLvl w:val="2"/>
        <w:rPr>
          <w:rFonts w:ascii="Arial Black" w:hAnsi="Arial Black" w:cs="Arial"/>
          <w:bCs/>
          <w:color w:val="C0504D" w:themeColor="accent2"/>
          <w:szCs w:val="28"/>
          <w:lang w:eastAsia="en-US"/>
        </w:rPr>
      </w:pPr>
      <w:bookmarkStart w:id="16" w:name="_Toc527555628"/>
      <w:r w:rsidRPr="00297416">
        <w:rPr>
          <w:rFonts w:ascii="Arial Black" w:hAnsi="Arial Black" w:cs="Arial"/>
          <w:bCs/>
          <w:color w:val="C0504D" w:themeColor="accent2"/>
          <w:szCs w:val="28"/>
          <w:lang w:eastAsia="en-US"/>
        </w:rPr>
        <w:t>Use effective communication methods</w:t>
      </w:r>
      <w:bookmarkEnd w:id="16"/>
      <w:r w:rsidRPr="00297416">
        <w:rPr>
          <w:rFonts w:ascii="Arial Black" w:hAnsi="Arial Black" w:cs="Arial"/>
          <w:bCs/>
          <w:color w:val="C0504D" w:themeColor="accent2"/>
          <w:szCs w:val="28"/>
          <w:lang w:eastAsia="en-US"/>
        </w:rPr>
        <w:t xml:space="preserve"> </w:t>
      </w:r>
    </w:p>
    <w:p w14:paraId="2889D956" w14:textId="77777777" w:rsidR="00297416" w:rsidRPr="00297416" w:rsidRDefault="00297416" w:rsidP="00297416">
      <w:pPr>
        <w:rPr>
          <w:sz w:val="20"/>
          <w:lang w:eastAsia="en-US"/>
        </w:rPr>
      </w:pPr>
    </w:p>
    <w:p w14:paraId="4B637981" w14:textId="77777777" w:rsidR="00297416" w:rsidRPr="00297416" w:rsidRDefault="00297416" w:rsidP="00297416">
      <w:pPr>
        <w:rPr>
          <w:lang w:eastAsia="en-US"/>
        </w:rPr>
      </w:pPr>
      <w:r w:rsidRPr="00297416">
        <w:rPr>
          <w:lang w:eastAsia="en-US"/>
        </w:rPr>
        <w:t>One of the key difficulties experienced by dyslexic employees is organising information and processing complex instructions. The following techniques might be particularly effective for dyslexic employees, but would also be considered good practice for clear communication in general:</w:t>
      </w:r>
    </w:p>
    <w:p w14:paraId="42392BB8" w14:textId="77777777" w:rsidR="00297416" w:rsidRPr="00297416" w:rsidRDefault="00297416" w:rsidP="00297416">
      <w:pPr>
        <w:numPr>
          <w:ilvl w:val="0"/>
          <w:numId w:val="41"/>
        </w:numPr>
        <w:contextualSpacing/>
        <w:rPr>
          <w:b/>
          <w:lang w:eastAsia="en-US"/>
        </w:rPr>
      </w:pPr>
      <w:r w:rsidRPr="00297416">
        <w:rPr>
          <w:b/>
          <w:lang w:eastAsia="en-US"/>
        </w:rPr>
        <w:t xml:space="preserve">Give clear instructions: </w:t>
      </w:r>
    </w:p>
    <w:p w14:paraId="264F143A" w14:textId="77777777" w:rsidR="00297416" w:rsidRPr="00297416" w:rsidRDefault="00297416" w:rsidP="00297416">
      <w:pPr>
        <w:numPr>
          <w:ilvl w:val="1"/>
          <w:numId w:val="41"/>
        </w:numPr>
        <w:contextualSpacing/>
        <w:rPr>
          <w:lang w:eastAsia="en-US"/>
        </w:rPr>
      </w:pPr>
      <w:r w:rsidRPr="00297416">
        <w:rPr>
          <w:lang w:eastAsia="en-US"/>
        </w:rPr>
        <w:t>Break down complex instructions into simple steps</w:t>
      </w:r>
    </w:p>
    <w:p w14:paraId="42C7BB81" w14:textId="77777777" w:rsidR="00297416" w:rsidRPr="00297416" w:rsidRDefault="00297416" w:rsidP="00297416">
      <w:pPr>
        <w:numPr>
          <w:ilvl w:val="1"/>
          <w:numId w:val="41"/>
        </w:numPr>
        <w:contextualSpacing/>
        <w:rPr>
          <w:lang w:eastAsia="en-US"/>
        </w:rPr>
      </w:pPr>
      <w:r w:rsidRPr="00297416">
        <w:rPr>
          <w:lang w:eastAsia="en-US"/>
        </w:rPr>
        <w:t xml:space="preserve">Keep wording as clear, simple and direct as possible </w:t>
      </w:r>
    </w:p>
    <w:p w14:paraId="037113D1" w14:textId="77777777" w:rsidR="00297416" w:rsidRPr="00297416" w:rsidRDefault="00297416" w:rsidP="00297416">
      <w:pPr>
        <w:numPr>
          <w:ilvl w:val="1"/>
          <w:numId w:val="41"/>
        </w:numPr>
        <w:contextualSpacing/>
        <w:rPr>
          <w:lang w:eastAsia="en-US"/>
        </w:rPr>
      </w:pPr>
      <w:r w:rsidRPr="00297416">
        <w:rPr>
          <w:lang w:eastAsia="en-US"/>
        </w:rPr>
        <w:t xml:space="preserve">Give instructions both orally and in writing. </w:t>
      </w:r>
    </w:p>
    <w:p w14:paraId="2411E523" w14:textId="77777777" w:rsidR="00297416" w:rsidRPr="00297416" w:rsidRDefault="00297416" w:rsidP="00297416">
      <w:pPr>
        <w:numPr>
          <w:ilvl w:val="0"/>
          <w:numId w:val="41"/>
        </w:numPr>
        <w:contextualSpacing/>
        <w:rPr>
          <w:lang w:eastAsia="en-US"/>
        </w:rPr>
      </w:pPr>
      <w:r w:rsidRPr="00297416">
        <w:rPr>
          <w:b/>
          <w:lang w:eastAsia="en-US"/>
        </w:rPr>
        <w:t>Check understanding:</w:t>
      </w:r>
      <w:r w:rsidRPr="00297416">
        <w:rPr>
          <w:lang w:eastAsia="en-US"/>
        </w:rPr>
        <w:t xml:space="preserve"> Ask concept-check questions to ensure that messages have been interpreted as you intended. </w:t>
      </w:r>
    </w:p>
    <w:p w14:paraId="5D9029A2" w14:textId="77777777" w:rsidR="00297416" w:rsidRPr="00297416" w:rsidRDefault="00297416" w:rsidP="00297416">
      <w:pPr>
        <w:numPr>
          <w:ilvl w:val="0"/>
          <w:numId w:val="41"/>
        </w:numPr>
        <w:contextualSpacing/>
        <w:rPr>
          <w:lang w:eastAsia="en-US"/>
        </w:rPr>
      </w:pPr>
      <w:r w:rsidRPr="00297416">
        <w:rPr>
          <w:b/>
          <w:lang w:eastAsia="en-US"/>
        </w:rPr>
        <w:t>Explain the bigger picture:</w:t>
      </w:r>
      <w:r w:rsidRPr="00297416">
        <w:rPr>
          <w:lang w:eastAsia="en-US"/>
        </w:rPr>
        <w:t xml:space="preserve"> Communicate how individual tasks contribute to overall project goals/outcomes.</w:t>
      </w:r>
    </w:p>
    <w:p w14:paraId="7E9A1559" w14:textId="77777777" w:rsidR="00297416" w:rsidRPr="00297416" w:rsidRDefault="00297416" w:rsidP="00297416">
      <w:pPr>
        <w:rPr>
          <w:sz w:val="20"/>
          <w:lang w:eastAsia="en-US"/>
        </w:rPr>
      </w:pPr>
    </w:p>
    <w:p w14:paraId="7831EDF1" w14:textId="77777777" w:rsidR="00297416" w:rsidRPr="00297416" w:rsidRDefault="00297416" w:rsidP="00297416">
      <w:pPr>
        <w:spacing w:line="276" w:lineRule="auto"/>
        <w:outlineLvl w:val="2"/>
        <w:rPr>
          <w:rFonts w:ascii="Arial Black" w:hAnsi="Arial Black" w:cs="Arial"/>
          <w:bCs/>
          <w:color w:val="C0504D" w:themeColor="accent2"/>
          <w:szCs w:val="28"/>
          <w:lang w:eastAsia="en-US"/>
        </w:rPr>
      </w:pPr>
      <w:bookmarkStart w:id="17" w:name="_Toc527555629"/>
      <w:r w:rsidRPr="00297416">
        <w:rPr>
          <w:rFonts w:ascii="Arial Black" w:hAnsi="Arial Black" w:cs="Arial"/>
          <w:bCs/>
          <w:color w:val="C0504D" w:themeColor="accent2"/>
          <w:szCs w:val="28"/>
          <w:lang w:eastAsia="en-US"/>
        </w:rPr>
        <w:t>Encourage and support employees</w:t>
      </w:r>
      <w:bookmarkEnd w:id="17"/>
      <w:r w:rsidRPr="00297416">
        <w:rPr>
          <w:rFonts w:ascii="Arial Black" w:hAnsi="Arial Black" w:cs="Arial"/>
          <w:bCs/>
          <w:color w:val="C0504D" w:themeColor="accent2"/>
          <w:szCs w:val="28"/>
          <w:lang w:eastAsia="en-US"/>
        </w:rPr>
        <w:t xml:space="preserve"> </w:t>
      </w:r>
    </w:p>
    <w:p w14:paraId="2E822512" w14:textId="77777777" w:rsidR="00297416" w:rsidRPr="00297416" w:rsidRDefault="00297416" w:rsidP="00297416">
      <w:pPr>
        <w:rPr>
          <w:sz w:val="20"/>
          <w:lang w:eastAsia="en-US"/>
        </w:rPr>
      </w:pPr>
    </w:p>
    <w:p w14:paraId="51D4FA61" w14:textId="77777777" w:rsidR="00297416" w:rsidRPr="00297416" w:rsidRDefault="00297416" w:rsidP="00297416">
      <w:pPr>
        <w:rPr>
          <w:lang w:eastAsia="en-US"/>
        </w:rPr>
      </w:pPr>
      <w:r w:rsidRPr="00297416">
        <w:rPr>
          <w:lang w:eastAsia="en-US"/>
        </w:rPr>
        <w:t>Where relevant, managers should:</w:t>
      </w:r>
    </w:p>
    <w:p w14:paraId="72964915" w14:textId="77777777" w:rsidR="00297416" w:rsidRPr="00297416" w:rsidRDefault="00297416" w:rsidP="00297416">
      <w:pPr>
        <w:numPr>
          <w:ilvl w:val="0"/>
          <w:numId w:val="43"/>
        </w:numPr>
        <w:contextualSpacing/>
        <w:rPr>
          <w:lang w:eastAsia="en-US"/>
        </w:rPr>
      </w:pPr>
      <w:r w:rsidRPr="00297416">
        <w:rPr>
          <w:lang w:eastAsia="en-US"/>
        </w:rPr>
        <w:t>Ensure that dyslexic employees have had a full workplace assessment, applying recommended adjustments as appropriate.</w:t>
      </w:r>
    </w:p>
    <w:p w14:paraId="0A7E8F69" w14:textId="77777777" w:rsidR="00297416" w:rsidRPr="00297416" w:rsidRDefault="00297416" w:rsidP="00297416">
      <w:pPr>
        <w:numPr>
          <w:ilvl w:val="0"/>
          <w:numId w:val="42"/>
        </w:numPr>
        <w:contextualSpacing/>
        <w:rPr>
          <w:lang w:eastAsia="en-US"/>
        </w:rPr>
      </w:pPr>
      <w:r w:rsidRPr="00297416">
        <w:rPr>
          <w:lang w:eastAsia="en-US"/>
        </w:rPr>
        <w:t>Seek feedback from the employee to better understand any help or support that can be offered.</w:t>
      </w:r>
    </w:p>
    <w:p w14:paraId="34506E76" w14:textId="77777777" w:rsidR="00297416" w:rsidRPr="00297416" w:rsidRDefault="00297416" w:rsidP="00297416">
      <w:pPr>
        <w:numPr>
          <w:ilvl w:val="0"/>
          <w:numId w:val="42"/>
        </w:numPr>
        <w:contextualSpacing/>
        <w:rPr>
          <w:lang w:eastAsia="en-US"/>
        </w:rPr>
      </w:pPr>
      <w:r w:rsidRPr="00297416">
        <w:rPr>
          <w:lang w:eastAsia="en-US"/>
        </w:rPr>
        <w:t>Maintain an open dialogue with dyslexic employees to understand the effects of any changes in work or home environments.</w:t>
      </w:r>
    </w:p>
    <w:p w14:paraId="0CAA6B01" w14:textId="77777777" w:rsidR="00297416" w:rsidRPr="00297416" w:rsidRDefault="00297416" w:rsidP="00297416">
      <w:pPr>
        <w:rPr>
          <w:sz w:val="20"/>
          <w:lang w:eastAsia="en-US"/>
        </w:rPr>
      </w:pPr>
    </w:p>
    <w:p w14:paraId="00D7B971" w14:textId="77777777" w:rsidR="00297416" w:rsidRPr="00297416" w:rsidRDefault="00297416" w:rsidP="00297416">
      <w:pPr>
        <w:spacing w:line="276" w:lineRule="auto"/>
        <w:outlineLvl w:val="2"/>
        <w:rPr>
          <w:rFonts w:ascii="Arial Black" w:hAnsi="Arial Black" w:cs="Arial"/>
          <w:bCs/>
          <w:color w:val="C0504D" w:themeColor="accent2"/>
          <w:szCs w:val="28"/>
          <w:lang w:eastAsia="en-US"/>
        </w:rPr>
      </w:pPr>
      <w:bookmarkStart w:id="18" w:name="_Toc527555630"/>
      <w:r w:rsidRPr="00297416">
        <w:rPr>
          <w:rFonts w:ascii="Arial Black" w:hAnsi="Arial Black" w:cs="Arial"/>
          <w:bCs/>
          <w:color w:val="C0504D" w:themeColor="accent2"/>
          <w:szCs w:val="28"/>
          <w:lang w:eastAsia="en-US"/>
        </w:rPr>
        <w:t>Develop a culture of acceptance.</w:t>
      </w:r>
      <w:bookmarkEnd w:id="18"/>
      <w:r w:rsidRPr="00297416">
        <w:rPr>
          <w:rFonts w:ascii="Arial Black" w:hAnsi="Arial Black" w:cs="Arial"/>
          <w:bCs/>
          <w:color w:val="C0504D" w:themeColor="accent2"/>
          <w:szCs w:val="28"/>
          <w:lang w:eastAsia="en-US"/>
        </w:rPr>
        <w:t xml:space="preserve"> </w:t>
      </w:r>
    </w:p>
    <w:p w14:paraId="6EF1E0BD" w14:textId="77777777" w:rsidR="00297416" w:rsidRPr="00297416" w:rsidRDefault="00297416" w:rsidP="00297416">
      <w:pPr>
        <w:rPr>
          <w:sz w:val="20"/>
          <w:lang w:eastAsia="en-US"/>
        </w:rPr>
      </w:pPr>
    </w:p>
    <w:p w14:paraId="5047B7CF" w14:textId="77777777" w:rsidR="00297416" w:rsidRPr="00297416" w:rsidRDefault="00297416" w:rsidP="00297416">
      <w:pPr>
        <w:rPr>
          <w:lang w:eastAsia="en-US"/>
        </w:rPr>
      </w:pPr>
      <w:r w:rsidRPr="00297416">
        <w:rPr>
          <w:b/>
          <w:lang w:eastAsia="en-US"/>
        </w:rPr>
        <w:lastRenderedPageBreak/>
        <w:t>Model and reward the values you want to promote</w:t>
      </w:r>
      <w:r w:rsidRPr="00297416">
        <w:rPr>
          <w:lang w:eastAsia="en-US"/>
        </w:rPr>
        <w:t xml:space="preserve"> – When team members demonstrate supportive and accepting behaviour, rewarding it sends a message to others about your values and expectations for them</w:t>
      </w:r>
    </w:p>
    <w:p w14:paraId="6A635D08" w14:textId="77777777" w:rsidR="00297416" w:rsidRPr="00297416" w:rsidRDefault="00297416" w:rsidP="00297416">
      <w:pPr>
        <w:rPr>
          <w:lang w:eastAsia="en-US"/>
        </w:rPr>
      </w:pPr>
    </w:p>
    <w:p w14:paraId="00F4FE23" w14:textId="77777777" w:rsidR="00297416" w:rsidRPr="00297416" w:rsidRDefault="00297416" w:rsidP="00297416">
      <w:pPr>
        <w:rPr>
          <w:lang w:eastAsia="en-US"/>
        </w:rPr>
      </w:pPr>
      <w:r w:rsidRPr="00297416">
        <w:rPr>
          <w:b/>
          <w:lang w:eastAsia="en-US"/>
        </w:rPr>
        <w:t>Listen to each other –</w:t>
      </w:r>
      <w:r w:rsidRPr="00297416">
        <w:rPr>
          <w:lang w:eastAsia="en-US"/>
        </w:rPr>
        <w:t xml:space="preserve"> encourage employees to share their experiences, attitudes and perceptions both with you as a manager and with the rest of the team. Increasing understanding between team members will help build respect and acceptance.  </w:t>
      </w:r>
    </w:p>
    <w:p w14:paraId="51C62C5A" w14:textId="77777777" w:rsidR="00297416" w:rsidRDefault="00297416" w:rsidP="00297416">
      <w:pPr>
        <w:rPr>
          <w:lang w:eastAsia="en-US"/>
        </w:rPr>
      </w:pPr>
      <w:r w:rsidRPr="00297416">
        <w:rPr>
          <w:b/>
          <w:lang w:eastAsia="en-US"/>
        </w:rPr>
        <w:t>Show you care –</w:t>
      </w:r>
      <w:r w:rsidRPr="00297416">
        <w:rPr>
          <w:lang w:eastAsia="en-US"/>
        </w:rPr>
        <w:t xml:space="preserve"> when you get feedback from employees, try to reflect this in your actions to show you have taken their views into account</w:t>
      </w:r>
    </w:p>
    <w:p w14:paraId="4D64A1AC" w14:textId="77777777" w:rsidR="00297416" w:rsidRPr="00297416" w:rsidRDefault="00297416" w:rsidP="00297416">
      <w:pPr>
        <w:rPr>
          <w:lang w:eastAsia="en-US"/>
        </w:rPr>
      </w:pPr>
    </w:p>
    <w:p w14:paraId="3AA055E8" w14:textId="77777777" w:rsidR="00297416" w:rsidRPr="00297416" w:rsidRDefault="00297416" w:rsidP="00297416">
      <w:pPr>
        <w:rPr>
          <w:sz w:val="20"/>
        </w:rPr>
      </w:pPr>
      <w:r w:rsidRPr="00297416">
        <w:rPr>
          <w:b/>
          <w:lang w:eastAsia="en-US"/>
        </w:rPr>
        <w:t xml:space="preserve">Encourage everyone to believe in themselves – </w:t>
      </w:r>
      <w:r w:rsidRPr="00297416">
        <w:rPr>
          <w:lang w:eastAsia="en-US"/>
        </w:rPr>
        <w:t>Recognise and reward the contributions that all members of the team make to show that everyone is valued.</w:t>
      </w:r>
    </w:p>
    <w:p w14:paraId="097C1AAE" w14:textId="79182DAB" w:rsidR="00835F95" w:rsidRDefault="00835F95" w:rsidP="00297416">
      <w:pPr>
        <w:spacing w:before="120" w:after="120" w:line="240" w:lineRule="auto"/>
        <w:rPr>
          <w:rFonts w:cs="Arial"/>
          <w:bCs/>
          <w:color w:val="393938"/>
        </w:rPr>
      </w:pPr>
    </w:p>
    <w:p w14:paraId="2F9CFC9F" w14:textId="34943136" w:rsidR="00835F95" w:rsidRDefault="00835F95" w:rsidP="00297416">
      <w:pPr>
        <w:spacing w:before="120" w:after="120" w:line="240" w:lineRule="auto"/>
        <w:rPr>
          <w:rFonts w:cs="Arial"/>
          <w:bCs/>
          <w:color w:val="393938"/>
        </w:rPr>
      </w:pPr>
    </w:p>
    <w:p w14:paraId="3430A91A" w14:textId="49D42509" w:rsidR="00835F95" w:rsidRDefault="00835F95" w:rsidP="00297416">
      <w:pPr>
        <w:spacing w:before="120" w:after="120" w:line="240" w:lineRule="auto"/>
        <w:rPr>
          <w:rFonts w:cs="Arial"/>
          <w:bCs/>
          <w:color w:val="393938"/>
        </w:rPr>
      </w:pPr>
    </w:p>
    <w:p w14:paraId="6A9D94E5" w14:textId="3A661219" w:rsidR="00835F95" w:rsidRDefault="00835F95" w:rsidP="00297416">
      <w:pPr>
        <w:spacing w:before="120" w:after="120" w:line="240" w:lineRule="auto"/>
        <w:rPr>
          <w:rFonts w:cs="Arial"/>
          <w:bCs/>
          <w:color w:val="393938"/>
        </w:rPr>
      </w:pPr>
    </w:p>
    <w:p w14:paraId="78D11B0D" w14:textId="0907B6FD" w:rsidR="00835F95" w:rsidRDefault="00835F95" w:rsidP="00297416">
      <w:pPr>
        <w:spacing w:before="120" w:after="120" w:line="240" w:lineRule="auto"/>
        <w:rPr>
          <w:rFonts w:cs="Arial"/>
          <w:bCs/>
          <w:color w:val="393938"/>
        </w:rPr>
      </w:pPr>
    </w:p>
    <w:p w14:paraId="0803C5BB" w14:textId="13C544CB" w:rsidR="00835F95" w:rsidRDefault="00835F95" w:rsidP="00297416">
      <w:pPr>
        <w:spacing w:before="120" w:after="120" w:line="240" w:lineRule="auto"/>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4"/>
      <w:headerReference w:type="default" r:id="rId15"/>
      <w:footerReference w:type="even" r:id="rId16"/>
      <w:footerReference w:type="default" r:id="rId17"/>
      <w:headerReference w:type="first" r:id="rId18"/>
      <w:footerReference w:type="first" r:id="rId19"/>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396602AB" w:rsidR="0064303C" w:rsidRPr="00922A40" w:rsidRDefault="00297416" w:rsidP="0064303C">
    <w:pPr>
      <w:rPr>
        <w:rFonts w:cs="Arial"/>
        <w:b/>
        <w:color w:val="2C2F2E"/>
        <w:sz w:val="19"/>
        <w:szCs w:val="19"/>
      </w:rPr>
    </w:pPr>
    <w:r>
      <w:rPr>
        <w:rFonts w:cs="Arial"/>
        <w:b/>
        <w:noProof/>
        <w:color w:val="999999"/>
        <w:sz w:val="19"/>
        <w:szCs w:val="19"/>
      </w:rPr>
      <w:drawing>
        <wp:anchor distT="0" distB="0" distL="114300" distR="114300" simplePos="0" relativeHeight="251658752" behindDoc="1" locked="0" layoutInCell="1" allowOverlap="1" wp14:anchorId="19813C94" wp14:editId="582AF8C0">
          <wp:simplePos x="0" y="0"/>
          <wp:positionH relativeFrom="page">
            <wp:align>left</wp:align>
          </wp:positionH>
          <wp:positionV relativeFrom="paragraph">
            <wp:posOffset>-629285</wp:posOffset>
          </wp:positionV>
          <wp:extent cx="7559675" cy="1549867"/>
          <wp:effectExtent l="0" t="0" r="3175" b="0"/>
          <wp:wrapNone/>
          <wp:docPr id="1618722046" name="Picture 1618722046"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867"/>
                  </a:xfrm>
                  <a:prstGeom prst="rect">
                    <a:avLst/>
                  </a:prstGeom>
                </pic:spPr>
              </pic:pic>
            </a:graphicData>
          </a:graphic>
          <wp14:sizeRelH relativeFrom="page">
            <wp14:pctWidth>0</wp14:pctWidth>
          </wp14:sizeRelH>
          <wp14:sizeRelV relativeFrom="page">
            <wp14:pctHeight>0</wp14:pctHeight>
          </wp14:sizeRelV>
        </wp:anchor>
      </w:drawing>
    </w:r>
    <w:r w:rsidR="00362EE5">
      <w:rPr>
        <w:noProof/>
      </w:rPr>
      <w:drawing>
        <wp:anchor distT="0" distB="0" distL="114300" distR="114300" simplePos="0" relativeHeight="251657728"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1FF"/>
    <w:multiLevelType w:val="hybridMultilevel"/>
    <w:tmpl w:val="D4C6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B5092"/>
    <w:multiLevelType w:val="hybridMultilevel"/>
    <w:tmpl w:val="64F6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682D39"/>
    <w:multiLevelType w:val="hybridMultilevel"/>
    <w:tmpl w:val="58B0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446A91"/>
    <w:multiLevelType w:val="hybridMultilevel"/>
    <w:tmpl w:val="F0C09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7C6559D"/>
    <w:multiLevelType w:val="hybridMultilevel"/>
    <w:tmpl w:val="5630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8" w15:restartNumberingAfterBreak="0">
    <w:nsid w:val="44C467E0"/>
    <w:multiLevelType w:val="hybridMultilevel"/>
    <w:tmpl w:val="7A64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15:restartNumberingAfterBreak="0">
    <w:nsid w:val="4ACF1C8F"/>
    <w:multiLevelType w:val="hybridMultilevel"/>
    <w:tmpl w:val="84D0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0764D97"/>
    <w:multiLevelType w:val="hybridMultilevel"/>
    <w:tmpl w:val="BCBE6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D022B7"/>
    <w:multiLevelType w:val="hybridMultilevel"/>
    <w:tmpl w:val="E416C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31"/>
  </w:num>
  <w:num w:numId="3" w16cid:durableId="1679310131">
    <w:abstractNumId w:val="21"/>
  </w:num>
  <w:num w:numId="4" w16cid:durableId="2082213094">
    <w:abstractNumId w:val="36"/>
  </w:num>
  <w:num w:numId="5" w16cid:durableId="1279528031">
    <w:abstractNumId w:val="29"/>
  </w:num>
  <w:num w:numId="6" w16cid:durableId="1948728523">
    <w:abstractNumId w:val="32"/>
  </w:num>
  <w:num w:numId="7" w16cid:durableId="1748765981">
    <w:abstractNumId w:val="11"/>
  </w:num>
  <w:num w:numId="8" w16cid:durableId="770470172">
    <w:abstractNumId w:val="25"/>
  </w:num>
  <w:num w:numId="9" w16cid:durableId="801507558">
    <w:abstractNumId w:val="39"/>
  </w:num>
  <w:num w:numId="10" w16cid:durableId="425855461">
    <w:abstractNumId w:val="7"/>
  </w:num>
  <w:num w:numId="11" w16cid:durableId="1868791141">
    <w:abstractNumId w:val="27"/>
  </w:num>
  <w:num w:numId="12" w16cid:durableId="1149713589">
    <w:abstractNumId w:val="23"/>
  </w:num>
  <w:num w:numId="13" w16cid:durableId="1825971133">
    <w:abstractNumId w:val="37"/>
  </w:num>
  <w:num w:numId="14" w16cid:durableId="501628944">
    <w:abstractNumId w:val="17"/>
  </w:num>
  <w:num w:numId="15" w16cid:durableId="742719538">
    <w:abstractNumId w:val="26"/>
  </w:num>
  <w:num w:numId="16" w16cid:durableId="1095250122">
    <w:abstractNumId w:val="10"/>
  </w:num>
  <w:num w:numId="17" w16cid:durableId="812720222">
    <w:abstractNumId w:val="41"/>
  </w:num>
  <w:num w:numId="18" w16cid:durableId="180556028">
    <w:abstractNumId w:val="24"/>
  </w:num>
  <w:num w:numId="19" w16cid:durableId="1160998515">
    <w:abstractNumId w:val="13"/>
  </w:num>
  <w:num w:numId="20" w16cid:durableId="1679581245">
    <w:abstractNumId w:val="14"/>
  </w:num>
  <w:num w:numId="21" w16cid:durableId="100075873">
    <w:abstractNumId w:val="20"/>
  </w:num>
  <w:num w:numId="22" w16cid:durableId="1531411270">
    <w:abstractNumId w:val="38"/>
  </w:num>
  <w:num w:numId="23" w16cid:durableId="1510289084">
    <w:abstractNumId w:val="5"/>
  </w:num>
  <w:num w:numId="24" w16cid:durableId="864752552">
    <w:abstractNumId w:val="3"/>
  </w:num>
  <w:num w:numId="25" w16cid:durableId="1965429499">
    <w:abstractNumId w:val="8"/>
  </w:num>
  <w:num w:numId="26" w16cid:durableId="1476288997">
    <w:abstractNumId w:val="6"/>
  </w:num>
  <w:num w:numId="27" w16cid:durableId="758795727">
    <w:abstractNumId w:val="35"/>
  </w:num>
  <w:num w:numId="28" w16cid:durableId="1819104245">
    <w:abstractNumId w:val="1"/>
  </w:num>
  <w:num w:numId="29" w16cid:durableId="1275988086">
    <w:abstractNumId w:val="42"/>
  </w:num>
  <w:num w:numId="30" w16cid:durableId="327287912">
    <w:abstractNumId w:val="16"/>
  </w:num>
  <w:num w:numId="31" w16cid:durableId="623586424">
    <w:abstractNumId w:val="2"/>
  </w:num>
  <w:num w:numId="32" w16cid:durableId="613251922">
    <w:abstractNumId w:val="33"/>
  </w:num>
  <w:num w:numId="33" w16cid:durableId="90248434">
    <w:abstractNumId w:val="12"/>
  </w:num>
  <w:num w:numId="34" w16cid:durableId="1233462615">
    <w:abstractNumId w:val="18"/>
  </w:num>
  <w:num w:numId="35" w16cid:durableId="1512142952">
    <w:abstractNumId w:val="9"/>
  </w:num>
  <w:num w:numId="36" w16cid:durableId="1481581708">
    <w:abstractNumId w:val="15"/>
  </w:num>
  <w:num w:numId="37" w16cid:durableId="484977553">
    <w:abstractNumId w:val="0"/>
  </w:num>
  <w:num w:numId="38" w16cid:durableId="898975199">
    <w:abstractNumId w:val="40"/>
  </w:num>
  <w:num w:numId="39" w16cid:durableId="610630827">
    <w:abstractNumId w:val="22"/>
  </w:num>
  <w:num w:numId="40" w16cid:durableId="2015645498">
    <w:abstractNumId w:val="34"/>
  </w:num>
  <w:num w:numId="41" w16cid:durableId="981689506">
    <w:abstractNumId w:val="19"/>
  </w:num>
  <w:num w:numId="42" w16cid:durableId="131024711">
    <w:abstractNumId w:val="28"/>
  </w:num>
  <w:num w:numId="43" w16cid:durableId="14963846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31A7"/>
    <w:rsid w:val="00275F83"/>
    <w:rsid w:val="00282847"/>
    <w:rsid w:val="002852D1"/>
    <w:rsid w:val="002949B5"/>
    <w:rsid w:val="00297394"/>
    <w:rsid w:val="00297416"/>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2EF2"/>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85C9A"/>
    <w:rsid w:val="00992607"/>
    <w:rsid w:val="00993A6F"/>
    <w:rsid w:val="00997FB0"/>
    <w:rsid w:val="009A6CCB"/>
    <w:rsid w:val="009B5CBB"/>
    <w:rsid w:val="009B711D"/>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337C"/>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21AA8"/>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sessments@bdadyslexi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hs.uk/conditions/dyslexi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dadyslexia.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05058A8E-C506-4E2E-93B3-8BACA3352CB5}">
  <ds:schemaRef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c2b36edf-d6b4-4d40-9417-44b51de556ab"/>
    <ds:schemaRef ds:uri="d825955d-c47e-4fd7-8874-018c5c37d6f9"/>
    <ds:schemaRef ds:uri="a1a3e32b-2f61-4ed2-8005-4759f717666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13EE2D5-B1F3-459B-99C6-7448C453D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2143</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15310</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Taggart, Melissa</cp:lastModifiedBy>
  <cp:revision>4</cp:revision>
  <cp:lastPrinted>2017-10-10T09:12:00Z</cp:lastPrinted>
  <dcterms:created xsi:type="dcterms:W3CDTF">2025-02-14T13:11:00Z</dcterms:created>
  <dcterms:modified xsi:type="dcterms:W3CDTF">2025-02-14T13:12:00Z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