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2CFE749B" w:rsidR="00001733" w:rsidRPr="001A1D96" w:rsidRDefault="008E3BBF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8196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2CFE749B" w:rsidR="00001733" w:rsidRPr="001A1D96" w:rsidRDefault="008E3BBF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8196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7B79C21B" w:rsidR="00EF1F17" w:rsidRPr="00286194" w:rsidRDefault="008E3BBF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Regulation and Technical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7B79C21B" w:rsidR="00EF1F17" w:rsidRPr="00286194" w:rsidRDefault="008E3BBF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Regulation and Technical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13F8F7A3" w:rsidR="00722D24" w:rsidRPr="001D5465" w:rsidRDefault="00312F65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2025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3B886A0E" w:rsidR="00722D24" w:rsidRPr="001D5465" w:rsidRDefault="0010627B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Technical Services Coordinator</w:t>
            </w:r>
            <w:r w:rsidR="00632E41">
              <w:rPr>
                <w:color w:val="auto"/>
                <w:sz w:val="24"/>
              </w:rPr>
              <w:t xml:space="preserve"> 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5AAD5DFB" w:rsidR="00722D24" w:rsidRPr="001D5465" w:rsidRDefault="008E3BBF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RT11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3C75631A" w:rsidR="00722D24" w:rsidRDefault="008E3BBF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 11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73C461C2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73C461C2">
        <w:tc>
          <w:tcPr>
            <w:tcW w:w="10632" w:type="dxa"/>
            <w:gridSpan w:val="3"/>
            <w:shd w:val="clear" w:color="auto" w:fill="auto"/>
          </w:tcPr>
          <w:p w14:paraId="510A6492" w14:textId="79AE3B35" w:rsidR="00835FDF" w:rsidRDefault="00E0518E" w:rsidP="00276E8D">
            <w:pPr>
              <w:rPr>
                <w:rFonts w:ascii="Arial" w:hAnsi="Arial" w:cs="Arial"/>
              </w:rPr>
            </w:pPr>
            <w:r w:rsidRPr="007E6768">
              <w:rPr>
                <w:rFonts w:ascii="Arial" w:hAnsi="Arial" w:cs="Arial"/>
              </w:rPr>
              <w:t xml:space="preserve">To </w:t>
            </w:r>
            <w:r w:rsidR="00A313FC" w:rsidRPr="007E6768">
              <w:rPr>
                <w:rFonts w:ascii="Arial" w:hAnsi="Arial" w:cs="Arial"/>
              </w:rPr>
              <w:t xml:space="preserve">provide </w:t>
            </w:r>
            <w:r w:rsidR="00835FDF" w:rsidRPr="007E6768">
              <w:rPr>
                <w:rFonts w:ascii="Arial" w:hAnsi="Arial" w:cs="Arial"/>
              </w:rPr>
              <w:t xml:space="preserve">day to day </w:t>
            </w:r>
            <w:r w:rsidR="009C7563" w:rsidRPr="007E6768">
              <w:rPr>
                <w:rFonts w:ascii="Arial" w:hAnsi="Arial" w:cs="Arial"/>
              </w:rPr>
              <w:t>Supervision</w:t>
            </w:r>
            <w:r w:rsidR="00835FDF" w:rsidRPr="007E6768">
              <w:rPr>
                <w:rFonts w:ascii="Arial" w:hAnsi="Arial" w:cs="Arial"/>
              </w:rPr>
              <w:t xml:space="preserve"> and coordination of the Technical Services </w:t>
            </w:r>
            <w:r w:rsidR="008C1FB9" w:rsidRPr="007E6768">
              <w:rPr>
                <w:rFonts w:ascii="Arial" w:hAnsi="Arial" w:cs="Arial"/>
              </w:rPr>
              <w:t xml:space="preserve">(TS) </w:t>
            </w:r>
            <w:r w:rsidR="00835FDF" w:rsidRPr="007E6768">
              <w:rPr>
                <w:rFonts w:ascii="Arial" w:hAnsi="Arial" w:cs="Arial"/>
              </w:rPr>
              <w:t xml:space="preserve">team, using </w:t>
            </w:r>
            <w:r w:rsidR="009C7563" w:rsidRPr="007E6768">
              <w:rPr>
                <w:rFonts w:ascii="Arial" w:hAnsi="Arial" w:cs="Arial"/>
              </w:rPr>
              <w:t xml:space="preserve">detailed and </w:t>
            </w:r>
            <w:r w:rsidR="00835FDF" w:rsidRPr="007E6768">
              <w:rPr>
                <w:rFonts w:ascii="Arial" w:hAnsi="Arial" w:cs="Arial"/>
                <w:u w:val="single"/>
              </w:rPr>
              <w:t>specialist</w:t>
            </w:r>
            <w:r w:rsidR="00835FDF" w:rsidRPr="007E6768">
              <w:rPr>
                <w:rFonts w:ascii="Arial" w:hAnsi="Arial" w:cs="Arial"/>
              </w:rPr>
              <w:t xml:space="preserve"> knowledge to procure, record and distribute risk critical equipment </w:t>
            </w:r>
            <w:r w:rsidR="008C1FB9" w:rsidRPr="007E6768">
              <w:rPr>
                <w:rFonts w:ascii="Arial" w:hAnsi="Arial" w:cs="Arial"/>
              </w:rPr>
              <w:t xml:space="preserve">and clothing </w:t>
            </w:r>
            <w:r w:rsidR="00835FDF" w:rsidRPr="007E6768">
              <w:rPr>
                <w:rFonts w:ascii="Arial" w:hAnsi="Arial" w:cs="Arial"/>
              </w:rPr>
              <w:t xml:space="preserve">to </w:t>
            </w:r>
            <w:r w:rsidR="00E11552" w:rsidRPr="007E6768">
              <w:rPr>
                <w:rFonts w:ascii="Arial" w:hAnsi="Arial" w:cs="Arial"/>
              </w:rPr>
              <w:t>CFRS</w:t>
            </w:r>
            <w:r w:rsidR="008C1FB9" w:rsidRPr="007E6768">
              <w:rPr>
                <w:rFonts w:ascii="Arial" w:hAnsi="Arial" w:cs="Arial"/>
              </w:rPr>
              <w:t xml:space="preserve"> workforce </w:t>
            </w:r>
            <w:r w:rsidR="00835FDF" w:rsidRPr="007E6768">
              <w:rPr>
                <w:rFonts w:ascii="Arial" w:hAnsi="Arial" w:cs="Arial"/>
              </w:rPr>
              <w:t xml:space="preserve">and </w:t>
            </w:r>
            <w:r w:rsidR="008C1FB9" w:rsidRPr="007E6768">
              <w:rPr>
                <w:rFonts w:ascii="Arial" w:hAnsi="Arial" w:cs="Arial"/>
              </w:rPr>
              <w:t xml:space="preserve">fleet of </w:t>
            </w:r>
            <w:r w:rsidR="00835FDF" w:rsidRPr="007E6768">
              <w:rPr>
                <w:rFonts w:ascii="Arial" w:hAnsi="Arial" w:cs="Arial"/>
              </w:rPr>
              <w:t xml:space="preserve">appliances. The post will also </w:t>
            </w:r>
            <w:r w:rsidR="005F0BCA" w:rsidRPr="007E6768">
              <w:rPr>
                <w:rFonts w:ascii="Arial" w:hAnsi="Arial" w:cs="Arial"/>
              </w:rPr>
              <w:t>supervise</w:t>
            </w:r>
            <w:r w:rsidR="00835FDF" w:rsidRPr="007E6768">
              <w:rPr>
                <w:rFonts w:ascii="Arial" w:hAnsi="Arial" w:cs="Arial"/>
              </w:rPr>
              <w:t xml:space="preserve"> </w:t>
            </w:r>
            <w:r w:rsidR="008C1FB9" w:rsidRPr="007E6768">
              <w:rPr>
                <w:rFonts w:ascii="Arial" w:hAnsi="Arial" w:cs="Arial"/>
              </w:rPr>
              <w:t xml:space="preserve">the </w:t>
            </w:r>
            <w:r w:rsidR="005F0BCA" w:rsidRPr="007E6768">
              <w:rPr>
                <w:rFonts w:ascii="Arial" w:hAnsi="Arial" w:cs="Arial"/>
              </w:rPr>
              <w:t>delivery of w</w:t>
            </w:r>
            <w:r w:rsidR="00835FDF" w:rsidRPr="007E6768">
              <w:rPr>
                <w:rFonts w:ascii="Arial" w:hAnsi="Arial" w:cs="Arial"/>
              </w:rPr>
              <w:t xml:space="preserve">ater supplies </w:t>
            </w:r>
            <w:r w:rsidR="008C1FB9" w:rsidRPr="007E6768">
              <w:rPr>
                <w:rFonts w:ascii="Arial" w:hAnsi="Arial" w:cs="Arial"/>
              </w:rPr>
              <w:t>for firefighting purposes.</w:t>
            </w:r>
            <w:r w:rsidR="008C1FB9">
              <w:rPr>
                <w:rFonts w:ascii="Arial" w:hAnsi="Arial" w:cs="Arial"/>
              </w:rPr>
              <w:t xml:space="preserve"> </w:t>
            </w:r>
          </w:p>
          <w:p w14:paraId="38F1DB45" w14:textId="0504BD39" w:rsidR="001F7EDB" w:rsidRPr="00E0518E" w:rsidRDefault="001F7EDB" w:rsidP="008C1FB9">
            <w:pPr>
              <w:rPr>
                <w:rFonts w:ascii="Arial" w:hAnsi="Arial" w:cs="Arial"/>
              </w:rPr>
            </w:pPr>
          </w:p>
        </w:tc>
      </w:tr>
      <w:tr w:rsidR="003A6F8E" w:rsidRPr="001D5465" w14:paraId="4CBD2E54" w14:textId="77777777" w:rsidTr="73C461C2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E0518E" w:rsidRPr="00001733" w14:paraId="76BF043B" w14:textId="77777777" w:rsidTr="73C461C2">
        <w:tc>
          <w:tcPr>
            <w:tcW w:w="10632" w:type="dxa"/>
            <w:gridSpan w:val="3"/>
            <w:shd w:val="clear" w:color="auto" w:fill="auto"/>
          </w:tcPr>
          <w:p w14:paraId="2EDB320C" w14:textId="3C1C4595" w:rsidR="0010627B" w:rsidRPr="007E6768" w:rsidRDefault="005F0BCA" w:rsidP="00EE1F1B">
            <w:pPr>
              <w:pStyle w:val="ListParagraph"/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7E6768">
              <w:rPr>
                <w:rFonts w:ascii="Arial" w:hAnsi="Arial" w:cs="Arial"/>
              </w:rPr>
              <w:t>Supervision</w:t>
            </w:r>
            <w:r w:rsidR="0010627B" w:rsidRPr="007E6768">
              <w:rPr>
                <w:rFonts w:ascii="Arial" w:hAnsi="Arial" w:cs="Arial"/>
              </w:rPr>
              <w:t xml:space="preserve"> of TS staff, including performance management, discipline, appraisal, personal development planning, operation of induction and probation procedures</w:t>
            </w:r>
          </w:p>
          <w:p w14:paraId="2BF05127" w14:textId="34C747E3" w:rsidR="0010627B" w:rsidRPr="007E6768" w:rsidRDefault="008C1FB9" w:rsidP="00EE1F1B">
            <w:pPr>
              <w:pStyle w:val="ListParagraph"/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7E6768">
              <w:rPr>
                <w:rFonts w:ascii="Arial" w:hAnsi="Arial" w:cs="Arial"/>
              </w:rPr>
              <w:t xml:space="preserve">To </w:t>
            </w:r>
            <w:r w:rsidR="0010627B" w:rsidRPr="007E6768">
              <w:rPr>
                <w:rFonts w:ascii="Arial" w:hAnsi="Arial" w:cs="Arial"/>
              </w:rPr>
              <w:t>maint</w:t>
            </w:r>
            <w:r w:rsidRPr="007E6768">
              <w:rPr>
                <w:rFonts w:ascii="Arial" w:hAnsi="Arial" w:cs="Arial"/>
              </w:rPr>
              <w:t>ain</w:t>
            </w:r>
            <w:r w:rsidR="002E790D" w:rsidRPr="007E6768">
              <w:rPr>
                <w:rFonts w:ascii="Arial" w:hAnsi="Arial" w:cs="Arial"/>
              </w:rPr>
              <w:t>,</w:t>
            </w:r>
            <w:r w:rsidR="0010627B" w:rsidRPr="007E6768">
              <w:rPr>
                <w:rFonts w:ascii="Arial" w:hAnsi="Arial" w:cs="Arial"/>
              </w:rPr>
              <w:t xml:space="preserve"> </w:t>
            </w:r>
            <w:r w:rsidR="002E790D" w:rsidRPr="007E6768">
              <w:rPr>
                <w:rFonts w:ascii="Arial" w:hAnsi="Arial" w:cs="Arial"/>
              </w:rPr>
              <w:t>and to contribute to the development of digital</w:t>
            </w:r>
            <w:r w:rsidR="0010627B" w:rsidRPr="007E6768">
              <w:rPr>
                <w:rFonts w:ascii="Arial" w:hAnsi="Arial" w:cs="Arial"/>
              </w:rPr>
              <w:t xml:space="preserve"> systems including Asset Management Software.</w:t>
            </w:r>
          </w:p>
          <w:p w14:paraId="0FB25911" w14:textId="1C5744E7" w:rsidR="0010627B" w:rsidRPr="007E6768" w:rsidRDefault="002E790D" w:rsidP="00EE1F1B">
            <w:pPr>
              <w:pStyle w:val="ListParagraph"/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7E6768">
              <w:rPr>
                <w:rFonts w:ascii="Arial" w:hAnsi="Arial" w:cs="Arial"/>
              </w:rPr>
              <w:t>To ensure compliance with all necessary procurement frameworks including the</w:t>
            </w:r>
            <w:r w:rsidR="00E11552" w:rsidRPr="007E6768">
              <w:rPr>
                <w:rFonts w:ascii="Arial" w:hAnsi="Arial" w:cs="Arial"/>
              </w:rPr>
              <w:t xml:space="preserve"> </w:t>
            </w:r>
            <w:r w:rsidR="005323CA" w:rsidRPr="007E6768">
              <w:rPr>
                <w:rFonts w:ascii="Arial" w:hAnsi="Arial" w:cs="Arial"/>
              </w:rPr>
              <w:t xml:space="preserve">technical requirements of </w:t>
            </w:r>
            <w:r w:rsidR="00E11552" w:rsidRPr="007E6768">
              <w:rPr>
                <w:rFonts w:ascii="Arial" w:hAnsi="Arial" w:cs="Arial"/>
              </w:rPr>
              <w:t xml:space="preserve">commissioning and decommissioning of </w:t>
            </w:r>
            <w:r w:rsidR="005323CA" w:rsidRPr="007E6768">
              <w:rPr>
                <w:rFonts w:ascii="Arial" w:hAnsi="Arial" w:cs="Arial"/>
              </w:rPr>
              <w:t xml:space="preserve">bespoke </w:t>
            </w:r>
            <w:r w:rsidR="00E11552" w:rsidRPr="007E6768">
              <w:rPr>
                <w:rFonts w:ascii="Arial" w:hAnsi="Arial" w:cs="Arial"/>
              </w:rPr>
              <w:t>operational equipment and clothing</w:t>
            </w:r>
            <w:r w:rsidRPr="007E6768">
              <w:rPr>
                <w:rFonts w:ascii="Arial" w:hAnsi="Arial" w:cs="Arial"/>
              </w:rPr>
              <w:t>.</w:t>
            </w:r>
          </w:p>
          <w:p w14:paraId="14410FD8" w14:textId="5B1BCBE5" w:rsidR="002E790D" w:rsidRDefault="002E790D" w:rsidP="00EE1F1B">
            <w:pPr>
              <w:pStyle w:val="ListParagraph"/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7E6768">
              <w:rPr>
                <w:rFonts w:ascii="Arial" w:hAnsi="Arial" w:cs="Arial"/>
              </w:rPr>
              <w:t>To identify trends,</w:t>
            </w:r>
            <w:r w:rsidR="00EE1F1B" w:rsidRPr="007E6768">
              <w:rPr>
                <w:rFonts w:ascii="Arial" w:hAnsi="Arial" w:cs="Arial"/>
              </w:rPr>
              <w:t xml:space="preserve"> interpret information</w:t>
            </w:r>
            <w:r w:rsidRPr="007E6768">
              <w:rPr>
                <w:rFonts w:ascii="Arial" w:hAnsi="Arial" w:cs="Arial"/>
              </w:rPr>
              <w:t xml:space="preserve"> and to </w:t>
            </w:r>
            <w:r w:rsidR="00EE1F1B" w:rsidRPr="007E6768">
              <w:rPr>
                <w:rFonts w:ascii="Arial" w:hAnsi="Arial" w:cs="Arial"/>
              </w:rPr>
              <w:t>reduce</w:t>
            </w:r>
            <w:r w:rsidRPr="007E6768">
              <w:rPr>
                <w:rFonts w:ascii="Arial" w:hAnsi="Arial" w:cs="Arial"/>
              </w:rPr>
              <w:t xml:space="preserve"> corporate risks </w:t>
            </w:r>
            <w:r w:rsidR="00EE1F1B" w:rsidRPr="007E6768">
              <w:rPr>
                <w:rFonts w:ascii="Arial" w:hAnsi="Arial" w:cs="Arial"/>
              </w:rPr>
              <w:t xml:space="preserve">by providing </w:t>
            </w:r>
            <w:r w:rsidRPr="007E6768">
              <w:rPr>
                <w:rFonts w:ascii="Arial" w:hAnsi="Arial" w:cs="Arial"/>
              </w:rPr>
              <w:t xml:space="preserve">subject matter </w:t>
            </w:r>
            <w:r w:rsidR="005323CA" w:rsidRPr="007E6768">
              <w:rPr>
                <w:rFonts w:ascii="Arial" w:hAnsi="Arial" w:cs="Arial"/>
              </w:rPr>
              <w:t>advice and</w:t>
            </w:r>
            <w:r w:rsidRPr="007E6768">
              <w:rPr>
                <w:rFonts w:ascii="Arial" w:hAnsi="Arial" w:cs="Arial"/>
              </w:rPr>
              <w:t xml:space="preserve"> detailed reports</w:t>
            </w:r>
            <w:r w:rsidR="005323CA" w:rsidRPr="007E6768">
              <w:rPr>
                <w:rFonts w:ascii="Arial" w:hAnsi="Arial" w:cs="Arial"/>
              </w:rPr>
              <w:t>, based on substantial knowledge and experience,</w:t>
            </w:r>
            <w:r w:rsidRPr="007E6768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inform future practice. </w:t>
            </w:r>
          </w:p>
          <w:p w14:paraId="11ADB9A5" w14:textId="3816E9A8" w:rsidR="0010627B" w:rsidRPr="0010627B" w:rsidRDefault="0010627B" w:rsidP="00EE1F1B">
            <w:pPr>
              <w:pStyle w:val="ListParagraph"/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10627B">
              <w:rPr>
                <w:rFonts w:ascii="Arial" w:hAnsi="Arial" w:cs="Arial"/>
              </w:rPr>
              <w:t>Responsibility for managing stock control, including cyclical stock checks</w:t>
            </w:r>
            <w:r w:rsidR="002E790D">
              <w:rPr>
                <w:rFonts w:ascii="Arial" w:hAnsi="Arial" w:cs="Arial"/>
              </w:rPr>
              <w:t xml:space="preserve"> to inform financial management plan</w:t>
            </w:r>
            <w:r w:rsidR="00EE1F1B">
              <w:rPr>
                <w:rFonts w:ascii="Arial" w:hAnsi="Arial" w:cs="Arial"/>
              </w:rPr>
              <w:t>ning</w:t>
            </w:r>
            <w:r w:rsidRPr="0010627B">
              <w:rPr>
                <w:rFonts w:ascii="Arial" w:hAnsi="Arial" w:cs="Arial"/>
              </w:rPr>
              <w:t>.</w:t>
            </w:r>
          </w:p>
          <w:p w14:paraId="0A9B7395" w14:textId="06134779" w:rsidR="0010627B" w:rsidRPr="007E6768" w:rsidRDefault="0010627B" w:rsidP="00EE1F1B">
            <w:pPr>
              <w:pStyle w:val="ListParagraph"/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10627B">
              <w:rPr>
                <w:rFonts w:ascii="Arial" w:hAnsi="Arial" w:cs="Arial"/>
              </w:rPr>
              <w:t xml:space="preserve">Ensure that stock delivery schedules </w:t>
            </w:r>
            <w:r w:rsidR="00EE1F1B">
              <w:rPr>
                <w:rFonts w:ascii="Arial" w:hAnsi="Arial" w:cs="Arial"/>
              </w:rPr>
              <w:t xml:space="preserve">and provider contracts </w:t>
            </w:r>
            <w:r w:rsidRPr="0010627B">
              <w:rPr>
                <w:rFonts w:ascii="Arial" w:hAnsi="Arial" w:cs="Arial"/>
              </w:rPr>
              <w:t>are met and dealing with any related queries</w:t>
            </w:r>
            <w:r w:rsidR="00EE1F1B">
              <w:rPr>
                <w:rFonts w:ascii="Arial" w:hAnsi="Arial" w:cs="Arial"/>
              </w:rPr>
              <w:t xml:space="preserve"> by liaising </w:t>
            </w:r>
            <w:r w:rsidR="00EE1F1B" w:rsidRPr="007E6768">
              <w:rPr>
                <w:rFonts w:ascii="Arial" w:hAnsi="Arial" w:cs="Arial"/>
              </w:rPr>
              <w:t>with key stakeholders.</w:t>
            </w:r>
          </w:p>
          <w:p w14:paraId="459A8326" w14:textId="1F481070" w:rsidR="00283CD5" w:rsidRPr="007E6768" w:rsidRDefault="005323CA" w:rsidP="00EE1F1B">
            <w:pPr>
              <w:pStyle w:val="ListParagraph"/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7E6768">
              <w:rPr>
                <w:rFonts w:ascii="Arial" w:hAnsi="Arial" w:cs="Arial"/>
              </w:rPr>
              <w:t>Supervision of</w:t>
            </w:r>
            <w:r w:rsidR="00283CD5" w:rsidRPr="007E6768">
              <w:rPr>
                <w:rFonts w:ascii="Arial" w:hAnsi="Arial" w:cs="Arial"/>
              </w:rPr>
              <w:t xml:space="preserve"> the Services hydrant maintenance</w:t>
            </w:r>
            <w:r w:rsidR="008C1FB9" w:rsidRPr="007E6768">
              <w:rPr>
                <w:rFonts w:ascii="Arial" w:hAnsi="Arial" w:cs="Arial"/>
              </w:rPr>
              <w:t xml:space="preserve">, providing </w:t>
            </w:r>
            <w:r w:rsidRPr="007E6768">
              <w:rPr>
                <w:rFonts w:ascii="Arial" w:hAnsi="Arial" w:cs="Arial"/>
              </w:rPr>
              <w:t xml:space="preserve">technical and </w:t>
            </w:r>
            <w:r w:rsidR="008C1FB9" w:rsidRPr="007E6768">
              <w:rPr>
                <w:rFonts w:ascii="Arial" w:hAnsi="Arial" w:cs="Arial"/>
              </w:rPr>
              <w:t xml:space="preserve">professional advice to strategic leaders, </w:t>
            </w:r>
            <w:r w:rsidR="00283CD5" w:rsidRPr="007E6768">
              <w:rPr>
                <w:rFonts w:ascii="Arial" w:hAnsi="Arial" w:cs="Arial"/>
              </w:rPr>
              <w:t>including liaison with the water undertaker for ongoing repairs.</w:t>
            </w:r>
          </w:p>
          <w:p w14:paraId="028300B6" w14:textId="1716E2E0" w:rsidR="00E11552" w:rsidRPr="00283CD5" w:rsidRDefault="005323CA" w:rsidP="00EE1F1B">
            <w:pPr>
              <w:pStyle w:val="ListParagraph"/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7E6768">
              <w:rPr>
                <w:rFonts w:ascii="Arial" w:hAnsi="Arial" w:cs="Arial"/>
              </w:rPr>
              <w:t>Having a high knowledge base of, and e</w:t>
            </w:r>
            <w:r w:rsidR="00E11552" w:rsidRPr="007E6768">
              <w:rPr>
                <w:rFonts w:ascii="Arial" w:hAnsi="Arial" w:cs="Arial"/>
              </w:rPr>
              <w:t>nsur</w:t>
            </w:r>
            <w:r w:rsidRPr="007E6768">
              <w:rPr>
                <w:rFonts w:ascii="Arial" w:hAnsi="Arial" w:cs="Arial"/>
              </w:rPr>
              <w:t>ing</w:t>
            </w:r>
            <w:r w:rsidR="00E11552" w:rsidRPr="007E6768">
              <w:rPr>
                <w:rFonts w:ascii="Arial" w:hAnsi="Arial" w:cs="Arial"/>
              </w:rPr>
              <w:t xml:space="preserve"> compliance with </w:t>
            </w:r>
            <w:r w:rsidRPr="007E6768">
              <w:rPr>
                <w:rFonts w:ascii="Arial" w:hAnsi="Arial" w:cs="Arial"/>
              </w:rPr>
              <w:t xml:space="preserve">technical </w:t>
            </w:r>
            <w:r w:rsidR="00E11552" w:rsidRPr="007E6768">
              <w:rPr>
                <w:rFonts w:ascii="Arial" w:hAnsi="Arial" w:cs="Arial"/>
              </w:rPr>
              <w:t>policy, procedure</w:t>
            </w:r>
            <w:r w:rsidR="00E11552" w:rsidRPr="00E11552">
              <w:rPr>
                <w:rFonts w:ascii="Arial" w:hAnsi="Arial" w:cs="Arial"/>
              </w:rPr>
              <w:t>, best practise and legal requirements</w:t>
            </w:r>
            <w:r w:rsidR="00E11552">
              <w:rPr>
                <w:rFonts w:ascii="Arial" w:hAnsi="Arial" w:cs="Arial"/>
              </w:rPr>
              <w:t>.</w:t>
            </w:r>
          </w:p>
        </w:tc>
      </w:tr>
      <w:tr w:rsidR="000C792F" w:rsidRPr="00001733" w14:paraId="6B8290C4" w14:textId="77777777" w:rsidTr="73C461C2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73C461C2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73C461C2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lastRenderedPageBreak/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6D86DCB1" w:rsidR="00BB5C07" w:rsidRPr="00F60D02" w:rsidRDefault="00C24A57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D6AC0">
              <w:rPr>
                <w:rFonts w:ascii="Arial" w:hAnsi="Arial" w:cs="Arial"/>
                <w:sz w:val="22"/>
                <w:szCs w:val="22"/>
              </w:rPr>
              <w:t>The role has no direct budget responsibility but requires procurement activities to align with established budgetary requirements and organisational expectations.</w:t>
            </w:r>
          </w:p>
        </w:tc>
      </w:tr>
      <w:tr w:rsidR="003A6F8E" w:rsidRPr="001D5465" w14:paraId="2F283A1E" w14:textId="77777777" w:rsidTr="73C461C2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6F0AF604" w:rsidR="003A6F8E" w:rsidRPr="001D5465" w:rsidRDefault="006F0AAD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Yes. The role will </w:t>
            </w:r>
            <w:r w:rsidR="00283CD5">
              <w:rPr>
                <w:rFonts w:ascii="Arial" w:hAnsi="Arial" w:cs="Arial"/>
                <w:sz w:val="22"/>
                <w:szCs w:val="22"/>
              </w:rPr>
              <w:t xml:space="preserve">line </w:t>
            </w:r>
            <w:r w:rsidR="005323CA" w:rsidRPr="007E6768">
              <w:rPr>
                <w:rFonts w:ascii="Arial" w:hAnsi="Arial" w:cs="Arial"/>
                <w:sz w:val="22"/>
                <w:szCs w:val="22"/>
              </w:rPr>
              <w:t xml:space="preserve">supervise </w:t>
            </w:r>
            <w:r w:rsidRPr="007E6768">
              <w:rPr>
                <w:rFonts w:ascii="Arial" w:hAnsi="Arial" w:cs="Arial"/>
                <w:sz w:val="22"/>
                <w:szCs w:val="22"/>
              </w:rPr>
              <w:t>several</w:t>
            </w:r>
            <w:r>
              <w:rPr>
                <w:rFonts w:ascii="Arial" w:hAnsi="Arial" w:cs="Arial"/>
                <w:sz w:val="22"/>
                <w:szCs w:val="22"/>
              </w:rPr>
              <w:t xml:space="preserve"> positions within the Technical Services structure</w:t>
            </w:r>
            <w:r w:rsidR="00E051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6F8E" w:rsidRPr="001D5465" w14:paraId="68906FF2" w14:textId="77777777" w:rsidTr="73C461C2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6007A872" w:rsidR="003A6F8E" w:rsidRPr="001D5465" w:rsidRDefault="00066DDC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  <w:r w:rsidR="00E051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6F8E" w:rsidRPr="001D5465" w14:paraId="58101B0B" w14:textId="77777777" w:rsidTr="73C461C2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20484B4E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73C461C2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05D8F8" w14:textId="3ABC2C98" w:rsidR="00E0518E" w:rsidRPr="007E6768" w:rsidRDefault="00E0518E" w:rsidP="00E0518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E6768">
              <w:rPr>
                <w:rFonts w:ascii="Arial" w:hAnsi="Arial" w:cs="Arial"/>
              </w:rPr>
              <w:t>Willingness to undertake work related learning and development.</w:t>
            </w:r>
          </w:p>
          <w:p w14:paraId="3A69DE6C" w14:textId="0AA8F75E" w:rsidR="00962622" w:rsidRPr="007E6768" w:rsidRDefault="00962622" w:rsidP="00E0518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7E6768">
              <w:rPr>
                <w:rFonts w:ascii="Arial" w:hAnsi="Arial" w:cs="Arial"/>
              </w:rPr>
              <w:t xml:space="preserve">NVQ Level </w:t>
            </w:r>
            <w:r w:rsidR="005B7902" w:rsidRPr="007E6768">
              <w:rPr>
                <w:rFonts w:ascii="Arial" w:hAnsi="Arial" w:cs="Arial"/>
              </w:rPr>
              <w:t>4</w:t>
            </w:r>
            <w:r w:rsidRPr="007E6768">
              <w:rPr>
                <w:rFonts w:ascii="Arial" w:hAnsi="Arial" w:cs="Arial"/>
              </w:rPr>
              <w:t xml:space="preserve"> in </w:t>
            </w:r>
            <w:r w:rsidR="00E11552" w:rsidRPr="007E6768">
              <w:rPr>
                <w:rFonts w:ascii="Arial" w:hAnsi="Arial" w:cs="Arial"/>
              </w:rPr>
              <w:t xml:space="preserve">technical </w:t>
            </w:r>
            <w:r w:rsidRPr="007E6768">
              <w:rPr>
                <w:rFonts w:ascii="Arial" w:hAnsi="Arial" w:cs="Arial"/>
              </w:rPr>
              <w:t xml:space="preserve">related subject or have relevant </w:t>
            </w:r>
            <w:r w:rsidR="005323CA" w:rsidRPr="007E6768">
              <w:rPr>
                <w:rFonts w:ascii="Arial" w:hAnsi="Arial" w:cs="Arial"/>
              </w:rPr>
              <w:t xml:space="preserve">substantial </w:t>
            </w:r>
            <w:r w:rsidRPr="007E6768">
              <w:rPr>
                <w:rFonts w:ascii="Arial" w:hAnsi="Arial" w:cs="Arial"/>
              </w:rPr>
              <w:t>experience.</w:t>
            </w:r>
          </w:p>
          <w:p w14:paraId="3BB974E2" w14:textId="77777777" w:rsidR="00C24A57" w:rsidRPr="007E6768" w:rsidRDefault="00E0518E" w:rsidP="00C24A5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7E6768">
              <w:rPr>
                <w:rFonts w:ascii="Arial" w:hAnsi="Arial" w:cs="Arial"/>
              </w:rPr>
              <w:t>Clear understanding and knowledge of relevant health &amp; safety legislation</w:t>
            </w:r>
            <w:r w:rsidR="00283CD5" w:rsidRPr="007E6768">
              <w:rPr>
                <w:rFonts w:ascii="Arial" w:hAnsi="Arial" w:cs="Arial"/>
              </w:rPr>
              <w:t xml:space="preserve"> </w:t>
            </w:r>
            <w:r w:rsidR="00C24A57">
              <w:rPr>
                <w:rFonts w:ascii="Arial" w:hAnsi="Arial" w:cs="Arial"/>
              </w:rPr>
              <w:t xml:space="preserve">(desirable to have </w:t>
            </w:r>
            <w:r w:rsidR="00C24A57" w:rsidRPr="007E6768">
              <w:rPr>
                <w:rFonts w:ascii="Arial" w:hAnsi="Arial" w:cs="Arial"/>
              </w:rPr>
              <w:t xml:space="preserve">an </w:t>
            </w:r>
            <w:r w:rsidR="00C24A57" w:rsidRPr="00CD6AC0">
              <w:rPr>
                <w:rFonts w:ascii="Arial" w:hAnsi="Arial" w:cs="Arial"/>
              </w:rPr>
              <w:t>IOSH</w:t>
            </w:r>
            <w:r w:rsidR="00C24A57" w:rsidRPr="007E6768">
              <w:rPr>
                <w:rFonts w:ascii="Arial" w:hAnsi="Arial" w:cs="Arial"/>
              </w:rPr>
              <w:t xml:space="preserve"> Managing Safely qualification or equivalent</w:t>
            </w:r>
            <w:r w:rsidR="00C24A57">
              <w:rPr>
                <w:rFonts w:ascii="Arial" w:hAnsi="Arial" w:cs="Arial"/>
              </w:rPr>
              <w:t>)</w:t>
            </w:r>
            <w:r w:rsidR="00C24A57" w:rsidRPr="007E6768">
              <w:rPr>
                <w:rFonts w:ascii="Arial" w:hAnsi="Arial" w:cs="Arial"/>
              </w:rPr>
              <w:t>.</w:t>
            </w:r>
          </w:p>
          <w:p w14:paraId="13E36D52" w14:textId="20D599A0" w:rsidR="00E0518E" w:rsidRPr="007E6768" w:rsidRDefault="00E0518E" w:rsidP="00E0518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7E6768">
              <w:rPr>
                <w:rFonts w:ascii="Arial" w:hAnsi="Arial" w:cs="Arial"/>
              </w:rPr>
              <w:t xml:space="preserve">Experience in using modern </w:t>
            </w:r>
            <w:r w:rsidR="00FF6D57" w:rsidRPr="007E6768">
              <w:rPr>
                <w:rFonts w:ascii="Arial" w:hAnsi="Arial" w:cs="Arial"/>
              </w:rPr>
              <w:t>office-based</w:t>
            </w:r>
            <w:r w:rsidRPr="007E6768">
              <w:rPr>
                <w:rFonts w:ascii="Arial" w:hAnsi="Arial" w:cs="Arial"/>
              </w:rPr>
              <w:t xml:space="preserve"> software (Microsoft preferred).</w:t>
            </w:r>
          </w:p>
          <w:p w14:paraId="16E5A028" w14:textId="1270181B" w:rsidR="00E0518E" w:rsidRPr="007E6768" w:rsidRDefault="00E0518E" w:rsidP="00E0518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7E6768">
              <w:rPr>
                <w:rFonts w:ascii="Arial" w:hAnsi="Arial" w:cs="Arial"/>
              </w:rPr>
              <w:t xml:space="preserve">Previous experience of working </w:t>
            </w:r>
            <w:r w:rsidR="006F0AAD" w:rsidRPr="007E6768">
              <w:rPr>
                <w:rFonts w:ascii="Arial" w:hAnsi="Arial" w:cs="Arial"/>
              </w:rPr>
              <w:t xml:space="preserve">and leading </w:t>
            </w:r>
            <w:r w:rsidRPr="007E6768">
              <w:rPr>
                <w:rFonts w:ascii="Arial" w:hAnsi="Arial" w:cs="Arial"/>
              </w:rPr>
              <w:t>in a multi-</w:t>
            </w:r>
            <w:r w:rsidR="006F0AAD" w:rsidRPr="007E6768">
              <w:rPr>
                <w:rFonts w:ascii="Arial" w:hAnsi="Arial" w:cs="Arial"/>
              </w:rPr>
              <w:t>f</w:t>
            </w:r>
            <w:r w:rsidRPr="007E6768">
              <w:rPr>
                <w:rFonts w:ascii="Arial" w:hAnsi="Arial" w:cs="Arial"/>
              </w:rPr>
              <w:t>unctional office environment.</w:t>
            </w:r>
          </w:p>
          <w:p w14:paraId="32B044E2" w14:textId="772D470C" w:rsidR="00E11552" w:rsidRPr="007E6768" w:rsidRDefault="00E62BEE" w:rsidP="00E11552">
            <w:pPr>
              <w:numPr>
                <w:ilvl w:val="0"/>
                <w:numId w:val="3"/>
              </w:numPr>
              <w:tabs>
                <w:tab w:val="left" w:pos="2880"/>
              </w:tabs>
              <w:rPr>
                <w:rFonts w:ascii="Arial" w:hAnsi="Arial" w:cs="Arial"/>
              </w:rPr>
            </w:pPr>
            <w:r w:rsidRPr="007E6768">
              <w:rPr>
                <w:rFonts w:ascii="Arial" w:hAnsi="Arial" w:cs="Arial"/>
              </w:rPr>
              <w:t>Knowledge and c</w:t>
            </w:r>
            <w:r w:rsidR="00E11552" w:rsidRPr="007E6768">
              <w:rPr>
                <w:rFonts w:ascii="Arial" w:hAnsi="Arial" w:cs="Arial"/>
              </w:rPr>
              <w:t xml:space="preserve">apacity to </w:t>
            </w:r>
            <w:r w:rsidRPr="007E6768">
              <w:rPr>
                <w:rFonts w:ascii="Arial" w:hAnsi="Arial" w:cs="Arial"/>
              </w:rPr>
              <w:t xml:space="preserve">deliver technical </w:t>
            </w:r>
            <w:r w:rsidR="00E11552" w:rsidRPr="007E6768">
              <w:rPr>
                <w:rFonts w:ascii="Arial" w:hAnsi="Arial" w:cs="Arial"/>
              </w:rPr>
              <w:t xml:space="preserve">work </w:t>
            </w:r>
            <w:r w:rsidRPr="007E6768">
              <w:rPr>
                <w:rFonts w:ascii="Arial" w:hAnsi="Arial" w:cs="Arial"/>
              </w:rPr>
              <w:t xml:space="preserve">workloads with precision and efficiency. </w:t>
            </w:r>
          </w:p>
          <w:p w14:paraId="4F7689E5" w14:textId="185020BE" w:rsidR="00E11552" w:rsidRPr="00E11552" w:rsidRDefault="00E11552" w:rsidP="00E0518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Accurate numeracy, analytical and comprehension skills. </w:t>
            </w:r>
          </w:p>
          <w:p w14:paraId="052B8A37" w14:textId="35EC90AA" w:rsidR="004544B1" w:rsidRPr="001D5465" w:rsidRDefault="004544B1" w:rsidP="00E0518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Minimum of Category B Driving License.</w:t>
            </w:r>
          </w:p>
          <w:p w14:paraId="35BC5288" w14:textId="0DC94559" w:rsidR="00611718" w:rsidRPr="00611718" w:rsidRDefault="00611718" w:rsidP="0098342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9D" w:rsidRPr="00001733" w14:paraId="633BF7A3" w14:textId="77777777" w:rsidTr="73C461C2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73C461C2">
        <w:tc>
          <w:tcPr>
            <w:tcW w:w="10632" w:type="dxa"/>
            <w:gridSpan w:val="3"/>
            <w:shd w:val="clear" w:color="auto" w:fill="auto"/>
          </w:tcPr>
          <w:p w14:paraId="084FB622" w14:textId="77777777" w:rsidR="00E11552" w:rsidRPr="0082525D" w:rsidRDefault="00E11552" w:rsidP="00E1155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The level of check required is: </w:t>
            </w:r>
          </w:p>
          <w:p w14:paraId="0E98068E" w14:textId="6D0B95F4" w:rsidR="005C799D" w:rsidRPr="00E11552" w:rsidRDefault="00E11552" w:rsidP="00E11552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DBS Standard </w:t>
            </w:r>
          </w:p>
        </w:tc>
      </w:tr>
      <w:tr w:rsidR="003A6F8E" w:rsidRPr="001D5465" w14:paraId="002D021E" w14:textId="77777777" w:rsidTr="73C461C2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E0518E" w:rsidRPr="001D5465" w14:paraId="2FC60378" w14:textId="77777777" w:rsidTr="73C461C2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E0518E" w:rsidRPr="00286194" w:rsidRDefault="00E0518E" w:rsidP="00E0518E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Emotional Demands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2ED30D1" w14:textId="77777777" w:rsidR="00E0518E" w:rsidRPr="00C35F24" w:rsidRDefault="00E0518E" w:rsidP="00E0518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F5419">
              <w:rPr>
                <w:rFonts w:ascii="Arial" w:hAnsi="Arial" w:cs="Arial"/>
              </w:rPr>
              <w:t>Minimal</w:t>
            </w:r>
            <w:r>
              <w:rPr>
                <w:rFonts w:ascii="Arial" w:hAnsi="Arial" w:cs="Arial"/>
              </w:rPr>
              <w:t>.</w:t>
            </w:r>
          </w:p>
          <w:p w14:paraId="5B5A3C3E" w14:textId="31284947" w:rsidR="004544B1" w:rsidRPr="00001733" w:rsidRDefault="004544B1" w:rsidP="00E0518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Some lone working</w:t>
            </w:r>
          </w:p>
        </w:tc>
      </w:tr>
      <w:tr w:rsidR="00E0518E" w:rsidRPr="001D5465" w14:paraId="2A7E7920" w14:textId="77777777" w:rsidTr="73C461C2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E0518E" w:rsidRPr="00286194" w:rsidRDefault="00E0518E" w:rsidP="00E0518E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Physical Demands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79396902" w14:textId="6EC5C302" w:rsidR="00E0518E" w:rsidRPr="001D5465" w:rsidRDefault="006F0AAD" w:rsidP="00E0518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Minimal.</w:t>
            </w:r>
          </w:p>
        </w:tc>
      </w:tr>
      <w:tr w:rsidR="00E0518E" w:rsidRPr="001D5465" w14:paraId="2DB5E29B" w14:textId="77777777" w:rsidTr="73C461C2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E0518E" w:rsidRPr="00286194" w:rsidRDefault="00E0518E" w:rsidP="00E0518E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Working Conditions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190C799A" w14:textId="77777777" w:rsidR="00283CD5" w:rsidRPr="00962622" w:rsidRDefault="00E0518E" w:rsidP="00283CD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536A1">
              <w:rPr>
                <w:rFonts w:ascii="Arial" w:hAnsi="Arial" w:cs="Arial"/>
              </w:rPr>
              <w:t>Mainly indoor working</w:t>
            </w:r>
            <w:r>
              <w:rPr>
                <w:rFonts w:ascii="Arial" w:hAnsi="Arial" w:cs="Arial"/>
              </w:rPr>
              <w:t>.</w:t>
            </w:r>
          </w:p>
          <w:p w14:paraId="0E354C1E" w14:textId="29AAF31B" w:rsidR="00962622" w:rsidRPr="00283CD5" w:rsidRDefault="00962622" w:rsidP="00283CD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Will involve occasional work out of the county including over night stays </w:t>
            </w:r>
          </w:p>
        </w:tc>
      </w:tr>
      <w:tr w:rsidR="00E0518E" w:rsidRPr="001D5465" w14:paraId="1AD424BB" w14:textId="77777777" w:rsidTr="73C461C2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E0518E" w:rsidRPr="001D5465" w:rsidRDefault="00E0518E" w:rsidP="00E0518E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E0518E" w:rsidRPr="001D5465" w14:paraId="116D90B4" w14:textId="77777777" w:rsidTr="73C461C2">
        <w:tc>
          <w:tcPr>
            <w:tcW w:w="10632" w:type="dxa"/>
            <w:gridSpan w:val="3"/>
            <w:shd w:val="clear" w:color="auto" w:fill="FFFFFF" w:themeFill="background1"/>
          </w:tcPr>
          <w:p w14:paraId="5791DA39" w14:textId="09A45C67" w:rsidR="00E0518E" w:rsidRPr="00722D24" w:rsidRDefault="00E0518E" w:rsidP="00E0518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0CBF" w14:textId="77777777" w:rsidR="00E400D7" w:rsidRDefault="00E400D7">
      <w:r>
        <w:separator/>
      </w:r>
    </w:p>
  </w:endnote>
  <w:endnote w:type="continuationSeparator" w:id="0">
    <w:p w14:paraId="5E79DFCA" w14:textId="77777777" w:rsidR="00E400D7" w:rsidRDefault="00E4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48B7" w14:textId="77777777" w:rsidR="00E400D7" w:rsidRDefault="00E400D7">
      <w:r>
        <w:separator/>
      </w:r>
    </w:p>
  </w:footnote>
  <w:footnote w:type="continuationSeparator" w:id="0">
    <w:p w14:paraId="047A53EF" w14:textId="77777777" w:rsidR="00E400D7" w:rsidRDefault="00E4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DF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13F8E"/>
    <w:multiLevelType w:val="hybridMultilevel"/>
    <w:tmpl w:val="E72AC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C0FC7"/>
    <w:multiLevelType w:val="hybridMultilevel"/>
    <w:tmpl w:val="0972BD2E"/>
    <w:lvl w:ilvl="0" w:tplc="B69043F2">
      <w:start w:val="1"/>
      <w:numFmt w:val="decimal"/>
      <w:lvlText w:val="%1."/>
      <w:lvlJc w:val="left"/>
      <w:pPr>
        <w:ind w:left="43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F773B"/>
    <w:multiLevelType w:val="hybridMultilevel"/>
    <w:tmpl w:val="8C120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766CF"/>
    <w:multiLevelType w:val="hybridMultilevel"/>
    <w:tmpl w:val="CCAA28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159277">
    <w:abstractNumId w:val="27"/>
  </w:num>
  <w:num w:numId="2" w16cid:durableId="1363290120">
    <w:abstractNumId w:val="2"/>
  </w:num>
  <w:num w:numId="3" w16cid:durableId="971254700">
    <w:abstractNumId w:val="33"/>
  </w:num>
  <w:num w:numId="4" w16cid:durableId="1596790459">
    <w:abstractNumId w:val="11"/>
  </w:num>
  <w:num w:numId="5" w16cid:durableId="309873702">
    <w:abstractNumId w:val="12"/>
  </w:num>
  <w:num w:numId="6" w16cid:durableId="1765303675">
    <w:abstractNumId w:val="3"/>
  </w:num>
  <w:num w:numId="7" w16cid:durableId="2064324800">
    <w:abstractNumId w:val="6"/>
  </w:num>
  <w:num w:numId="8" w16cid:durableId="1490517458">
    <w:abstractNumId w:val="20"/>
  </w:num>
  <w:num w:numId="9" w16cid:durableId="1234896377">
    <w:abstractNumId w:val="24"/>
  </w:num>
  <w:num w:numId="10" w16cid:durableId="219368146">
    <w:abstractNumId w:val="10"/>
  </w:num>
  <w:num w:numId="11" w16cid:durableId="1702248218">
    <w:abstractNumId w:val="31"/>
  </w:num>
  <w:num w:numId="12" w16cid:durableId="2143158570">
    <w:abstractNumId w:val="14"/>
  </w:num>
  <w:num w:numId="13" w16cid:durableId="327636362">
    <w:abstractNumId w:val="8"/>
  </w:num>
  <w:num w:numId="14" w16cid:durableId="648480493">
    <w:abstractNumId w:val="9"/>
  </w:num>
  <w:num w:numId="15" w16cid:durableId="1905796195">
    <w:abstractNumId w:val="28"/>
  </w:num>
  <w:num w:numId="16" w16cid:durableId="193272381">
    <w:abstractNumId w:val="30"/>
  </w:num>
  <w:num w:numId="17" w16cid:durableId="8921109">
    <w:abstractNumId w:val="7"/>
  </w:num>
  <w:num w:numId="18" w16cid:durableId="469177482">
    <w:abstractNumId w:val="26"/>
  </w:num>
  <w:num w:numId="19" w16cid:durableId="312298819">
    <w:abstractNumId w:val="1"/>
  </w:num>
  <w:num w:numId="20" w16cid:durableId="1129128621">
    <w:abstractNumId w:val="17"/>
  </w:num>
  <w:num w:numId="21" w16cid:durableId="253246074">
    <w:abstractNumId w:val="13"/>
  </w:num>
  <w:num w:numId="22" w16cid:durableId="1639335168">
    <w:abstractNumId w:val="32"/>
  </w:num>
  <w:num w:numId="23" w16cid:durableId="413163126">
    <w:abstractNumId w:val="21"/>
  </w:num>
  <w:num w:numId="24" w16cid:durableId="1992055131">
    <w:abstractNumId w:val="4"/>
  </w:num>
  <w:num w:numId="25" w16cid:durableId="1218277377">
    <w:abstractNumId w:val="5"/>
  </w:num>
  <w:num w:numId="26" w16cid:durableId="743645978">
    <w:abstractNumId w:val="11"/>
  </w:num>
  <w:num w:numId="27" w16cid:durableId="1258707075">
    <w:abstractNumId w:val="23"/>
  </w:num>
  <w:num w:numId="28" w16cid:durableId="1666401611">
    <w:abstractNumId w:val="16"/>
  </w:num>
  <w:num w:numId="29" w16cid:durableId="1364672400">
    <w:abstractNumId w:val="0"/>
  </w:num>
  <w:num w:numId="30" w16cid:durableId="1758286452">
    <w:abstractNumId w:val="15"/>
  </w:num>
  <w:num w:numId="31" w16cid:durableId="1726567121">
    <w:abstractNumId w:val="25"/>
  </w:num>
  <w:num w:numId="32" w16cid:durableId="1789348993">
    <w:abstractNumId w:val="18"/>
  </w:num>
  <w:num w:numId="33" w16cid:durableId="613094096">
    <w:abstractNumId w:val="22"/>
  </w:num>
  <w:num w:numId="34" w16cid:durableId="2136635858">
    <w:abstractNumId w:val="29"/>
  </w:num>
  <w:num w:numId="35" w16cid:durableId="186640106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6DDC"/>
    <w:rsid w:val="000673A8"/>
    <w:rsid w:val="00071994"/>
    <w:rsid w:val="00073CE7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E645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627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77D4D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CD5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D744E"/>
    <w:rsid w:val="002E0BD8"/>
    <w:rsid w:val="002E0C8C"/>
    <w:rsid w:val="002E16B2"/>
    <w:rsid w:val="002E48DD"/>
    <w:rsid w:val="002E790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2F6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47A56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4B1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26AE"/>
    <w:rsid w:val="004A4364"/>
    <w:rsid w:val="004A717A"/>
    <w:rsid w:val="004C14F2"/>
    <w:rsid w:val="004C4777"/>
    <w:rsid w:val="004C4F52"/>
    <w:rsid w:val="004C756B"/>
    <w:rsid w:val="004C76AD"/>
    <w:rsid w:val="004D1932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073D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23CA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DFC"/>
    <w:rsid w:val="00554F23"/>
    <w:rsid w:val="0055606F"/>
    <w:rsid w:val="00556841"/>
    <w:rsid w:val="005613B1"/>
    <w:rsid w:val="00562FAA"/>
    <w:rsid w:val="005742A4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902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BCA"/>
    <w:rsid w:val="005F0DA4"/>
    <w:rsid w:val="005F3C47"/>
    <w:rsid w:val="006022EA"/>
    <w:rsid w:val="00605433"/>
    <w:rsid w:val="006061B3"/>
    <w:rsid w:val="00606441"/>
    <w:rsid w:val="00610455"/>
    <w:rsid w:val="00611718"/>
    <w:rsid w:val="00612B2D"/>
    <w:rsid w:val="00613885"/>
    <w:rsid w:val="00615A5E"/>
    <w:rsid w:val="00615BA0"/>
    <w:rsid w:val="00626773"/>
    <w:rsid w:val="00627ADC"/>
    <w:rsid w:val="00632BA5"/>
    <w:rsid w:val="00632E41"/>
    <w:rsid w:val="00636542"/>
    <w:rsid w:val="0064061A"/>
    <w:rsid w:val="006532A2"/>
    <w:rsid w:val="006555E7"/>
    <w:rsid w:val="0065571B"/>
    <w:rsid w:val="00656BF7"/>
    <w:rsid w:val="00660692"/>
    <w:rsid w:val="00660A3C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AAD"/>
    <w:rsid w:val="006F0E03"/>
    <w:rsid w:val="006F177A"/>
    <w:rsid w:val="006F1B02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5687D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4631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68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35FDF"/>
    <w:rsid w:val="00840C49"/>
    <w:rsid w:val="00843F25"/>
    <w:rsid w:val="00845ABE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5F21"/>
    <w:rsid w:val="008A7881"/>
    <w:rsid w:val="008B6022"/>
    <w:rsid w:val="008C0EC5"/>
    <w:rsid w:val="008C1FB9"/>
    <w:rsid w:val="008C5FB9"/>
    <w:rsid w:val="008C763C"/>
    <w:rsid w:val="008D20CB"/>
    <w:rsid w:val="008D70FF"/>
    <w:rsid w:val="008E02AB"/>
    <w:rsid w:val="008E1D8E"/>
    <w:rsid w:val="008E3BBF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2622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3429"/>
    <w:rsid w:val="00984AFE"/>
    <w:rsid w:val="00990441"/>
    <w:rsid w:val="009A2198"/>
    <w:rsid w:val="009A27BA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C7563"/>
    <w:rsid w:val="009D1332"/>
    <w:rsid w:val="009D1765"/>
    <w:rsid w:val="009E3DF2"/>
    <w:rsid w:val="009E62D1"/>
    <w:rsid w:val="009E7FB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3FC"/>
    <w:rsid w:val="00A31813"/>
    <w:rsid w:val="00A34C81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0EA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5C07"/>
    <w:rsid w:val="00BB72DD"/>
    <w:rsid w:val="00BC0251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4A57"/>
    <w:rsid w:val="00C2783E"/>
    <w:rsid w:val="00C3249B"/>
    <w:rsid w:val="00C32A04"/>
    <w:rsid w:val="00C35F2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3A3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0211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2135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518E"/>
    <w:rsid w:val="00E06174"/>
    <w:rsid w:val="00E0651A"/>
    <w:rsid w:val="00E0689E"/>
    <w:rsid w:val="00E11552"/>
    <w:rsid w:val="00E13010"/>
    <w:rsid w:val="00E2436A"/>
    <w:rsid w:val="00E24655"/>
    <w:rsid w:val="00E251C5"/>
    <w:rsid w:val="00E253E1"/>
    <w:rsid w:val="00E31479"/>
    <w:rsid w:val="00E3182D"/>
    <w:rsid w:val="00E32EC8"/>
    <w:rsid w:val="00E36764"/>
    <w:rsid w:val="00E400D7"/>
    <w:rsid w:val="00E44B57"/>
    <w:rsid w:val="00E47178"/>
    <w:rsid w:val="00E47B3F"/>
    <w:rsid w:val="00E532C6"/>
    <w:rsid w:val="00E57ECF"/>
    <w:rsid w:val="00E60B2D"/>
    <w:rsid w:val="00E61051"/>
    <w:rsid w:val="00E62BEE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979A9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D7FBC"/>
    <w:rsid w:val="00EE1F1B"/>
    <w:rsid w:val="00EE262F"/>
    <w:rsid w:val="00EE50DA"/>
    <w:rsid w:val="00EE5733"/>
    <w:rsid w:val="00EE5D7A"/>
    <w:rsid w:val="00EE701C"/>
    <w:rsid w:val="00EF06B2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0D02"/>
    <w:rsid w:val="00F61C7A"/>
    <w:rsid w:val="00F70D37"/>
    <w:rsid w:val="00F70DB7"/>
    <w:rsid w:val="00F71B19"/>
    <w:rsid w:val="00F71D48"/>
    <w:rsid w:val="00F8025B"/>
    <w:rsid w:val="00F81847"/>
    <w:rsid w:val="00F84F0D"/>
    <w:rsid w:val="00F85502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36B9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0FF6D57"/>
    <w:rsid w:val="73C461C2"/>
    <w:rsid w:val="7732CAE6"/>
    <w:rsid w:val="7982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customStyle="1" w:styleId="paragraph">
    <w:name w:val="paragraph"/>
    <w:basedOn w:val="Normal"/>
    <w:rsid w:val="00F60D0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60D02"/>
  </w:style>
  <w:style w:type="character" w:customStyle="1" w:styleId="normaltextrun">
    <w:name w:val="normaltextrun"/>
    <w:basedOn w:val="DefaultParagraphFont"/>
    <w:rsid w:val="00F60D02"/>
  </w:style>
  <w:style w:type="paragraph" w:styleId="Revision">
    <w:name w:val="Revision"/>
    <w:hidden/>
    <w:uiPriority w:val="99"/>
    <w:semiHidden/>
    <w:rsid w:val="009E7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10" ma:contentTypeDescription="Create a new document." ma:contentTypeScope="" ma:versionID="b76e741bcbb3f88e7d5f9e4f268fb7df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7d14b43dd7de5e388eee15d434ae26fe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862D7-7E4D-4B8D-A968-18F5DC7A5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  <ds:schemaRef ds:uri="0ac63c59-0a8f-47f1-88ca-a6386bd20b1c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Stores Person</vt:lpstr>
    </vt:vector>
  </TitlesOfParts>
  <Company>Agilisys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Stores Person</dc:title>
  <dc:creator>Jonny Slee</dc:creator>
  <cp:lastModifiedBy>Wright, Orlanda</cp:lastModifiedBy>
  <cp:revision>2</cp:revision>
  <cp:lastPrinted>2010-08-25T14:42:00Z</cp:lastPrinted>
  <dcterms:created xsi:type="dcterms:W3CDTF">2025-07-24T14:39:00Z</dcterms:created>
  <dcterms:modified xsi:type="dcterms:W3CDTF">2025-07-24T14:39:00Z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