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bookmarkStart w:id="0" w:name="_Toc196998956"/>
    <w:p w14:paraId="09D36562" w14:textId="18C095B5" w:rsidR="000E2C35" w:rsidRDefault="00EB2C8E" w:rsidP="00835F95">
      <w:pPr>
        <w:pStyle w:val="Heading1"/>
        <w:rPr>
          <w:noProof/>
        </w:rPr>
      </w:pPr>
      <w:r w:rsidRPr="009C6C81">
        <w:rPr>
          <w:noProof/>
        </w:rPr>
        <mc:AlternateContent>
          <mc:Choice Requires="wps">
            <w:drawing>
              <wp:anchor distT="0" distB="0" distL="114300" distR="114300" simplePos="0" relativeHeight="251659264" behindDoc="0" locked="0" layoutInCell="1" allowOverlap="1" wp14:anchorId="6AA4C5AE" wp14:editId="3553B985">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364339">
              <v:rect id="Rectangle 11"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93938" strokecolor="white [3212]" strokeweight="2pt" w14:anchorId="20831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w:pict>
          </mc:Fallback>
        </mc:AlternateContent>
      </w:r>
      <w:r w:rsidRPr="009C6C81">
        <w:rPr>
          <w:noProof/>
        </w:rPr>
        <mc:AlternateContent>
          <mc:Choice Requires="wps">
            <w:drawing>
              <wp:anchor distT="0" distB="0" distL="114300" distR="114300" simplePos="0" relativeHeight="251660288" behindDoc="0" locked="0" layoutInCell="1" allowOverlap="1" wp14:anchorId="28B1C02A" wp14:editId="5D88233F">
                <wp:simplePos x="0" y="0"/>
                <wp:positionH relativeFrom="column">
                  <wp:posOffset>4281170</wp:posOffset>
                </wp:positionH>
                <wp:positionV relativeFrom="paragraph">
                  <wp:posOffset>232674</wp:posOffset>
                </wp:positionV>
                <wp:extent cx="2590165" cy="9747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974785"/>
                        </a:xfrm>
                        <a:prstGeom prst="rect">
                          <a:avLst/>
                        </a:prstGeom>
                        <a:noFill/>
                        <a:ln w="9525">
                          <a:noFill/>
                          <a:miter lim="800000"/>
                          <a:headEnd/>
                          <a:tailEnd/>
                        </a:ln>
                      </wps:spPr>
                      <wps:txbx>
                        <w:txbxContent>
                          <w:p w14:paraId="5FE02206" w14:textId="37D12725" w:rsidR="00282847" w:rsidRPr="00505032" w:rsidRDefault="00B0210A" w:rsidP="00505032">
                            <w:pPr>
                              <w:pStyle w:val="Caption"/>
                              <w:rPr>
                                <w:rFonts w:ascii="Arial Black" w:hAnsi="Arial Black"/>
                                <w:color w:val="FFFFFF" w:themeColor="background1"/>
                                <w:sz w:val="36"/>
                                <w:szCs w:val="28"/>
                              </w:rPr>
                            </w:pPr>
                            <w:r>
                              <w:rPr>
                                <w:rFonts w:ascii="Arial Black" w:hAnsi="Arial Black"/>
                                <w:color w:val="FFFFFF" w:themeColor="background1"/>
                                <w:sz w:val="36"/>
                                <w:szCs w:val="28"/>
                              </w:rPr>
                              <w:t xml:space="preserve">Online Abuse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7.1pt;margin-top:18.3pt;width:203.95pt;height:76.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" filled="f" stroked="f">
                <v:textbox>
                  <w:txbxContent>
                    <w:p w14:paraId="5FE02206" w14:textId="37D12725" w:rsidR="00282847" w:rsidRPr="00505032" w:rsidRDefault="00B0210A" w:rsidP="00505032">
                      <w:pPr>
                        <w:pStyle w:val="Caption"/>
                        <w:rPr>
                          <w:rFonts w:ascii="Arial Black" w:hAnsi="Arial Black"/>
                          <w:color w:val="FFFFFF" w:themeColor="background1"/>
                          <w:sz w:val="36"/>
                          <w:szCs w:val="28"/>
                        </w:rPr>
                      </w:pPr>
                      <w:r>
                        <w:rPr>
                          <w:rFonts w:ascii="Arial Black" w:hAnsi="Arial Black"/>
                          <w:color w:val="FFFFFF" w:themeColor="background1"/>
                          <w:sz w:val="36"/>
                          <w:szCs w:val="28"/>
                        </w:rPr>
                        <w:t xml:space="preserve">Online Abuse </w:t>
                      </w:r>
                    </w:p>
                  </w:txbxContent>
                </v:textbox>
              </v:shape>
            </w:pict>
          </mc:Fallback>
        </mc:AlternateContent>
      </w:r>
      <w:r w:rsidR="00915271">
        <w:rPr>
          <w:noProof/>
        </w:rPr>
        <w:t>People &amp; Talent</w:t>
      </w:r>
      <w:bookmarkEnd w:id="0"/>
    </w:p>
    <w:p w14:paraId="5A841904" w14:textId="11306D24" w:rsidR="00915271" w:rsidRPr="00915271" w:rsidRDefault="00915271" w:rsidP="00915271">
      <w:pPr>
        <w:rPr>
          <w:rFonts w:ascii="Arial Black" w:hAnsi="Arial Black"/>
          <w:b/>
          <w:bCs/>
          <w:color w:val="BB1822" w:themeColor="background2"/>
          <w:sz w:val="52"/>
          <w:szCs w:val="52"/>
        </w:rPr>
      </w:pPr>
      <w:r w:rsidRPr="00915271">
        <w:rPr>
          <w:rFonts w:ascii="Arial Black" w:hAnsi="Arial Black"/>
          <w:b/>
          <w:bCs/>
          <w:color w:val="BB1822" w:themeColor="background2"/>
          <w:sz w:val="52"/>
          <w:szCs w:val="52"/>
        </w:rPr>
        <w:t>P</w:t>
      </w:r>
      <w:r w:rsidR="008B5E65">
        <w:rPr>
          <w:rFonts w:ascii="Arial Black" w:hAnsi="Arial Black"/>
          <w:b/>
          <w:bCs/>
          <w:color w:val="BB1822" w:themeColor="background2"/>
          <w:sz w:val="52"/>
          <w:szCs w:val="52"/>
        </w:rPr>
        <w:t>olicy</w:t>
      </w:r>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2009"/>
        <w:gridCol w:w="5386"/>
        <w:gridCol w:w="2386"/>
      </w:tblGrid>
      <w:tr w:rsidR="00D13FF1" w14:paraId="06DF5344" w14:textId="77777777" w:rsidTr="007E5252">
        <w:tc>
          <w:tcPr>
            <w:tcW w:w="2009"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5386"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2386"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915271" w:rsidRPr="00440B9D" w14:paraId="0302B46F" w14:textId="77777777" w:rsidTr="007E5252">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B6B4" w14:textId="77777777" w:rsidR="00915271" w:rsidRDefault="00915271" w:rsidP="00CE4F48">
            <w:pPr>
              <w:spacing w:line="276" w:lineRule="auto"/>
              <w:jc w:val="center"/>
              <w:rPr>
                <w:rFonts w:cs="Arial"/>
              </w:rPr>
            </w:pPr>
            <w:r w:rsidRPr="0087112F">
              <w:rPr>
                <w:rFonts w:cs="Arial"/>
              </w:rPr>
              <w:t>Version 1</w:t>
            </w:r>
          </w:p>
          <w:p w14:paraId="0B3A911E" w14:textId="3F9B2197" w:rsidR="00CE4F48" w:rsidRPr="00CE4F48" w:rsidRDefault="009F3EE5" w:rsidP="00CE4F48">
            <w:pPr>
              <w:spacing w:line="276" w:lineRule="auto"/>
              <w:jc w:val="center"/>
              <w:rPr>
                <w:rFonts w:cs="Arial"/>
              </w:rPr>
            </w:pPr>
            <w:r>
              <w:rPr>
                <w:rFonts w:cs="Arial"/>
              </w:rPr>
              <w:t>November</w:t>
            </w:r>
            <w:r w:rsidR="00CE4F48">
              <w:rPr>
                <w:rFonts w:cs="Arial"/>
              </w:rPr>
              <w:t xml:space="preserve"> 2025</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DDF062" w14:textId="3ABB176A" w:rsidR="00915271" w:rsidRPr="00835F95" w:rsidRDefault="008B5E65" w:rsidP="007E5252">
            <w:pPr>
              <w:spacing w:line="276" w:lineRule="auto"/>
              <w:rPr>
                <w:rFonts w:eastAsiaTheme="minorHAnsi" w:cs="Arial"/>
                <w:color w:val="FF0000"/>
                <w:lang w:eastAsia="en-US"/>
              </w:rPr>
            </w:pPr>
            <w:r w:rsidRPr="00CE4F48">
              <w:rPr>
                <w:rFonts w:eastAsiaTheme="minorHAnsi" w:cs="Arial"/>
                <w:lang w:eastAsia="en-US"/>
              </w:rPr>
              <w:t>New Policy</w:t>
            </w:r>
          </w:p>
        </w:tc>
        <w:tc>
          <w:tcPr>
            <w:tcW w:w="2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5BBA31" w14:textId="60933A1F" w:rsidR="00915271" w:rsidRPr="00835F95" w:rsidRDefault="00915271" w:rsidP="00915271">
            <w:pPr>
              <w:spacing w:line="276" w:lineRule="auto"/>
              <w:jc w:val="center"/>
              <w:rPr>
                <w:rFonts w:eastAsiaTheme="minorHAnsi" w:cs="Arial"/>
                <w:color w:val="FF0000"/>
                <w:lang w:eastAsia="en-US"/>
              </w:rPr>
            </w:pPr>
            <w:r w:rsidRPr="0087112F">
              <w:rPr>
                <w:rFonts w:eastAsiaTheme="minorHAnsi" w:cs="Arial"/>
                <w:lang w:eastAsia="en-US"/>
              </w:rPr>
              <w:t>HR</w:t>
            </w:r>
          </w:p>
        </w:tc>
      </w:tr>
    </w:tbl>
    <w:p w14:paraId="422A990F" w14:textId="77777777" w:rsidR="00EB2C8E" w:rsidRDefault="00EB2C8E" w:rsidP="00915271">
      <w:pPr>
        <w:spacing w:line="240" w:lineRule="auto"/>
        <w:jc w:val="both"/>
        <w:rPr>
          <w:color w:val="A92530"/>
        </w:rPr>
      </w:pPr>
    </w:p>
    <w:sdt>
      <w:sdtPr>
        <w:rPr>
          <w:rFonts w:ascii="Arial" w:eastAsia="Times New Roman" w:hAnsi="Arial" w:cs="Times New Roman"/>
          <w:b w:val="0"/>
          <w:bCs w:val="0"/>
          <w:color w:val="auto"/>
          <w:sz w:val="24"/>
          <w:szCs w:val="24"/>
          <w:lang w:val="en-GB" w:eastAsia="en-GB"/>
        </w:rPr>
        <w:id w:val="-465205672"/>
        <w:docPartObj>
          <w:docPartGallery w:val="Table of Contents"/>
          <w:docPartUnique/>
        </w:docPartObj>
      </w:sdtPr>
      <w:sdtEndPr>
        <w:rPr>
          <w:noProof/>
        </w:rPr>
      </w:sdtEndPr>
      <w:sdtContent>
        <w:p w14:paraId="14B24064" w14:textId="77777777" w:rsidR="00FD5ADD" w:rsidRDefault="00505032" w:rsidP="00FD5ADD">
          <w:pPr>
            <w:pStyle w:val="TOCHeading"/>
            <w:rPr>
              <w:rFonts w:ascii="Arial Black" w:hAnsi="Arial Black"/>
              <w:color w:val="BB1822" w:themeColor="background2"/>
            </w:rPr>
          </w:pPr>
          <w:r w:rsidRPr="00505032">
            <w:rPr>
              <w:rFonts w:ascii="Arial Black" w:hAnsi="Arial Black"/>
              <w:color w:val="BB1822" w:themeColor="background2"/>
            </w:rPr>
            <w:t>Content</w:t>
          </w:r>
          <w:r w:rsidR="00FD5ADD">
            <w:rPr>
              <w:rFonts w:ascii="Arial Black" w:hAnsi="Arial Black"/>
              <w:color w:val="BB1822" w:themeColor="background2"/>
            </w:rPr>
            <w:t>s</w:t>
          </w:r>
        </w:p>
        <w:p w14:paraId="2D455705" w14:textId="13692C9E" w:rsidR="00FD5ADD" w:rsidRDefault="00FD5ADD" w:rsidP="00FD5ADD">
          <w:pPr>
            <w:rPr>
              <w:lang w:val="en-US" w:eastAsia="ja-JP"/>
            </w:rPr>
          </w:pPr>
          <w:r>
            <w:rPr>
              <w:lang w:val="en-US" w:eastAsia="ja-JP"/>
            </w:rPr>
            <w:t>Introduction, Scope, Definition…………………………………………………………………Page 2</w:t>
          </w:r>
        </w:p>
        <w:p w14:paraId="5935EFAE" w14:textId="0538D4BC" w:rsidR="00FD5ADD" w:rsidRDefault="00FD5ADD" w:rsidP="00FD5ADD">
          <w:pPr>
            <w:rPr>
              <w:lang w:val="en-US" w:eastAsia="ja-JP"/>
            </w:rPr>
          </w:pPr>
          <w:r>
            <w:rPr>
              <w:lang w:val="en-US" w:eastAsia="ja-JP"/>
            </w:rPr>
            <w:t>What is online abuse……………………………………………………………………………Page 3</w:t>
          </w:r>
        </w:p>
        <w:p w14:paraId="26405AF3" w14:textId="6D92A7E6" w:rsidR="00FD5ADD" w:rsidRDefault="00FD5ADD" w:rsidP="00FD5ADD">
          <w:pPr>
            <w:rPr>
              <w:lang w:val="en-US" w:eastAsia="ja-JP"/>
            </w:rPr>
          </w:pPr>
          <w:r>
            <w:rPr>
              <w:lang w:val="en-US" w:eastAsia="ja-JP"/>
            </w:rPr>
            <w:t>Reporting online abuse…………………………………………………………………………Page 3</w:t>
          </w:r>
        </w:p>
        <w:p w14:paraId="43CA19E7" w14:textId="4973E2A0" w:rsidR="00FD5ADD" w:rsidRDefault="00FD5ADD" w:rsidP="00FD5ADD">
          <w:pPr>
            <w:rPr>
              <w:lang w:val="en-US" w:eastAsia="ja-JP"/>
            </w:rPr>
          </w:pPr>
          <w:r>
            <w:rPr>
              <w:lang w:val="en-US" w:eastAsia="ja-JP"/>
            </w:rPr>
            <w:t>Criminal conduct………………………………………………………………………………...Page 3</w:t>
          </w:r>
        </w:p>
        <w:p w14:paraId="450EA1AC" w14:textId="562915B4" w:rsidR="00FD5ADD" w:rsidRDefault="00FD5ADD" w:rsidP="00FD5ADD">
          <w:pPr>
            <w:rPr>
              <w:lang w:val="en-US" w:eastAsia="ja-JP"/>
            </w:rPr>
          </w:pPr>
          <w:r>
            <w:rPr>
              <w:lang w:val="en-US" w:eastAsia="ja-JP"/>
            </w:rPr>
            <w:t>Third parties……………………………………………………………………………………...Page 4</w:t>
          </w:r>
        </w:p>
        <w:p w14:paraId="5C1E3428" w14:textId="23606007" w:rsidR="00FD5ADD" w:rsidRDefault="00FD5ADD" w:rsidP="00FD5ADD">
          <w:pPr>
            <w:rPr>
              <w:lang w:val="en-US" w:eastAsia="ja-JP"/>
            </w:rPr>
          </w:pPr>
          <w:r>
            <w:rPr>
              <w:lang w:val="en-US" w:eastAsia="ja-JP"/>
            </w:rPr>
            <w:t>Malicious or vexatious complaints…………………………………………………………</w:t>
          </w:r>
          <w:proofErr w:type="gramStart"/>
          <w:r>
            <w:rPr>
              <w:lang w:val="en-US" w:eastAsia="ja-JP"/>
            </w:rPr>
            <w:t>…..</w:t>
          </w:r>
          <w:proofErr w:type="gramEnd"/>
          <w:r>
            <w:rPr>
              <w:lang w:val="en-US" w:eastAsia="ja-JP"/>
            </w:rPr>
            <w:t>Page 4</w:t>
          </w:r>
        </w:p>
        <w:p w14:paraId="7F5516A1" w14:textId="2BCA51D8" w:rsidR="00FD5ADD" w:rsidRDefault="00FD5ADD" w:rsidP="00FD5ADD">
          <w:pPr>
            <w:rPr>
              <w:lang w:val="en-US" w:eastAsia="ja-JP"/>
            </w:rPr>
          </w:pPr>
          <w:r>
            <w:rPr>
              <w:lang w:val="en-US" w:eastAsia="ja-JP"/>
            </w:rPr>
            <w:t>Support …………………………………………………………………………………………..Page 4-5</w:t>
          </w:r>
        </w:p>
        <w:p w14:paraId="2F8FCF75" w14:textId="77777777" w:rsidR="00FD5ADD" w:rsidRDefault="00FD5ADD" w:rsidP="00FD5ADD">
          <w:pPr>
            <w:rPr>
              <w:lang w:val="en-US" w:eastAsia="ja-JP"/>
            </w:rPr>
          </w:pPr>
        </w:p>
        <w:p w14:paraId="04DC8B82" w14:textId="77777777" w:rsidR="00FD5ADD" w:rsidRDefault="00FD5ADD" w:rsidP="00FD5ADD">
          <w:pPr>
            <w:rPr>
              <w:lang w:val="en-US" w:eastAsia="ja-JP"/>
            </w:rPr>
          </w:pPr>
        </w:p>
        <w:p w14:paraId="0E3FBB73" w14:textId="155D0995" w:rsidR="00505032" w:rsidRPr="00FD5ADD" w:rsidRDefault="00FD5ADD" w:rsidP="00FD5ADD">
          <w:pPr>
            <w:rPr>
              <w:lang w:val="en-US" w:eastAsia="ja-JP"/>
            </w:rPr>
          </w:pPr>
        </w:p>
      </w:sdtContent>
    </w:sdt>
    <w:p w14:paraId="748D8A3A" w14:textId="74FCB752" w:rsidR="00961FD3" w:rsidRDefault="00961FD3">
      <w:pPr>
        <w:spacing w:line="240" w:lineRule="auto"/>
        <w:rPr>
          <w:rFonts w:cs="Arial"/>
        </w:rPr>
      </w:pPr>
      <w:r>
        <w:rPr>
          <w:rFonts w:cs="Arial"/>
        </w:rPr>
        <w:br w:type="page"/>
      </w:r>
    </w:p>
    <w:p w14:paraId="1E11C67E" w14:textId="77777777" w:rsidR="00961FD3" w:rsidRPr="00961FD3" w:rsidRDefault="00961FD3" w:rsidP="00915271">
      <w:pPr>
        <w:spacing w:before="120" w:after="120" w:line="240" w:lineRule="auto"/>
        <w:jc w:val="both"/>
        <w:rPr>
          <w:rFonts w:cs="Arial"/>
        </w:rPr>
      </w:pPr>
    </w:p>
    <w:p w14:paraId="2A39751C" w14:textId="615558C2" w:rsidR="00915271" w:rsidRPr="00505032" w:rsidRDefault="00915271" w:rsidP="00505032">
      <w:pPr>
        <w:pStyle w:val="Heading2"/>
        <w:spacing w:line="240" w:lineRule="auto"/>
        <w:contextualSpacing/>
      </w:pPr>
      <w:bookmarkStart w:id="1" w:name="_Toc196998957"/>
      <w:r w:rsidRPr="00505032">
        <w:t>Introduction</w:t>
      </w:r>
      <w:bookmarkEnd w:id="1"/>
    </w:p>
    <w:p w14:paraId="6805426C" w14:textId="77777777" w:rsidR="009E0C60" w:rsidRDefault="009E0C60" w:rsidP="00505032">
      <w:pPr>
        <w:spacing w:line="240" w:lineRule="auto"/>
        <w:contextualSpacing/>
        <w:jc w:val="both"/>
        <w:rPr>
          <w:rFonts w:cs="Arial"/>
        </w:rPr>
      </w:pPr>
    </w:p>
    <w:p w14:paraId="63CD4C64" w14:textId="6E525073" w:rsidR="009E0C60" w:rsidRPr="009E0C60" w:rsidRDefault="009E0C60" w:rsidP="00505032">
      <w:pPr>
        <w:spacing w:line="240" w:lineRule="auto"/>
        <w:contextualSpacing/>
        <w:jc w:val="both"/>
        <w:rPr>
          <w:rFonts w:cs="Arial"/>
          <w:color w:val="0A0A0A"/>
          <w:shd w:val="clear" w:color="auto" w:fill="FFFFFF"/>
        </w:rPr>
      </w:pPr>
      <w:r w:rsidRPr="009E0C60">
        <w:rPr>
          <w:rFonts w:cs="Arial"/>
          <w:color w:val="0A0A0A"/>
          <w:shd w:val="clear" w:color="auto" w:fill="FFFFFF"/>
        </w:rPr>
        <w:t>Cumbria Fire and Rescue Service recognise the importance of having robust policies and guidance in place to address online abuse faced by staff. This issue can range from malicious communications and online harassment to more severe forms like stalking and threats.</w:t>
      </w:r>
    </w:p>
    <w:p w14:paraId="4A434936" w14:textId="77777777" w:rsidR="009E0C60" w:rsidRPr="009E0C60" w:rsidRDefault="009E0C60" w:rsidP="00505032">
      <w:pPr>
        <w:spacing w:line="240" w:lineRule="auto"/>
        <w:contextualSpacing/>
        <w:jc w:val="both"/>
        <w:rPr>
          <w:rFonts w:cs="Arial"/>
          <w:color w:val="0A0A0A"/>
          <w:shd w:val="clear" w:color="auto" w:fill="FFFFFF"/>
        </w:rPr>
      </w:pPr>
    </w:p>
    <w:p w14:paraId="7FE8BBCB" w14:textId="372C141E" w:rsidR="009E0C60" w:rsidRDefault="009E0C60" w:rsidP="00505032">
      <w:pPr>
        <w:spacing w:line="240" w:lineRule="auto"/>
        <w:contextualSpacing/>
        <w:jc w:val="both"/>
        <w:rPr>
          <w:rFonts w:cs="Arial"/>
          <w:color w:val="0A0A0A"/>
          <w:shd w:val="clear" w:color="auto" w:fill="FFFFFF"/>
        </w:rPr>
      </w:pPr>
      <w:r w:rsidRPr="009E0C60">
        <w:rPr>
          <w:rFonts w:cs="Arial"/>
          <w:color w:val="0A0A0A"/>
          <w:shd w:val="clear" w:color="auto" w:fill="FFFFFF"/>
        </w:rPr>
        <w:t>Cumbria Fire and Rescue Service will not tolerate swearing, threats, or abuse online, whether directed at staff or the Service itself. This extends to both corporate social media accounts and personal accounts if the content brings the Service into disrepute or breaches confidentiality</w:t>
      </w:r>
    </w:p>
    <w:p w14:paraId="53E47949" w14:textId="77777777" w:rsidR="00C809F6" w:rsidRDefault="00C809F6" w:rsidP="00505032">
      <w:pPr>
        <w:spacing w:line="240" w:lineRule="auto"/>
        <w:contextualSpacing/>
        <w:jc w:val="both"/>
        <w:rPr>
          <w:rFonts w:cs="Arial"/>
          <w:color w:val="0A0A0A"/>
          <w:shd w:val="clear" w:color="auto" w:fill="FFFFFF"/>
        </w:rPr>
      </w:pPr>
    </w:p>
    <w:p w14:paraId="4C144DDF" w14:textId="3F211F61" w:rsidR="00C809F6" w:rsidRPr="009E0C60" w:rsidRDefault="00C809F6" w:rsidP="00505032">
      <w:pPr>
        <w:spacing w:line="240" w:lineRule="auto"/>
        <w:contextualSpacing/>
        <w:jc w:val="both"/>
        <w:rPr>
          <w:rFonts w:cs="Arial"/>
        </w:rPr>
      </w:pPr>
      <w:r>
        <w:rPr>
          <w:rFonts w:cs="Arial"/>
          <w:color w:val="0A0A0A"/>
          <w:shd w:val="clear" w:color="auto" w:fill="FFFFFF"/>
        </w:rPr>
        <w:t>Unfortunately, on occasion, employees working within the public sector can be subject to online abuse from members of the public via social media platforms. This procedure aims to set out what staff should do if they find themselves in this position.</w:t>
      </w:r>
    </w:p>
    <w:p w14:paraId="37EF19C1" w14:textId="77777777" w:rsidR="008C6324" w:rsidRDefault="008C6324" w:rsidP="00505032">
      <w:pPr>
        <w:spacing w:line="240" w:lineRule="auto"/>
        <w:contextualSpacing/>
        <w:jc w:val="both"/>
        <w:rPr>
          <w:rFonts w:cs="Arial"/>
        </w:rPr>
      </w:pPr>
    </w:p>
    <w:p w14:paraId="3E978755" w14:textId="529F4CE3" w:rsidR="00E86C6E" w:rsidRDefault="00E86C6E" w:rsidP="00505032">
      <w:pPr>
        <w:spacing w:line="240" w:lineRule="auto"/>
        <w:contextualSpacing/>
        <w:jc w:val="both"/>
        <w:rPr>
          <w:rFonts w:cs="Arial"/>
        </w:rPr>
      </w:pPr>
      <w:r>
        <w:rPr>
          <w:rFonts w:cs="Arial"/>
        </w:rPr>
        <w:t>Our Core Code of Ethics are our values and behaviour</w:t>
      </w:r>
      <w:r w:rsidR="004B48BD">
        <w:rPr>
          <w:rFonts w:cs="Arial"/>
        </w:rPr>
        <w:t>s</w:t>
      </w:r>
      <w:r>
        <w:rPr>
          <w:rFonts w:cs="Arial"/>
        </w:rPr>
        <w:t xml:space="preserve"> and we expect all employees to abide by these as representatives of our service. Instances of reported </w:t>
      </w:r>
      <w:r w:rsidR="009E0C60">
        <w:rPr>
          <w:rFonts w:cs="Arial"/>
        </w:rPr>
        <w:t>online abuse</w:t>
      </w:r>
      <w:r w:rsidR="000952EE">
        <w:rPr>
          <w:rFonts w:cs="Arial"/>
        </w:rPr>
        <w:t xml:space="preserve"> carried out by CFRS employees</w:t>
      </w:r>
      <w:r>
        <w:rPr>
          <w:rFonts w:cs="Arial"/>
        </w:rPr>
        <w:t xml:space="preserve"> are a </w:t>
      </w:r>
      <w:r w:rsidR="003C7267">
        <w:rPr>
          <w:rFonts w:cs="Arial"/>
        </w:rPr>
        <w:t xml:space="preserve">direct </w:t>
      </w:r>
      <w:r>
        <w:rPr>
          <w:rFonts w:cs="Arial"/>
        </w:rPr>
        <w:t>breach of our Core Code of Ethics</w:t>
      </w:r>
      <w:r w:rsidR="007C6B2F">
        <w:rPr>
          <w:rFonts w:cs="Arial"/>
        </w:rPr>
        <w:t>.</w:t>
      </w:r>
    </w:p>
    <w:p w14:paraId="2DCE2E5A" w14:textId="77777777" w:rsidR="000952EE" w:rsidRDefault="000952EE" w:rsidP="00505032">
      <w:pPr>
        <w:spacing w:line="240" w:lineRule="auto"/>
        <w:contextualSpacing/>
        <w:jc w:val="both"/>
        <w:rPr>
          <w:rFonts w:cs="Arial"/>
        </w:rPr>
      </w:pPr>
    </w:p>
    <w:p w14:paraId="5D1DD7A3" w14:textId="082A13DE" w:rsidR="000952EE" w:rsidRDefault="000952EE" w:rsidP="00505032">
      <w:pPr>
        <w:spacing w:line="240" w:lineRule="auto"/>
        <w:contextualSpacing/>
        <w:jc w:val="both"/>
        <w:rPr>
          <w:rFonts w:cs="Arial"/>
        </w:rPr>
      </w:pPr>
      <w:r>
        <w:rPr>
          <w:rFonts w:cs="Arial"/>
        </w:rPr>
        <w:t>This procedure should be read in conjunction with Cumbria Fire and Rescue ICT Acceptable Use Policy</w:t>
      </w:r>
      <w:r w:rsidR="009F3EE5">
        <w:rPr>
          <w:rFonts w:cs="Arial"/>
        </w:rPr>
        <w:t>.</w:t>
      </w:r>
      <w:r>
        <w:rPr>
          <w:rFonts w:cs="Arial"/>
        </w:rPr>
        <w:t xml:space="preserve"> </w:t>
      </w:r>
    </w:p>
    <w:p w14:paraId="1267F6F2" w14:textId="77777777" w:rsidR="00505032" w:rsidRDefault="00505032" w:rsidP="00505032">
      <w:pPr>
        <w:spacing w:line="240" w:lineRule="auto"/>
        <w:contextualSpacing/>
        <w:jc w:val="both"/>
        <w:rPr>
          <w:rFonts w:cs="Arial"/>
        </w:rPr>
      </w:pPr>
    </w:p>
    <w:p w14:paraId="17DB929A" w14:textId="77777777" w:rsidR="00915271" w:rsidRPr="00915271" w:rsidRDefault="00915271" w:rsidP="00505032">
      <w:pPr>
        <w:pStyle w:val="Heading2"/>
        <w:spacing w:line="240" w:lineRule="auto"/>
        <w:contextualSpacing/>
      </w:pPr>
      <w:bookmarkStart w:id="2" w:name="_Toc196998958"/>
      <w:r w:rsidRPr="00915271">
        <w:t>Scope</w:t>
      </w:r>
      <w:bookmarkEnd w:id="2"/>
    </w:p>
    <w:p w14:paraId="0E6804C9" w14:textId="6B873294" w:rsidR="00915271" w:rsidRPr="000952EE" w:rsidRDefault="00915271" w:rsidP="000952EE">
      <w:pPr>
        <w:spacing w:before="120" w:after="120" w:line="240" w:lineRule="auto"/>
        <w:contextualSpacing/>
        <w:jc w:val="both"/>
        <w:rPr>
          <w:rFonts w:cs="Arial"/>
        </w:rPr>
      </w:pPr>
      <w:r w:rsidRPr="48A04437">
        <w:rPr>
          <w:rFonts w:cs="Arial"/>
        </w:rPr>
        <w:t>This procedure applies to all employees of CFRS</w:t>
      </w:r>
      <w:r w:rsidR="68FCEADB" w:rsidRPr="48A04437">
        <w:rPr>
          <w:rFonts w:cs="Arial"/>
        </w:rPr>
        <w:t>,</w:t>
      </w:r>
      <w:r w:rsidR="00C809F6">
        <w:rPr>
          <w:rFonts w:cs="Arial"/>
        </w:rPr>
        <w:t xml:space="preserve"> including the CFO (Chief Fire Officer) and members of SLT (Senior Leadership Team),</w:t>
      </w:r>
      <w:r w:rsidR="68FCEADB" w:rsidRPr="48A04437">
        <w:rPr>
          <w:rFonts w:cs="Arial"/>
        </w:rPr>
        <w:t xml:space="preserve"> volunteers, </w:t>
      </w:r>
      <w:r w:rsidR="00E4293E">
        <w:rPr>
          <w:rFonts w:cs="Arial"/>
        </w:rPr>
        <w:t>Externally Provided Workers (</w:t>
      </w:r>
      <w:r w:rsidR="68FCEADB" w:rsidRPr="48A04437">
        <w:rPr>
          <w:rFonts w:cs="Arial"/>
        </w:rPr>
        <w:t>EPWs</w:t>
      </w:r>
      <w:r w:rsidR="00E4293E">
        <w:rPr>
          <w:rFonts w:cs="Arial"/>
        </w:rPr>
        <w:t>)</w:t>
      </w:r>
      <w:r w:rsidR="68FCEADB" w:rsidRPr="48A04437">
        <w:rPr>
          <w:rFonts w:cs="Arial"/>
        </w:rPr>
        <w:t xml:space="preserve"> and those seconded into our organisation</w:t>
      </w:r>
      <w:r w:rsidR="00FA79AF">
        <w:rPr>
          <w:rFonts w:cs="Arial"/>
        </w:rPr>
        <w:t>.</w:t>
      </w:r>
      <w:r w:rsidR="00E4293E">
        <w:rPr>
          <w:rFonts w:cs="Arial"/>
        </w:rPr>
        <w:t xml:space="preserve"> It also applies in all work-related settings, including </w:t>
      </w:r>
      <w:r w:rsidR="000952EE">
        <w:rPr>
          <w:rFonts w:cs="Arial"/>
        </w:rPr>
        <w:t xml:space="preserve"> d</w:t>
      </w:r>
      <w:r w:rsidR="00E4293E" w:rsidRPr="000952EE">
        <w:rPr>
          <w:rFonts w:cs="Arial"/>
        </w:rPr>
        <w:t>igital environments</w:t>
      </w:r>
      <w:r w:rsidR="009217DB" w:rsidRPr="000952EE">
        <w:rPr>
          <w:rFonts w:cs="Arial"/>
        </w:rPr>
        <w:t>: online and digital communications, including emails, social media, virtual meetings, and any other electronic interactions conducted in the course of work.</w:t>
      </w:r>
    </w:p>
    <w:p w14:paraId="0EAF5AF4" w14:textId="77777777" w:rsidR="00097D9A" w:rsidRPr="00915271" w:rsidRDefault="00097D9A" w:rsidP="00505032">
      <w:pPr>
        <w:spacing w:before="120" w:after="120" w:line="240" w:lineRule="auto"/>
        <w:contextualSpacing/>
        <w:jc w:val="both"/>
        <w:rPr>
          <w:rFonts w:cs="Arial"/>
        </w:rPr>
      </w:pPr>
    </w:p>
    <w:p w14:paraId="6A7C5330" w14:textId="1CCFDD9A" w:rsidR="00915271" w:rsidRDefault="008B5E65" w:rsidP="00505032">
      <w:pPr>
        <w:pStyle w:val="Heading2"/>
        <w:spacing w:line="240" w:lineRule="auto"/>
        <w:contextualSpacing/>
      </w:pPr>
      <w:bookmarkStart w:id="3" w:name="_Toc196998959"/>
      <w:r>
        <w:t>Definitions</w:t>
      </w:r>
      <w:bookmarkEnd w:id="3"/>
    </w:p>
    <w:p w14:paraId="0B03CB54" w14:textId="77777777" w:rsidR="009E0C60" w:rsidRPr="009E0C60" w:rsidRDefault="009E0C60" w:rsidP="009E0C60"/>
    <w:p w14:paraId="083ABC8D" w14:textId="6D86F606" w:rsidR="007C6B2F" w:rsidRPr="009E0C60" w:rsidRDefault="007C6B2F" w:rsidP="00505032">
      <w:pPr>
        <w:spacing w:line="240" w:lineRule="auto"/>
        <w:contextualSpacing/>
        <w:rPr>
          <w:rFonts w:cs="Arial"/>
          <w:bCs/>
        </w:rPr>
      </w:pPr>
      <w:r w:rsidRPr="009E0C60">
        <w:rPr>
          <w:rFonts w:cs="Arial"/>
          <w:b/>
        </w:rPr>
        <w:t>Core Code of Ethics</w:t>
      </w:r>
      <w:r w:rsidR="00AF38DE" w:rsidRPr="009E0C60">
        <w:rPr>
          <w:rFonts w:cs="Arial"/>
          <w:bCs/>
        </w:rPr>
        <w:t xml:space="preserve"> – the standards which CFRS expect in line with our ethical values</w:t>
      </w:r>
    </w:p>
    <w:p w14:paraId="51397EFF" w14:textId="77777777" w:rsidR="008B5E65" w:rsidRPr="009E0C60" w:rsidRDefault="008B5E65" w:rsidP="00505032">
      <w:pPr>
        <w:spacing w:line="240" w:lineRule="auto"/>
        <w:contextualSpacing/>
        <w:rPr>
          <w:rFonts w:cs="Arial"/>
          <w:bCs/>
        </w:rPr>
      </w:pPr>
    </w:p>
    <w:p w14:paraId="69B1B2DD" w14:textId="057C13AF" w:rsidR="003C6D3A" w:rsidRPr="009E0C60" w:rsidRDefault="003C6D3A" w:rsidP="00505032">
      <w:pPr>
        <w:spacing w:line="240" w:lineRule="auto"/>
        <w:contextualSpacing/>
        <w:rPr>
          <w:rFonts w:cs="Arial"/>
          <w:bCs/>
        </w:rPr>
      </w:pPr>
      <w:r w:rsidRPr="009E0C60">
        <w:rPr>
          <w:rFonts w:cs="Arial"/>
          <w:b/>
        </w:rPr>
        <w:t>Zero Tolerance</w:t>
      </w:r>
      <w:r w:rsidRPr="009E0C60">
        <w:rPr>
          <w:rFonts w:cs="Arial"/>
          <w:bCs/>
        </w:rPr>
        <w:t xml:space="preserve"> – the commitment of CFRS to not tolerate any form of </w:t>
      </w:r>
      <w:r w:rsidR="00477BE4">
        <w:rPr>
          <w:rFonts w:cs="Arial"/>
          <w:bCs/>
        </w:rPr>
        <w:t>online abuse</w:t>
      </w:r>
      <w:r w:rsidRPr="009E0C60">
        <w:rPr>
          <w:rFonts w:cs="Arial"/>
          <w:bCs/>
        </w:rPr>
        <w:t xml:space="preserve"> by or towards our employees</w:t>
      </w:r>
    </w:p>
    <w:p w14:paraId="3FFB484B" w14:textId="77777777" w:rsidR="009E0C60" w:rsidRPr="009E0C60" w:rsidRDefault="009E0C60" w:rsidP="00505032">
      <w:pPr>
        <w:spacing w:line="240" w:lineRule="auto"/>
        <w:contextualSpacing/>
        <w:rPr>
          <w:rFonts w:cs="Arial"/>
          <w:bCs/>
        </w:rPr>
      </w:pPr>
    </w:p>
    <w:p w14:paraId="11992BAE" w14:textId="34FCE5A4" w:rsidR="009E0C60" w:rsidRPr="009E0C60" w:rsidRDefault="009E0C60" w:rsidP="009E0C60">
      <w:pPr>
        <w:shd w:val="clear" w:color="auto" w:fill="FFFFFF"/>
        <w:spacing w:after="240" w:line="360" w:lineRule="atLeast"/>
        <w:rPr>
          <w:rFonts w:cs="Arial"/>
          <w:color w:val="0A0A0A"/>
        </w:rPr>
      </w:pPr>
      <w:r w:rsidRPr="009E0C60">
        <w:rPr>
          <w:rFonts w:cs="Arial"/>
          <w:b/>
          <w:bCs/>
          <w:color w:val="0A0A0A"/>
        </w:rPr>
        <w:t>Malicious communications</w:t>
      </w:r>
      <w:r w:rsidRPr="009E0C60">
        <w:rPr>
          <w:rFonts w:cs="Arial"/>
          <w:color w:val="0A0A0A"/>
        </w:rPr>
        <w:t xml:space="preserve"> - Grossly offensive, indecent, or threatening communication that causes alarm or distress, potentially violating the Malicious Communications Act (1988).</w:t>
      </w:r>
    </w:p>
    <w:p w14:paraId="3C2D60E4" w14:textId="74B471D1" w:rsidR="009E0C60" w:rsidRPr="009E0C60" w:rsidRDefault="009E0C60" w:rsidP="009E0C60">
      <w:pPr>
        <w:shd w:val="clear" w:color="auto" w:fill="FFFFFF"/>
        <w:spacing w:after="240" w:line="360" w:lineRule="atLeast"/>
        <w:rPr>
          <w:rFonts w:cs="Arial"/>
          <w:color w:val="0A0A0A"/>
        </w:rPr>
      </w:pPr>
      <w:r w:rsidRPr="009E0C60">
        <w:rPr>
          <w:rFonts w:cs="Arial"/>
          <w:b/>
          <w:bCs/>
          <w:color w:val="0A0A0A"/>
        </w:rPr>
        <w:t>Harassment and stalking</w:t>
      </w:r>
      <w:r w:rsidRPr="009E0C60">
        <w:rPr>
          <w:rFonts w:cs="Arial"/>
          <w:color w:val="0A0A0A"/>
        </w:rPr>
        <w:t xml:space="preserve"> - Repeated unwanted behaviour, including persistent online messages, threats, or forced contact, potentially falling under the Protection from Harassment Act 1997 or Protection of Freedoms Act 2012.</w:t>
      </w:r>
    </w:p>
    <w:p w14:paraId="33EAEAE3" w14:textId="4109AD68" w:rsidR="009E0C60" w:rsidRPr="009E0C60" w:rsidRDefault="009E0C60" w:rsidP="009E0C60">
      <w:pPr>
        <w:shd w:val="clear" w:color="auto" w:fill="FFFFFF"/>
        <w:spacing w:after="240" w:line="360" w:lineRule="atLeast"/>
        <w:rPr>
          <w:rFonts w:cs="Arial"/>
          <w:color w:val="0A0A0A"/>
        </w:rPr>
      </w:pPr>
      <w:r w:rsidRPr="009E0C60">
        <w:rPr>
          <w:rFonts w:cs="Arial"/>
          <w:b/>
          <w:bCs/>
          <w:color w:val="0A0A0A"/>
        </w:rPr>
        <w:lastRenderedPageBreak/>
        <w:t xml:space="preserve">"Doxing" - </w:t>
      </w:r>
      <w:r w:rsidRPr="009E0C60">
        <w:rPr>
          <w:rFonts w:cs="Arial"/>
          <w:color w:val="0A0A0A"/>
        </w:rPr>
        <w:t>Posting private or personal details about someone online, considered a form of cyberbullying.</w:t>
      </w:r>
    </w:p>
    <w:p w14:paraId="36D33BCB" w14:textId="4D840F52" w:rsidR="008B5E65" w:rsidRDefault="009E0C60" w:rsidP="000952EE">
      <w:pPr>
        <w:shd w:val="clear" w:color="auto" w:fill="FFFFFF"/>
        <w:spacing w:after="240" w:line="360" w:lineRule="atLeast"/>
        <w:rPr>
          <w:rFonts w:ascii="Roboto" w:hAnsi="Roboto"/>
          <w:color w:val="0A0A0A"/>
        </w:rPr>
      </w:pPr>
      <w:r w:rsidRPr="009E0C60">
        <w:rPr>
          <w:rFonts w:cs="Arial"/>
          <w:b/>
          <w:bCs/>
          <w:color w:val="0A0A0A"/>
        </w:rPr>
        <w:t>Virtual mobbing</w:t>
      </w:r>
      <w:r w:rsidRPr="009E0C60">
        <w:rPr>
          <w:rFonts w:cs="Arial"/>
          <w:color w:val="0A0A0A"/>
        </w:rPr>
        <w:t>: Campaigns of harassment through social media or messaging.</w:t>
      </w:r>
      <w:r>
        <w:rPr>
          <w:rFonts w:cs="Arial"/>
          <w:color w:val="0A0A0A"/>
        </w:rPr>
        <w:t xml:space="preserve"> </w:t>
      </w:r>
      <w:r w:rsidRPr="009E0C60">
        <w:rPr>
          <w:rFonts w:ascii="Roboto" w:hAnsi="Roboto"/>
          <w:color w:val="0A0A0A"/>
        </w:rPr>
        <w:t>Spreading disinformation or misinformation</w:t>
      </w:r>
    </w:p>
    <w:p w14:paraId="720E36DB" w14:textId="253558C1" w:rsidR="00FC131E" w:rsidRPr="000952EE" w:rsidRDefault="00FC131E" w:rsidP="000952EE">
      <w:pPr>
        <w:shd w:val="clear" w:color="auto" w:fill="FFFFFF"/>
        <w:spacing w:after="240" w:line="360" w:lineRule="atLeast"/>
        <w:rPr>
          <w:rFonts w:cs="Arial"/>
          <w:color w:val="0A0A0A"/>
        </w:rPr>
      </w:pPr>
      <w:r>
        <w:rPr>
          <w:rFonts w:cs="Arial"/>
          <w:b/>
          <w:bCs/>
          <w:color w:val="0A0A0A"/>
        </w:rPr>
        <w:t>Cyber bullying</w:t>
      </w:r>
      <w:r w:rsidRPr="009E0C60">
        <w:rPr>
          <w:rFonts w:cs="Arial"/>
          <w:color w:val="0A0A0A"/>
        </w:rPr>
        <w:t>: </w:t>
      </w:r>
      <w:r>
        <w:rPr>
          <w:rFonts w:cs="Arial"/>
          <w:color w:val="0A0A0A"/>
        </w:rPr>
        <w:t>the use of information and communications technology to support deliberate attempts to hurt, humiliate or upset someone</w:t>
      </w:r>
    </w:p>
    <w:p w14:paraId="2C1AED0B" w14:textId="64297CCF" w:rsidR="00835F95" w:rsidRDefault="00915271" w:rsidP="00505032">
      <w:pPr>
        <w:pStyle w:val="Heading2"/>
        <w:spacing w:line="240" w:lineRule="auto"/>
        <w:contextualSpacing/>
      </w:pPr>
      <w:bookmarkStart w:id="4" w:name="_Toc196998960"/>
      <w:r w:rsidRPr="00915271">
        <w:t>This procedure will ensure that CFRS:</w:t>
      </w:r>
      <w:bookmarkEnd w:id="4"/>
    </w:p>
    <w:p w14:paraId="33FA945D" w14:textId="77777777" w:rsidR="000952EE" w:rsidRPr="000952EE" w:rsidRDefault="000952EE" w:rsidP="000952EE"/>
    <w:p w14:paraId="080A8EB4" w14:textId="40B952C4" w:rsidR="00915271" w:rsidRPr="004C5FE5" w:rsidRDefault="00FA79AF" w:rsidP="00505032">
      <w:pPr>
        <w:numPr>
          <w:ilvl w:val="0"/>
          <w:numId w:val="1"/>
        </w:numPr>
        <w:autoSpaceDE w:val="0"/>
        <w:autoSpaceDN w:val="0"/>
        <w:adjustRightInd w:val="0"/>
        <w:spacing w:line="240" w:lineRule="auto"/>
        <w:ind w:hanging="720"/>
        <w:contextualSpacing/>
        <w:jc w:val="both"/>
        <w:rPr>
          <w:rFonts w:cs="Arial"/>
          <w:color w:val="000000"/>
        </w:rPr>
      </w:pPr>
      <w:r>
        <w:rPr>
          <w:rFonts w:cs="Arial"/>
          <w:color w:val="000000"/>
        </w:rPr>
        <w:t>P</w:t>
      </w:r>
      <w:r w:rsidR="008B5E65">
        <w:rPr>
          <w:rFonts w:cs="Arial"/>
          <w:color w:val="000000"/>
        </w:rPr>
        <w:t xml:space="preserve">rovides support to employees who are subjected to unwanted </w:t>
      </w:r>
      <w:r w:rsidR="00C809F6">
        <w:rPr>
          <w:rFonts w:cs="Arial"/>
          <w:color w:val="000000"/>
        </w:rPr>
        <w:t xml:space="preserve">online abuse </w:t>
      </w:r>
      <w:r w:rsidR="00D44382">
        <w:rPr>
          <w:rFonts w:cs="Arial"/>
          <w:color w:val="000000"/>
        </w:rPr>
        <w:t>at work</w:t>
      </w:r>
    </w:p>
    <w:p w14:paraId="685EDA68" w14:textId="67B78E01" w:rsidR="00915271" w:rsidRDefault="00FA79AF" w:rsidP="00505032">
      <w:pPr>
        <w:numPr>
          <w:ilvl w:val="0"/>
          <w:numId w:val="1"/>
        </w:numPr>
        <w:autoSpaceDE w:val="0"/>
        <w:autoSpaceDN w:val="0"/>
        <w:adjustRightInd w:val="0"/>
        <w:spacing w:line="240" w:lineRule="auto"/>
        <w:ind w:hanging="720"/>
        <w:contextualSpacing/>
        <w:jc w:val="both"/>
        <w:rPr>
          <w:rFonts w:cs="Arial"/>
          <w:color w:val="000000"/>
        </w:rPr>
      </w:pPr>
      <w:r>
        <w:rPr>
          <w:rFonts w:cs="Arial"/>
          <w:color w:val="000000"/>
        </w:rPr>
        <w:t>P</w:t>
      </w:r>
      <w:r w:rsidR="003C6D3A">
        <w:rPr>
          <w:rFonts w:cs="Arial"/>
          <w:color w:val="000000"/>
        </w:rPr>
        <w:t xml:space="preserve">rovides advice for managers who may have instances of </w:t>
      </w:r>
      <w:r w:rsidR="00C809F6">
        <w:rPr>
          <w:rFonts w:cs="Arial"/>
          <w:color w:val="000000"/>
        </w:rPr>
        <w:t>online abuse</w:t>
      </w:r>
      <w:r w:rsidR="003C6D3A">
        <w:rPr>
          <w:rFonts w:cs="Arial"/>
          <w:color w:val="000000"/>
        </w:rPr>
        <w:t xml:space="preserve"> reported to them</w:t>
      </w:r>
    </w:p>
    <w:p w14:paraId="6BD8CF7D" w14:textId="288E97D9" w:rsidR="00FA79AF" w:rsidRPr="00C809F6" w:rsidRDefault="00FA79AF" w:rsidP="00505032">
      <w:pPr>
        <w:numPr>
          <w:ilvl w:val="0"/>
          <w:numId w:val="1"/>
        </w:numPr>
        <w:autoSpaceDE w:val="0"/>
        <w:autoSpaceDN w:val="0"/>
        <w:adjustRightInd w:val="0"/>
        <w:spacing w:line="240" w:lineRule="auto"/>
        <w:ind w:hanging="720"/>
        <w:contextualSpacing/>
        <w:jc w:val="both"/>
        <w:rPr>
          <w:rFonts w:cs="Arial"/>
          <w:color w:val="000000"/>
        </w:rPr>
      </w:pPr>
      <w:r>
        <w:rPr>
          <w:rFonts w:cs="Arial"/>
          <w:color w:val="000000"/>
        </w:rPr>
        <w:t>E</w:t>
      </w:r>
      <w:r w:rsidR="003C5700">
        <w:rPr>
          <w:rFonts w:cs="Arial"/>
          <w:color w:val="000000"/>
        </w:rPr>
        <w:t xml:space="preserve">ncourage people to report </w:t>
      </w:r>
      <w:r w:rsidR="00C809F6">
        <w:rPr>
          <w:rFonts w:cs="Arial"/>
          <w:color w:val="000000"/>
        </w:rPr>
        <w:t>online abuse</w:t>
      </w:r>
      <w:r w:rsidRPr="00FA79AF">
        <w:rPr>
          <w:rFonts w:cs="Arial"/>
          <w:color w:val="000000" w:themeColor="text1"/>
        </w:rPr>
        <w:t xml:space="preserve"> </w:t>
      </w:r>
      <w:r w:rsidR="004B48BD">
        <w:rPr>
          <w:rFonts w:cs="Arial"/>
          <w:color w:val="000000" w:themeColor="text1"/>
        </w:rPr>
        <w:t>and provides guidance on how to do so</w:t>
      </w:r>
    </w:p>
    <w:p w14:paraId="7865026F" w14:textId="61D59CD7" w:rsidR="00C809F6" w:rsidRPr="00CF3479" w:rsidRDefault="00C809F6" w:rsidP="00505032">
      <w:pPr>
        <w:numPr>
          <w:ilvl w:val="0"/>
          <w:numId w:val="1"/>
        </w:numPr>
        <w:autoSpaceDE w:val="0"/>
        <w:autoSpaceDN w:val="0"/>
        <w:adjustRightInd w:val="0"/>
        <w:spacing w:line="240" w:lineRule="auto"/>
        <w:ind w:hanging="720"/>
        <w:contextualSpacing/>
        <w:jc w:val="both"/>
        <w:rPr>
          <w:rFonts w:cs="Arial"/>
          <w:color w:val="000000"/>
        </w:rPr>
      </w:pPr>
      <w:r>
        <w:rPr>
          <w:rFonts w:cs="Arial"/>
          <w:color w:val="000000" w:themeColor="text1"/>
        </w:rPr>
        <w:t xml:space="preserve">Mitigate the effects of online abuse </w:t>
      </w:r>
      <w:r w:rsidR="000952EE">
        <w:rPr>
          <w:rFonts w:cs="Arial"/>
          <w:color w:val="000000" w:themeColor="text1"/>
        </w:rPr>
        <w:t>by reducing online intimidation and providing suggestions of support available to staff</w:t>
      </w:r>
    </w:p>
    <w:p w14:paraId="090B1549" w14:textId="445578BB" w:rsidR="00CF3479" w:rsidRPr="00FA79AF" w:rsidRDefault="00CF3479" w:rsidP="00505032">
      <w:pPr>
        <w:numPr>
          <w:ilvl w:val="0"/>
          <w:numId w:val="1"/>
        </w:numPr>
        <w:autoSpaceDE w:val="0"/>
        <w:autoSpaceDN w:val="0"/>
        <w:adjustRightInd w:val="0"/>
        <w:spacing w:line="240" w:lineRule="auto"/>
        <w:ind w:hanging="720"/>
        <w:contextualSpacing/>
        <w:jc w:val="both"/>
        <w:rPr>
          <w:rFonts w:cs="Arial"/>
          <w:color w:val="000000"/>
        </w:rPr>
      </w:pPr>
      <w:r>
        <w:rPr>
          <w:rFonts w:cs="Arial"/>
          <w:color w:val="000000" w:themeColor="text1"/>
        </w:rPr>
        <w:t>Monitor the reporting of online abuse incidents. This will be overseen by the HR Team</w:t>
      </w:r>
      <w:r w:rsidR="00477BE4">
        <w:rPr>
          <w:rFonts w:cs="Arial"/>
          <w:color w:val="000000" w:themeColor="text1"/>
        </w:rPr>
        <w:t xml:space="preserve"> and fe</w:t>
      </w:r>
      <w:r w:rsidR="003C7267">
        <w:rPr>
          <w:rFonts w:cs="Arial"/>
          <w:color w:val="000000" w:themeColor="text1"/>
        </w:rPr>
        <w:t>e</w:t>
      </w:r>
      <w:r w:rsidR="00477BE4">
        <w:rPr>
          <w:rFonts w:cs="Arial"/>
          <w:color w:val="000000" w:themeColor="text1"/>
        </w:rPr>
        <w:t>d into our Professional Standards Board for additional oversight</w:t>
      </w:r>
    </w:p>
    <w:p w14:paraId="4F9C1334" w14:textId="77777777" w:rsidR="008B5E65" w:rsidRPr="004C5FE5" w:rsidRDefault="008B5E65" w:rsidP="00505032">
      <w:pPr>
        <w:autoSpaceDE w:val="0"/>
        <w:autoSpaceDN w:val="0"/>
        <w:adjustRightInd w:val="0"/>
        <w:spacing w:line="240" w:lineRule="auto"/>
        <w:contextualSpacing/>
        <w:jc w:val="both"/>
        <w:rPr>
          <w:rFonts w:cs="Arial"/>
          <w:color w:val="000000"/>
        </w:rPr>
      </w:pPr>
    </w:p>
    <w:p w14:paraId="69D400FE" w14:textId="3709A2D0" w:rsidR="008B5E65" w:rsidRPr="00505032" w:rsidRDefault="004C233D" w:rsidP="00505032">
      <w:pPr>
        <w:pStyle w:val="Heading2"/>
        <w:spacing w:line="240" w:lineRule="auto"/>
        <w:contextualSpacing/>
        <w:rPr>
          <w:sz w:val="36"/>
        </w:rPr>
      </w:pPr>
      <w:bookmarkStart w:id="5" w:name="_Toc196998961"/>
      <w:r>
        <w:t>What is</w:t>
      </w:r>
      <w:r w:rsidR="008B5E65">
        <w:t xml:space="preserve"> </w:t>
      </w:r>
      <w:r w:rsidR="009E0C60">
        <w:t>Online Abuse</w:t>
      </w:r>
      <w:r w:rsidR="00FA79AF">
        <w:t>?</w:t>
      </w:r>
      <w:bookmarkEnd w:id="5"/>
    </w:p>
    <w:p w14:paraId="12E686DA" w14:textId="7FA62B9E" w:rsidR="00505032" w:rsidRPr="008A491F" w:rsidRDefault="000952EE" w:rsidP="00505032">
      <w:pPr>
        <w:spacing w:before="120" w:after="120" w:line="240" w:lineRule="auto"/>
        <w:contextualSpacing/>
        <w:jc w:val="both"/>
        <w:rPr>
          <w:rFonts w:cs="Arial"/>
          <w:color w:val="000000" w:themeColor="text1"/>
        </w:rPr>
      </w:pPr>
      <w:r>
        <w:rPr>
          <w:rFonts w:cs="Arial"/>
          <w:color w:val="000000" w:themeColor="text1"/>
        </w:rPr>
        <w:t>Online abuse can come from members of the public, members of the community, colleagues and third party contractors.</w:t>
      </w:r>
      <w:r w:rsidR="00FC131E">
        <w:rPr>
          <w:rFonts w:cs="Arial"/>
          <w:color w:val="000000" w:themeColor="text1"/>
        </w:rPr>
        <w:t xml:space="preserve"> </w:t>
      </w:r>
      <w:r w:rsidR="00477BE4">
        <w:rPr>
          <w:rFonts w:cs="Arial"/>
          <w:color w:val="000000" w:themeColor="text1"/>
        </w:rPr>
        <w:t>It can take place through the internet or other digital devices and covers unwanted e-mails, comments made via social media platforms and live streaming mediums. I</w:t>
      </w:r>
      <w:r w:rsidR="00FC131E">
        <w:rPr>
          <w:rFonts w:cs="Arial"/>
          <w:color w:val="000000" w:themeColor="text1"/>
        </w:rPr>
        <w:t>t is important to note that online abuse is an emerging issue and as such this procedure will be subject to regular review.</w:t>
      </w:r>
    </w:p>
    <w:p w14:paraId="278C4307" w14:textId="14045DD9" w:rsidR="008B5E65" w:rsidRDefault="008B5E65" w:rsidP="00505032">
      <w:pPr>
        <w:pStyle w:val="Heading2"/>
        <w:spacing w:line="240" w:lineRule="auto"/>
        <w:contextualSpacing/>
      </w:pPr>
      <w:bookmarkStart w:id="6" w:name="_Toc196998963"/>
      <w:r>
        <w:t xml:space="preserve">What to do if you </w:t>
      </w:r>
      <w:r w:rsidR="007254E9">
        <w:t xml:space="preserve">want to report </w:t>
      </w:r>
      <w:bookmarkEnd w:id="6"/>
      <w:r w:rsidR="009E0C60">
        <w:t>Online Abuse?</w:t>
      </w:r>
    </w:p>
    <w:p w14:paraId="270855D5" w14:textId="77777777" w:rsidR="00720B0D" w:rsidRDefault="00720B0D" w:rsidP="00505032">
      <w:pPr>
        <w:spacing w:before="120" w:after="120" w:line="240" w:lineRule="auto"/>
        <w:contextualSpacing/>
        <w:jc w:val="both"/>
        <w:rPr>
          <w:rFonts w:cs="Arial"/>
          <w:color w:val="000000" w:themeColor="text1"/>
        </w:rPr>
      </w:pPr>
    </w:p>
    <w:p w14:paraId="321B425E" w14:textId="763865CC" w:rsidR="00720B0D" w:rsidRDefault="00720B0D" w:rsidP="00505032">
      <w:pPr>
        <w:spacing w:before="120" w:after="120" w:line="240" w:lineRule="auto"/>
        <w:contextualSpacing/>
        <w:jc w:val="both"/>
        <w:rPr>
          <w:rFonts w:cs="Arial"/>
          <w:color w:val="000000" w:themeColor="text1"/>
        </w:rPr>
      </w:pPr>
      <w:r w:rsidRPr="11BE9D09">
        <w:rPr>
          <w:rFonts w:cs="Arial"/>
          <w:b/>
          <w:bCs/>
          <w:color w:val="000000" w:themeColor="text1"/>
        </w:rPr>
        <w:t xml:space="preserve">Crimestoppers </w:t>
      </w:r>
      <w:proofErr w:type="spellStart"/>
      <w:r w:rsidRPr="11BE9D09">
        <w:rPr>
          <w:rFonts w:cs="Arial"/>
          <w:b/>
          <w:bCs/>
          <w:color w:val="000000" w:themeColor="text1"/>
        </w:rPr>
        <w:t>SpeakUp</w:t>
      </w:r>
      <w:proofErr w:type="spellEnd"/>
      <w:r w:rsidRPr="11BE9D09">
        <w:rPr>
          <w:rFonts w:cs="Arial"/>
          <w:b/>
          <w:bCs/>
          <w:color w:val="000000" w:themeColor="text1"/>
        </w:rPr>
        <w:t xml:space="preserve"> scheme</w:t>
      </w:r>
      <w:r w:rsidR="00E86C6E" w:rsidRPr="11BE9D09">
        <w:rPr>
          <w:rFonts w:cs="Arial"/>
          <w:color w:val="000000" w:themeColor="text1"/>
        </w:rPr>
        <w:t xml:space="preserve"> – the service </w:t>
      </w:r>
      <w:proofErr w:type="gramStart"/>
      <w:r w:rsidR="00E86C6E" w:rsidRPr="11BE9D09">
        <w:rPr>
          <w:rFonts w:cs="Arial"/>
          <w:color w:val="000000" w:themeColor="text1"/>
        </w:rPr>
        <w:t>have</w:t>
      </w:r>
      <w:proofErr w:type="gramEnd"/>
      <w:r w:rsidR="00E86C6E" w:rsidRPr="11BE9D09">
        <w:rPr>
          <w:rFonts w:cs="Arial"/>
          <w:color w:val="000000" w:themeColor="text1"/>
        </w:rPr>
        <w:t xml:space="preserve"> partnered with Crimestoppers for anybody to be able to report things that just don’t seem right, this may include </w:t>
      </w:r>
      <w:r w:rsidR="009E0C60">
        <w:rPr>
          <w:rFonts w:cs="Arial"/>
          <w:color w:val="000000" w:themeColor="text1"/>
        </w:rPr>
        <w:t>online abuse</w:t>
      </w:r>
      <w:r w:rsidR="00E86C6E" w:rsidRPr="11BE9D09">
        <w:rPr>
          <w:rFonts w:cs="Arial"/>
          <w:color w:val="000000" w:themeColor="text1"/>
        </w:rPr>
        <w:t>. Reports can be made anonymously</w:t>
      </w:r>
      <w:r w:rsidR="00D44382" w:rsidRPr="11BE9D09">
        <w:rPr>
          <w:rFonts w:cs="Arial"/>
          <w:color w:val="000000" w:themeColor="text1"/>
        </w:rPr>
        <w:t xml:space="preserve"> and are raised to the service HR team</w:t>
      </w:r>
      <w:r w:rsidR="00E86C6E" w:rsidRPr="11BE9D09">
        <w:rPr>
          <w:rFonts w:cs="Arial"/>
          <w:color w:val="000000" w:themeColor="text1"/>
        </w:rPr>
        <w:t>.</w:t>
      </w:r>
      <w:r w:rsidR="00505032">
        <w:rPr>
          <w:rFonts w:cs="Arial"/>
          <w:color w:val="000000" w:themeColor="text1"/>
        </w:rPr>
        <w:t xml:space="preserve"> The contact information for Crimestoppers can b</w:t>
      </w:r>
      <w:r w:rsidR="00176C45">
        <w:rPr>
          <w:rFonts w:cs="Arial"/>
          <w:color w:val="000000" w:themeColor="text1"/>
        </w:rPr>
        <w:t>e</w:t>
      </w:r>
      <w:r w:rsidR="00505032">
        <w:rPr>
          <w:rFonts w:cs="Arial"/>
          <w:color w:val="000000" w:themeColor="text1"/>
        </w:rPr>
        <w:t xml:space="preserve"> found under the tab </w:t>
      </w:r>
      <w:hyperlink r:id="rId11" w:history="1">
        <w:r w:rsidR="00505032" w:rsidRPr="00505032">
          <w:rPr>
            <w:rStyle w:val="Hyperlink"/>
            <w:rFonts w:cs="Arial"/>
          </w:rPr>
          <w:t>Raising a Complaint at CFRS</w:t>
        </w:r>
      </w:hyperlink>
      <w:r w:rsidR="00505032">
        <w:rPr>
          <w:rFonts w:cs="Arial"/>
          <w:color w:val="000000" w:themeColor="text1"/>
        </w:rPr>
        <w:t xml:space="preserve"> on the CFRS website.</w:t>
      </w:r>
    </w:p>
    <w:p w14:paraId="286FE173" w14:textId="31C76C98" w:rsidR="00E86C6E" w:rsidRDefault="00E86C6E" w:rsidP="00505032">
      <w:pPr>
        <w:spacing w:before="120" w:after="120" w:line="240" w:lineRule="auto"/>
        <w:contextualSpacing/>
        <w:jc w:val="both"/>
        <w:rPr>
          <w:rFonts w:cs="Arial"/>
          <w:color w:val="000000" w:themeColor="text1"/>
        </w:rPr>
      </w:pPr>
      <w:r w:rsidRPr="00E86C6E">
        <w:rPr>
          <w:rFonts w:cs="Arial"/>
          <w:b/>
          <w:bCs/>
          <w:color w:val="000000" w:themeColor="text1"/>
        </w:rPr>
        <w:t>Disciplinary Procedure</w:t>
      </w:r>
      <w:r>
        <w:rPr>
          <w:rFonts w:cs="Arial"/>
          <w:color w:val="000000" w:themeColor="text1"/>
        </w:rPr>
        <w:t xml:space="preserve"> – this covers allegations of misconduct, or potential misconduct by an employee. If an employee is an alleged perpetrator of </w:t>
      </w:r>
      <w:r w:rsidR="00AE029C">
        <w:rPr>
          <w:rFonts w:cs="Arial"/>
          <w:color w:val="000000" w:themeColor="text1"/>
        </w:rPr>
        <w:t>online abuse</w:t>
      </w:r>
      <w:r>
        <w:rPr>
          <w:rFonts w:cs="Arial"/>
          <w:color w:val="000000" w:themeColor="text1"/>
        </w:rPr>
        <w:t>, this procedure may be used.</w:t>
      </w:r>
    </w:p>
    <w:p w14:paraId="31DCA7E2" w14:textId="333EB821" w:rsidR="00FC131E" w:rsidRDefault="00FC131E" w:rsidP="00505032">
      <w:pPr>
        <w:spacing w:before="120" w:after="120" w:line="240" w:lineRule="auto"/>
        <w:contextualSpacing/>
        <w:jc w:val="both"/>
        <w:rPr>
          <w:rFonts w:cs="Arial"/>
          <w:color w:val="000000" w:themeColor="text1"/>
        </w:rPr>
      </w:pPr>
      <w:r w:rsidRPr="00FC131E">
        <w:rPr>
          <w:rFonts w:cs="Arial"/>
          <w:b/>
          <w:bCs/>
          <w:color w:val="000000" w:themeColor="text1"/>
        </w:rPr>
        <w:t>Cumbria Police</w:t>
      </w:r>
      <w:r>
        <w:rPr>
          <w:rFonts w:cs="Arial"/>
          <w:color w:val="000000" w:themeColor="text1"/>
        </w:rPr>
        <w:t xml:space="preserve"> – if you feel online abuse amounts to a criminal act</w:t>
      </w:r>
      <w:r w:rsidR="00477BE4">
        <w:rPr>
          <w:rFonts w:cs="Arial"/>
          <w:color w:val="000000" w:themeColor="text1"/>
        </w:rPr>
        <w:t>ivity CFRS will support employee’s who need to raise via this channel</w:t>
      </w:r>
    </w:p>
    <w:p w14:paraId="3C6B4727" w14:textId="7BB3CFDB" w:rsidR="00505032" w:rsidRDefault="00CF3479" w:rsidP="00505032">
      <w:pPr>
        <w:spacing w:before="120" w:after="120" w:line="240" w:lineRule="auto"/>
        <w:contextualSpacing/>
        <w:jc w:val="both"/>
        <w:rPr>
          <w:rFonts w:cs="Arial"/>
          <w:color w:val="000000" w:themeColor="text1"/>
        </w:rPr>
      </w:pPr>
      <w:r w:rsidRPr="00CF3479">
        <w:rPr>
          <w:rFonts w:cs="Arial"/>
          <w:b/>
          <w:bCs/>
          <w:color w:val="000000" w:themeColor="text1"/>
        </w:rPr>
        <w:t>Contact HR Team</w:t>
      </w:r>
      <w:r>
        <w:rPr>
          <w:rFonts w:cs="Arial"/>
          <w:color w:val="000000" w:themeColor="text1"/>
        </w:rPr>
        <w:t xml:space="preserve"> – </w:t>
      </w:r>
      <w:hyperlink r:id="rId12" w:history="1">
        <w:r w:rsidRPr="00C9432E">
          <w:rPr>
            <w:rStyle w:val="Hyperlink"/>
            <w:rFonts w:cs="Arial"/>
          </w:rPr>
          <w:t>hr@cumbriafire.gov.uk</w:t>
        </w:r>
      </w:hyperlink>
      <w:r>
        <w:rPr>
          <w:rFonts w:cs="Arial"/>
          <w:color w:val="000000" w:themeColor="text1"/>
        </w:rPr>
        <w:t xml:space="preserve"> for support with reporting a concern</w:t>
      </w:r>
    </w:p>
    <w:p w14:paraId="165D1B0B" w14:textId="77777777" w:rsidR="00D0760C" w:rsidRDefault="00D0760C" w:rsidP="00505032">
      <w:pPr>
        <w:spacing w:before="120" w:after="120" w:line="240" w:lineRule="auto"/>
        <w:contextualSpacing/>
        <w:jc w:val="both"/>
        <w:rPr>
          <w:rFonts w:cs="Arial"/>
          <w:color w:val="000000" w:themeColor="text1"/>
        </w:rPr>
      </w:pPr>
    </w:p>
    <w:p w14:paraId="29B7FF07" w14:textId="60E19C08" w:rsidR="008B5E65" w:rsidRDefault="008B5E65" w:rsidP="00505032">
      <w:pPr>
        <w:pStyle w:val="Heading2"/>
        <w:spacing w:line="240" w:lineRule="auto"/>
        <w:contextualSpacing/>
        <w:rPr>
          <w:color w:val="BB1822"/>
        </w:rPr>
      </w:pPr>
      <w:bookmarkStart w:id="7" w:name="_Toc196998964"/>
      <w:r w:rsidRPr="48A04437">
        <w:t>Criminal Conduct</w:t>
      </w:r>
      <w:bookmarkEnd w:id="7"/>
    </w:p>
    <w:p w14:paraId="683ADC4E" w14:textId="77777777" w:rsidR="007B57AD" w:rsidRDefault="007B57AD" w:rsidP="00505032">
      <w:pPr>
        <w:spacing w:before="120" w:after="120" w:line="240" w:lineRule="auto"/>
        <w:contextualSpacing/>
        <w:jc w:val="both"/>
        <w:rPr>
          <w:rFonts w:cs="Arial"/>
          <w:color w:val="000000" w:themeColor="text1"/>
        </w:rPr>
      </w:pPr>
    </w:p>
    <w:p w14:paraId="0907CC66" w14:textId="5F0228C9" w:rsidR="007B57AD" w:rsidRDefault="007B57AD" w:rsidP="00505032">
      <w:pPr>
        <w:spacing w:before="120" w:after="120" w:line="240" w:lineRule="auto"/>
        <w:contextualSpacing/>
        <w:jc w:val="both"/>
        <w:rPr>
          <w:rFonts w:cs="Arial"/>
          <w:color w:val="000000" w:themeColor="text1"/>
        </w:rPr>
      </w:pPr>
      <w:r>
        <w:rPr>
          <w:rFonts w:cs="Arial"/>
          <w:color w:val="000000" w:themeColor="text1"/>
        </w:rPr>
        <w:t>Where an employee has been a victim o</w:t>
      </w:r>
      <w:r w:rsidR="001022C7">
        <w:rPr>
          <w:rFonts w:cs="Arial"/>
          <w:color w:val="000000" w:themeColor="text1"/>
        </w:rPr>
        <w:t>f</w:t>
      </w:r>
      <w:r>
        <w:rPr>
          <w:rFonts w:cs="Arial"/>
          <w:color w:val="000000" w:themeColor="text1"/>
        </w:rPr>
        <w:t xml:space="preserve"> potential criminal conduct, the service will provide support to the employee.</w:t>
      </w:r>
    </w:p>
    <w:p w14:paraId="27D0C2DF" w14:textId="77777777" w:rsidR="00CA02EA" w:rsidRDefault="00CA02EA" w:rsidP="00505032">
      <w:pPr>
        <w:spacing w:before="120" w:after="120" w:line="240" w:lineRule="auto"/>
        <w:contextualSpacing/>
        <w:jc w:val="both"/>
        <w:rPr>
          <w:rFonts w:cs="Arial"/>
          <w:color w:val="000000" w:themeColor="text1"/>
        </w:rPr>
      </w:pPr>
    </w:p>
    <w:p w14:paraId="73C74175" w14:textId="725A671E" w:rsidR="00CA02EA" w:rsidRDefault="007B57AD" w:rsidP="00505032">
      <w:pPr>
        <w:spacing w:before="120" w:after="120" w:line="240" w:lineRule="auto"/>
        <w:contextualSpacing/>
        <w:jc w:val="both"/>
        <w:rPr>
          <w:rFonts w:cs="Arial"/>
          <w:color w:val="000000" w:themeColor="text1"/>
        </w:rPr>
      </w:pPr>
      <w:r>
        <w:rPr>
          <w:rFonts w:cs="Arial"/>
          <w:color w:val="000000" w:themeColor="text1"/>
        </w:rPr>
        <w:t xml:space="preserve">If an employee is an alleged perpetrator of possible criminal activity, the disciplinary procedure may be invoked. The </w:t>
      </w:r>
      <w:proofErr w:type="gramStart"/>
      <w:r>
        <w:rPr>
          <w:rFonts w:cs="Arial"/>
          <w:color w:val="000000" w:themeColor="text1"/>
        </w:rPr>
        <w:t>particular circumstances</w:t>
      </w:r>
      <w:proofErr w:type="gramEnd"/>
      <w:r>
        <w:rPr>
          <w:rFonts w:cs="Arial"/>
          <w:color w:val="000000" w:themeColor="text1"/>
        </w:rPr>
        <w:t xml:space="preserve"> of each case will differ and action will be considered on a case by case basis, however the service’s disciplinary procedure may run alongside any possible criminal investigation. </w:t>
      </w:r>
      <w:r w:rsidR="00924D55">
        <w:rPr>
          <w:rFonts w:cs="Arial"/>
          <w:color w:val="000000" w:themeColor="text1"/>
        </w:rPr>
        <w:t xml:space="preserve"> </w:t>
      </w:r>
    </w:p>
    <w:p w14:paraId="51A4E185" w14:textId="77777777" w:rsidR="00505032" w:rsidRPr="00CA02EA" w:rsidRDefault="00505032" w:rsidP="00505032">
      <w:pPr>
        <w:spacing w:before="120" w:after="120" w:line="240" w:lineRule="auto"/>
        <w:contextualSpacing/>
        <w:jc w:val="both"/>
        <w:rPr>
          <w:rFonts w:cs="Arial"/>
          <w:color w:val="000000" w:themeColor="text1"/>
        </w:rPr>
      </w:pPr>
    </w:p>
    <w:p w14:paraId="4823BB7A" w14:textId="67367AD9" w:rsidR="008B5E65" w:rsidRDefault="008B5E65" w:rsidP="00505032">
      <w:pPr>
        <w:pStyle w:val="Heading2"/>
        <w:spacing w:line="240" w:lineRule="auto"/>
        <w:contextualSpacing/>
      </w:pPr>
      <w:bookmarkStart w:id="8" w:name="_Toc196998965"/>
      <w:r>
        <w:t>Third Parties</w:t>
      </w:r>
      <w:bookmarkEnd w:id="8"/>
    </w:p>
    <w:p w14:paraId="4FAA254B" w14:textId="30EB62E9" w:rsidR="00720B0D" w:rsidRDefault="00720B0D" w:rsidP="00505032">
      <w:pPr>
        <w:spacing w:before="120" w:after="120" w:line="240" w:lineRule="auto"/>
        <w:contextualSpacing/>
        <w:jc w:val="both"/>
        <w:rPr>
          <w:rFonts w:cs="Arial"/>
          <w:color w:val="000000" w:themeColor="text1"/>
        </w:rPr>
      </w:pPr>
      <w:r w:rsidRPr="6308F1C1">
        <w:rPr>
          <w:rFonts w:cs="Arial"/>
          <w:color w:val="000000" w:themeColor="text1"/>
        </w:rPr>
        <w:t xml:space="preserve">No member of CFRS staff should be subjected to unwarranted behaviour whilst doing their job, however the service </w:t>
      </w:r>
      <w:proofErr w:type="gramStart"/>
      <w:r w:rsidRPr="6308F1C1">
        <w:rPr>
          <w:rFonts w:cs="Arial"/>
          <w:color w:val="000000" w:themeColor="text1"/>
        </w:rPr>
        <w:t>recognise</w:t>
      </w:r>
      <w:proofErr w:type="gramEnd"/>
      <w:r w:rsidRPr="6308F1C1">
        <w:rPr>
          <w:rFonts w:cs="Arial"/>
          <w:color w:val="000000" w:themeColor="text1"/>
        </w:rPr>
        <w:t xml:space="preserve"> that on occasion employees may be treated in a way that constitutes </w:t>
      </w:r>
      <w:r w:rsidR="00AE029C">
        <w:rPr>
          <w:rFonts w:cs="Arial"/>
          <w:color w:val="000000" w:themeColor="text1"/>
        </w:rPr>
        <w:t>online abuse</w:t>
      </w:r>
      <w:r w:rsidRPr="6308F1C1">
        <w:rPr>
          <w:rFonts w:cs="Arial"/>
          <w:color w:val="000000" w:themeColor="text1"/>
        </w:rPr>
        <w:t>. Employees should report all instances of such behaviour, regardless of who the alleged perpetrator is, even if that person is a member of the public or working for another employer.</w:t>
      </w:r>
    </w:p>
    <w:p w14:paraId="7D7C5B5B" w14:textId="77777777" w:rsidR="008E0B9E" w:rsidRDefault="008E0B9E" w:rsidP="00505032">
      <w:pPr>
        <w:spacing w:before="120" w:after="120" w:line="240" w:lineRule="auto"/>
        <w:contextualSpacing/>
        <w:jc w:val="both"/>
        <w:rPr>
          <w:rFonts w:cs="Arial"/>
          <w:color w:val="000000" w:themeColor="text1"/>
        </w:rPr>
      </w:pPr>
    </w:p>
    <w:p w14:paraId="780C2BD0" w14:textId="3D9B22D9" w:rsidR="008E0B9E" w:rsidRDefault="008E0B9E" w:rsidP="008E0B9E">
      <w:pPr>
        <w:pStyle w:val="Heading2"/>
        <w:spacing w:line="240" w:lineRule="auto"/>
        <w:contextualSpacing/>
      </w:pPr>
      <w:r>
        <w:t>Malicious/ Vexatious Complaints</w:t>
      </w:r>
    </w:p>
    <w:p w14:paraId="7ACE180B" w14:textId="77777777" w:rsidR="008E0B9E" w:rsidRDefault="008E0B9E" w:rsidP="008E0B9E"/>
    <w:p w14:paraId="2238CC8E" w14:textId="7D6A87DA" w:rsidR="008E0B9E" w:rsidRDefault="009F3EE5" w:rsidP="009F3EE5">
      <w:pPr>
        <w:rPr>
          <w:rFonts w:cs="Arial"/>
          <w:color w:val="000000" w:themeColor="text1"/>
        </w:rPr>
      </w:pPr>
      <w:r>
        <w:t>Where it is found that a complaint was made in bad faith, knowingly false or intended to mislead, the matter will be dealt with via CFRS Disciplinary Procedure.</w:t>
      </w:r>
    </w:p>
    <w:p w14:paraId="0B30F3AF" w14:textId="77777777" w:rsidR="00505032" w:rsidRPr="00720B0D" w:rsidRDefault="00505032" w:rsidP="00505032">
      <w:pPr>
        <w:spacing w:before="120" w:after="120" w:line="240" w:lineRule="auto"/>
        <w:contextualSpacing/>
        <w:jc w:val="both"/>
        <w:rPr>
          <w:rFonts w:cs="Arial"/>
          <w:color w:val="000000" w:themeColor="text1"/>
        </w:rPr>
      </w:pPr>
    </w:p>
    <w:p w14:paraId="11A7FD87" w14:textId="70311F9C" w:rsidR="008B5E65" w:rsidRDefault="008B5E65" w:rsidP="00505032">
      <w:pPr>
        <w:pStyle w:val="Heading2"/>
        <w:spacing w:line="240" w:lineRule="auto"/>
        <w:contextualSpacing/>
      </w:pPr>
      <w:bookmarkStart w:id="9" w:name="_Toc196998966"/>
      <w:r>
        <w:t>Support</w:t>
      </w:r>
      <w:bookmarkEnd w:id="9"/>
    </w:p>
    <w:p w14:paraId="1952F995" w14:textId="77777777" w:rsidR="009F3EE5" w:rsidRPr="009F3EE5" w:rsidRDefault="009F3EE5" w:rsidP="009F3EE5"/>
    <w:p w14:paraId="7934D891" w14:textId="60B1FD83" w:rsidR="00E86C6E" w:rsidRDefault="00E86C6E" w:rsidP="00505032">
      <w:pPr>
        <w:spacing w:line="240" w:lineRule="auto"/>
        <w:contextualSpacing/>
        <w:jc w:val="both"/>
        <w:rPr>
          <w:rFonts w:cs="Arial"/>
          <w:color w:val="000000" w:themeColor="text1"/>
        </w:rPr>
      </w:pPr>
      <w:r>
        <w:rPr>
          <w:rFonts w:cs="Arial"/>
          <w:color w:val="000000" w:themeColor="text1"/>
        </w:rPr>
        <w:t>Support will be available to anybody</w:t>
      </w:r>
      <w:r w:rsidR="00AF38DE">
        <w:rPr>
          <w:rFonts w:cs="Arial"/>
          <w:color w:val="000000" w:themeColor="text1"/>
        </w:rPr>
        <w:t xml:space="preserve"> affected by </w:t>
      </w:r>
      <w:r w:rsidR="00AE029C">
        <w:rPr>
          <w:rFonts w:cs="Arial"/>
          <w:color w:val="000000" w:themeColor="text1"/>
        </w:rPr>
        <w:t>online abuse</w:t>
      </w:r>
      <w:r w:rsidR="00FB4597">
        <w:rPr>
          <w:rFonts w:cs="Arial"/>
          <w:color w:val="000000" w:themeColor="text1"/>
        </w:rPr>
        <w:t xml:space="preserve"> regardless of rank within the Service extending to the CFO and members of SLT</w:t>
      </w:r>
      <w:r w:rsidR="00D44382">
        <w:rPr>
          <w:rFonts w:cs="Arial"/>
          <w:color w:val="000000" w:themeColor="text1"/>
        </w:rPr>
        <w:t>.</w:t>
      </w:r>
      <w:r w:rsidR="003C6D3A">
        <w:rPr>
          <w:rFonts w:cs="Arial"/>
          <w:color w:val="000000" w:themeColor="text1"/>
        </w:rPr>
        <w:t xml:space="preserve"> The support required will differ from person to person and may differ depending on whether the person being supported is a victim, a witness or an alleged perpetrator.</w:t>
      </w:r>
    </w:p>
    <w:p w14:paraId="532CE5FB" w14:textId="77777777" w:rsidR="00D44382" w:rsidRDefault="00D44382" w:rsidP="00505032">
      <w:pPr>
        <w:spacing w:line="240" w:lineRule="auto"/>
        <w:contextualSpacing/>
        <w:jc w:val="both"/>
        <w:rPr>
          <w:rFonts w:cs="Arial"/>
          <w:color w:val="000000" w:themeColor="text1"/>
        </w:rPr>
      </w:pPr>
    </w:p>
    <w:p w14:paraId="025D77C5" w14:textId="3DD84CE8" w:rsidR="00225ED8" w:rsidRDefault="00225ED8" w:rsidP="00505032">
      <w:pPr>
        <w:spacing w:line="240" w:lineRule="auto"/>
        <w:contextualSpacing/>
        <w:jc w:val="both"/>
        <w:rPr>
          <w:rFonts w:cs="Arial"/>
          <w:color w:val="000000" w:themeColor="text1"/>
        </w:rPr>
      </w:pPr>
      <w:r w:rsidRPr="50C080F8">
        <w:rPr>
          <w:rFonts w:cs="Arial"/>
          <w:color w:val="000000" w:themeColor="text1"/>
        </w:rPr>
        <w:t>Support available includes</w:t>
      </w:r>
      <w:r w:rsidR="3B1DCC1A" w:rsidRPr="50C080F8">
        <w:rPr>
          <w:rFonts w:cs="Arial"/>
          <w:color w:val="000000" w:themeColor="text1"/>
        </w:rPr>
        <w:t>:</w:t>
      </w:r>
    </w:p>
    <w:p w14:paraId="6E4EACED" w14:textId="0F114228" w:rsidR="00225ED8" w:rsidRDefault="00225ED8" w:rsidP="00505032">
      <w:pPr>
        <w:pStyle w:val="ListParagraph"/>
        <w:numPr>
          <w:ilvl w:val="0"/>
          <w:numId w:val="39"/>
        </w:numPr>
        <w:spacing w:line="240" w:lineRule="auto"/>
        <w:jc w:val="both"/>
        <w:rPr>
          <w:rFonts w:cs="Arial"/>
          <w:color w:val="000000" w:themeColor="text1"/>
        </w:rPr>
      </w:pPr>
      <w:r>
        <w:rPr>
          <w:rFonts w:cs="Arial"/>
          <w:color w:val="000000" w:themeColor="text1"/>
        </w:rPr>
        <w:t>Occupational Health/ counselling</w:t>
      </w:r>
    </w:p>
    <w:p w14:paraId="0964E510" w14:textId="40E96CAA" w:rsidR="00225ED8" w:rsidRDefault="00225ED8" w:rsidP="00505032">
      <w:pPr>
        <w:pStyle w:val="ListParagraph"/>
        <w:numPr>
          <w:ilvl w:val="0"/>
          <w:numId w:val="39"/>
        </w:numPr>
        <w:spacing w:line="240" w:lineRule="auto"/>
        <w:jc w:val="both"/>
        <w:rPr>
          <w:rFonts w:cs="Arial"/>
          <w:color w:val="000000" w:themeColor="text1"/>
        </w:rPr>
      </w:pPr>
      <w:r>
        <w:rPr>
          <w:rFonts w:cs="Arial"/>
          <w:color w:val="000000" w:themeColor="text1"/>
        </w:rPr>
        <w:t>Welfare Officers</w:t>
      </w:r>
    </w:p>
    <w:p w14:paraId="0721C0BE" w14:textId="76E64565" w:rsidR="00225ED8" w:rsidRDefault="00225ED8" w:rsidP="00505032">
      <w:pPr>
        <w:pStyle w:val="ListParagraph"/>
        <w:numPr>
          <w:ilvl w:val="0"/>
          <w:numId w:val="39"/>
        </w:numPr>
        <w:spacing w:line="240" w:lineRule="auto"/>
        <w:jc w:val="both"/>
        <w:rPr>
          <w:rFonts w:cs="Arial"/>
          <w:color w:val="000000" w:themeColor="text1"/>
        </w:rPr>
      </w:pPr>
      <w:r>
        <w:rPr>
          <w:rFonts w:cs="Arial"/>
          <w:color w:val="000000" w:themeColor="text1"/>
        </w:rPr>
        <w:t>Trade Union</w:t>
      </w:r>
    </w:p>
    <w:p w14:paraId="7775D26B" w14:textId="22D7F2E8" w:rsidR="00225ED8" w:rsidRPr="00225ED8" w:rsidRDefault="00225ED8" w:rsidP="00505032">
      <w:pPr>
        <w:pStyle w:val="ListParagraph"/>
        <w:numPr>
          <w:ilvl w:val="0"/>
          <w:numId w:val="39"/>
        </w:numPr>
        <w:spacing w:line="240" w:lineRule="auto"/>
        <w:jc w:val="both"/>
        <w:rPr>
          <w:rFonts w:cs="Arial"/>
          <w:color w:val="000000" w:themeColor="text1"/>
        </w:rPr>
      </w:pPr>
      <w:r w:rsidRPr="6308F1C1">
        <w:rPr>
          <w:rFonts w:cs="Arial"/>
          <w:color w:val="000000" w:themeColor="text1"/>
        </w:rPr>
        <w:t>External resources</w:t>
      </w:r>
    </w:p>
    <w:p w14:paraId="1821A251" w14:textId="22B42335" w:rsidR="1610AB09" w:rsidRDefault="1610AB09" w:rsidP="00505032">
      <w:pPr>
        <w:pStyle w:val="ListParagraph"/>
        <w:numPr>
          <w:ilvl w:val="0"/>
          <w:numId w:val="39"/>
        </w:numPr>
        <w:spacing w:line="240" w:lineRule="auto"/>
        <w:jc w:val="both"/>
        <w:rPr>
          <w:rFonts w:cs="Arial"/>
          <w:color w:val="000000" w:themeColor="text1"/>
        </w:rPr>
      </w:pPr>
      <w:r w:rsidRPr="6308F1C1">
        <w:rPr>
          <w:rFonts w:cs="Arial"/>
          <w:color w:val="000000" w:themeColor="text1"/>
        </w:rPr>
        <w:t xml:space="preserve">Mental Health First Aiders </w:t>
      </w:r>
    </w:p>
    <w:p w14:paraId="0DAEC314" w14:textId="6914E089" w:rsidR="00477BE4" w:rsidRDefault="00477BE4" w:rsidP="00505032">
      <w:pPr>
        <w:pStyle w:val="ListParagraph"/>
        <w:numPr>
          <w:ilvl w:val="0"/>
          <w:numId w:val="39"/>
        </w:numPr>
        <w:spacing w:line="240" w:lineRule="auto"/>
        <w:jc w:val="both"/>
        <w:rPr>
          <w:rFonts w:cs="Arial"/>
          <w:color w:val="000000" w:themeColor="text1"/>
        </w:rPr>
      </w:pPr>
      <w:r>
        <w:rPr>
          <w:rFonts w:cs="Arial"/>
          <w:color w:val="000000" w:themeColor="text1"/>
        </w:rPr>
        <w:t>Technical support where appropriate via ICT colleagues</w:t>
      </w:r>
    </w:p>
    <w:p w14:paraId="5B715369" w14:textId="2A036BE0" w:rsidR="00AC5EAE" w:rsidRDefault="00AC5EAE" w:rsidP="00505032">
      <w:pPr>
        <w:pStyle w:val="ListParagraph"/>
        <w:numPr>
          <w:ilvl w:val="0"/>
          <w:numId w:val="39"/>
        </w:numPr>
        <w:spacing w:line="240" w:lineRule="auto"/>
        <w:jc w:val="both"/>
        <w:rPr>
          <w:rFonts w:cs="Arial"/>
          <w:color w:val="000000" w:themeColor="text1"/>
        </w:rPr>
      </w:pPr>
      <w:hyperlink r:id="rId13" w:tgtFrame="_blank" w:history="1">
        <w:r w:rsidRPr="00AC5EAE">
          <w:rPr>
            <w:rFonts w:cs="Arial"/>
            <w:b/>
            <w:bCs/>
            <w:color w:val="0000FF"/>
            <w:u w:val="single"/>
            <w:shd w:val="clear" w:color="auto" w:fill="FFFFFF"/>
          </w:rPr>
          <w:t>The Cyber Helpline</w:t>
        </w:r>
      </w:hyperlink>
      <w:r>
        <w:rPr>
          <w:rFonts w:cs="Arial"/>
          <w:b/>
          <w:bCs/>
          <w:color w:val="001D35"/>
          <w:shd w:val="clear" w:color="auto" w:fill="FFFFFF"/>
        </w:rPr>
        <w:t xml:space="preserve"> </w:t>
      </w:r>
      <w:r w:rsidRPr="00AC5EAE">
        <w:rPr>
          <w:rFonts w:cs="Arial"/>
          <w:color w:val="001D35"/>
          <w:shd w:val="clear" w:color="auto" w:fill="FFFFFF"/>
        </w:rPr>
        <w:t xml:space="preserve">provides guidance on online </w:t>
      </w:r>
      <w:r>
        <w:rPr>
          <w:rFonts w:cs="Arial"/>
          <w:color w:val="001D35"/>
          <w:shd w:val="clear" w:color="auto" w:fill="FFFFFF"/>
        </w:rPr>
        <w:t>abuse</w:t>
      </w:r>
      <w:r w:rsidRPr="00AC5EAE">
        <w:rPr>
          <w:rFonts w:cs="Arial"/>
          <w:color w:val="001D35"/>
          <w:shd w:val="clear" w:color="auto" w:fill="FFFFFF"/>
        </w:rPr>
        <w:t xml:space="preserve"> including practical advice on reporting and blocking </w:t>
      </w:r>
      <w:r>
        <w:rPr>
          <w:rFonts w:cs="Arial"/>
          <w:color w:val="001D35"/>
          <w:shd w:val="clear" w:color="auto" w:fill="FFFFFF"/>
        </w:rPr>
        <w:t xml:space="preserve">the </w:t>
      </w:r>
      <w:r w:rsidRPr="00AC5EAE">
        <w:rPr>
          <w:rFonts w:cs="Arial"/>
          <w:color w:val="001D35"/>
          <w:shd w:val="clear" w:color="auto" w:fill="FFFFFF"/>
        </w:rPr>
        <w:t>perpetrator</w:t>
      </w:r>
    </w:p>
    <w:p w14:paraId="620D47B2" w14:textId="77777777" w:rsidR="00225ED8" w:rsidRDefault="00225ED8" w:rsidP="00505032">
      <w:pPr>
        <w:spacing w:line="240" w:lineRule="auto"/>
        <w:contextualSpacing/>
        <w:jc w:val="both"/>
        <w:rPr>
          <w:rFonts w:cs="Arial"/>
          <w:color w:val="000000" w:themeColor="text1"/>
        </w:rPr>
      </w:pPr>
    </w:p>
    <w:p w14:paraId="67F73F5E" w14:textId="5812A910" w:rsidR="00D44382" w:rsidRDefault="00D44382" w:rsidP="00505032">
      <w:pPr>
        <w:spacing w:line="240" w:lineRule="auto"/>
        <w:contextualSpacing/>
        <w:jc w:val="both"/>
        <w:rPr>
          <w:rFonts w:cs="Arial"/>
          <w:color w:val="000000" w:themeColor="text1"/>
        </w:rPr>
      </w:pPr>
      <w:r w:rsidRPr="11BE9D09">
        <w:rPr>
          <w:rFonts w:cs="Arial"/>
          <w:color w:val="000000" w:themeColor="text1"/>
        </w:rPr>
        <w:t xml:space="preserve">The service’s Wellbeing Hub </w:t>
      </w:r>
      <w:r w:rsidR="1BBE453E" w:rsidRPr="11BE9D09">
        <w:rPr>
          <w:rFonts w:cs="Arial"/>
          <w:color w:val="000000" w:themeColor="text1"/>
        </w:rPr>
        <w:t xml:space="preserve">offers </w:t>
      </w:r>
      <w:r w:rsidR="00225ED8" w:rsidRPr="11BE9D09">
        <w:rPr>
          <w:rFonts w:cs="Arial"/>
          <w:color w:val="000000" w:themeColor="text1"/>
        </w:rPr>
        <w:t xml:space="preserve">further </w:t>
      </w:r>
      <w:r w:rsidRPr="11BE9D09">
        <w:rPr>
          <w:rFonts w:cs="Arial"/>
          <w:color w:val="000000" w:themeColor="text1"/>
        </w:rPr>
        <w:t xml:space="preserve">details the support available to staff members </w:t>
      </w:r>
      <w:hyperlink r:id="rId14">
        <w:r w:rsidRPr="11BE9D09">
          <w:rPr>
            <w:rStyle w:val="Hyperlink"/>
            <w:rFonts w:cs="Arial"/>
          </w:rPr>
          <w:t>CFRS Wellbeing Hub | Cumbria Fire &amp; Rescue Service</w:t>
        </w:r>
      </w:hyperlink>
    </w:p>
    <w:p w14:paraId="5689528D" w14:textId="77777777" w:rsidR="00D44382" w:rsidRDefault="00D44382" w:rsidP="00505032">
      <w:pPr>
        <w:spacing w:line="240" w:lineRule="auto"/>
        <w:contextualSpacing/>
        <w:jc w:val="both"/>
        <w:rPr>
          <w:rFonts w:cs="Arial"/>
          <w:color w:val="000000" w:themeColor="text1"/>
        </w:rPr>
      </w:pPr>
    </w:p>
    <w:p w14:paraId="5BDACB6F" w14:textId="77777777" w:rsidR="00D44382" w:rsidRDefault="00D44382" w:rsidP="00505032">
      <w:pPr>
        <w:spacing w:line="240" w:lineRule="auto"/>
        <w:contextualSpacing/>
        <w:jc w:val="both"/>
        <w:rPr>
          <w:rFonts w:cs="Arial"/>
        </w:rPr>
      </w:pPr>
      <w:r w:rsidRPr="00B526C4">
        <w:rPr>
          <w:rFonts w:cs="Arial"/>
        </w:rPr>
        <w:t xml:space="preserve">Employees who are exhibiting signs of stress or disclose their feelings/symptoms of stress to their manager, may benefit from the use of the </w:t>
      </w:r>
      <w:r>
        <w:rPr>
          <w:rFonts w:cs="Arial"/>
        </w:rPr>
        <w:t>service’s</w:t>
      </w:r>
      <w:r w:rsidRPr="00B526C4">
        <w:rPr>
          <w:rFonts w:cs="Arial"/>
        </w:rPr>
        <w:t xml:space="preserve"> managing stress resources which can be found on the Health and Safety pages</w:t>
      </w:r>
      <w:r>
        <w:rPr>
          <w:rFonts w:cs="Arial"/>
        </w:rPr>
        <w:t>.</w:t>
      </w:r>
      <w:r w:rsidRPr="00B526C4">
        <w:rPr>
          <w:rFonts w:cs="Arial"/>
        </w:rPr>
        <w:t xml:space="preserve"> This includes an individual stress risk assessment which can be completed by the employee with their line manager to try and identify what support could be provided to assist them. The Employee Support page also signposts to other organisations that can offer support in managing stress. </w:t>
      </w:r>
    </w:p>
    <w:p w14:paraId="792CB099" w14:textId="77777777" w:rsidR="00D55F3E" w:rsidRDefault="00D55F3E" w:rsidP="00505032">
      <w:pPr>
        <w:spacing w:line="240" w:lineRule="auto"/>
        <w:contextualSpacing/>
        <w:jc w:val="both"/>
        <w:rPr>
          <w:rFonts w:cs="Arial"/>
        </w:rPr>
      </w:pPr>
    </w:p>
    <w:p w14:paraId="3E8338BB" w14:textId="0EF8007F" w:rsidR="00D55F3E" w:rsidRPr="00B526C4" w:rsidRDefault="00D55F3E" w:rsidP="00505032">
      <w:pPr>
        <w:spacing w:line="240" w:lineRule="auto"/>
        <w:contextualSpacing/>
        <w:jc w:val="both"/>
        <w:rPr>
          <w:rFonts w:cs="Arial"/>
        </w:rPr>
      </w:pPr>
      <w:bookmarkStart w:id="10" w:name="_Hlk198198137"/>
      <w:r>
        <w:rPr>
          <w:rFonts w:cs="Arial"/>
        </w:rPr>
        <w:lastRenderedPageBreak/>
        <w:t xml:space="preserve">Managers may wish to </w:t>
      </w:r>
      <w:proofErr w:type="gramStart"/>
      <w:r>
        <w:rPr>
          <w:rFonts w:cs="Arial"/>
        </w:rPr>
        <w:t>give consideration to</w:t>
      </w:r>
      <w:proofErr w:type="gramEnd"/>
      <w:r>
        <w:rPr>
          <w:rFonts w:cs="Arial"/>
        </w:rPr>
        <w:t xml:space="preserve"> allowing employees affected by </w:t>
      </w:r>
      <w:r w:rsidR="00AE029C">
        <w:rPr>
          <w:rFonts w:cs="Arial"/>
        </w:rPr>
        <w:t>online abuse</w:t>
      </w:r>
      <w:r>
        <w:rPr>
          <w:rFonts w:cs="Arial"/>
        </w:rPr>
        <w:t xml:space="preserve"> to work in a different location to their usual workplace</w:t>
      </w:r>
      <w:r w:rsidR="00FC131E">
        <w:rPr>
          <w:rFonts w:cs="Arial"/>
        </w:rPr>
        <w:t xml:space="preserve"> or make an adjustment to their usual duties</w:t>
      </w:r>
      <w:r>
        <w:rPr>
          <w:rFonts w:cs="Arial"/>
        </w:rPr>
        <w:t xml:space="preserve"> as a supportive measure on a time limited basis.</w:t>
      </w:r>
    </w:p>
    <w:bookmarkEnd w:id="10"/>
    <w:p w14:paraId="73BB410E" w14:textId="77777777" w:rsidR="00D44382" w:rsidRPr="00B526C4" w:rsidRDefault="00D44382" w:rsidP="00505032">
      <w:pPr>
        <w:spacing w:line="240" w:lineRule="auto"/>
        <w:contextualSpacing/>
        <w:jc w:val="both"/>
        <w:rPr>
          <w:rFonts w:cs="Arial"/>
        </w:rPr>
      </w:pPr>
    </w:p>
    <w:p w14:paraId="71BBBBC1" w14:textId="1BF720A2" w:rsidR="00D44382" w:rsidRDefault="00D44382" w:rsidP="00505032">
      <w:pPr>
        <w:spacing w:line="240" w:lineRule="auto"/>
        <w:contextualSpacing/>
        <w:jc w:val="both"/>
        <w:rPr>
          <w:rFonts w:cs="Arial"/>
        </w:rPr>
      </w:pPr>
      <w:r w:rsidRPr="00B526C4">
        <w:rPr>
          <w:rFonts w:cs="Arial"/>
        </w:rPr>
        <w:t xml:space="preserve">Line managers should also provide the employee with appropriate support when returning to the workplace if they have been absent at any time </w:t>
      </w:r>
      <w:proofErr w:type="gramStart"/>
      <w:r>
        <w:rPr>
          <w:rFonts w:cs="Arial"/>
        </w:rPr>
        <w:t>as a result of</w:t>
      </w:r>
      <w:proofErr w:type="gramEnd"/>
      <w:r>
        <w:rPr>
          <w:rFonts w:cs="Arial"/>
        </w:rPr>
        <w:t xml:space="preserve"> a</w:t>
      </w:r>
      <w:r w:rsidR="00AE029C">
        <w:rPr>
          <w:rFonts w:cs="Arial"/>
        </w:rPr>
        <w:t>n online abuse i</w:t>
      </w:r>
      <w:r>
        <w:rPr>
          <w:rFonts w:cs="Arial"/>
        </w:rPr>
        <w:t xml:space="preserve">ncident. </w:t>
      </w:r>
      <w:r w:rsidRPr="00B526C4">
        <w:rPr>
          <w:rFonts w:cs="Arial"/>
        </w:rPr>
        <w:t xml:space="preserve">This can be a very difficult experience for individuals, and they may benefit from the support or resources listed above. Employees may also benefit from more regular contact with their manager to discuss how they are feeling and if they are finding any </w:t>
      </w:r>
      <w:proofErr w:type="gramStart"/>
      <w:r w:rsidRPr="00B526C4">
        <w:rPr>
          <w:rFonts w:cs="Arial"/>
        </w:rPr>
        <w:t>particular aspect</w:t>
      </w:r>
      <w:proofErr w:type="gramEnd"/>
      <w:r w:rsidRPr="00B526C4">
        <w:rPr>
          <w:rFonts w:cs="Arial"/>
        </w:rPr>
        <w:t xml:space="preserve"> of their return to work difficult. </w:t>
      </w:r>
    </w:p>
    <w:p w14:paraId="5503430B" w14:textId="77777777" w:rsidR="007254E9" w:rsidRDefault="007254E9" w:rsidP="00505032">
      <w:pPr>
        <w:spacing w:line="240" w:lineRule="auto"/>
        <w:contextualSpacing/>
        <w:jc w:val="both"/>
        <w:rPr>
          <w:rFonts w:cs="Arial"/>
        </w:rPr>
      </w:pPr>
    </w:p>
    <w:p w14:paraId="29A03F35" w14:textId="2C7FE164" w:rsidR="00A74681" w:rsidRPr="00B526C4" w:rsidRDefault="007254E9" w:rsidP="00954CBC">
      <w:pPr>
        <w:spacing w:line="240" w:lineRule="auto"/>
        <w:contextualSpacing/>
        <w:jc w:val="both"/>
        <w:rPr>
          <w:rFonts w:cs="Arial"/>
        </w:rPr>
      </w:pPr>
      <w:r>
        <w:rPr>
          <w:rFonts w:cs="Arial"/>
        </w:rPr>
        <w:t>Individuals are encouraged to speak to a manager or welfare officer if there is a specific supportive mechanism that they would find beneficial.</w:t>
      </w:r>
      <w:r w:rsidR="00FC131E">
        <w:rPr>
          <w:rFonts w:cs="Arial"/>
        </w:rPr>
        <w:t xml:space="preserve"> Line managers are encouraged to carry out a de-brief with those who have been affected and support an employee to report their concerns via the social media platform which has been used (if appropriate)</w:t>
      </w:r>
    </w:p>
    <w:sectPr w:rsidR="00A74681" w:rsidRPr="00B526C4" w:rsidSect="00835F95">
      <w:headerReference w:type="even" r:id="rId15"/>
      <w:headerReference w:type="default" r:id="rId16"/>
      <w:footerReference w:type="even" r:id="rId17"/>
      <w:footerReference w:type="default" r:id="rId18"/>
      <w:headerReference w:type="first" r:id="rId19"/>
      <w:footerReference w:type="first" r:id="rId20"/>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F0C1" w14:textId="77777777" w:rsidR="000749EF" w:rsidRDefault="000749EF">
      <w:r>
        <w:separator/>
      </w:r>
    </w:p>
    <w:p w14:paraId="34430A55" w14:textId="77777777" w:rsidR="000749EF" w:rsidRDefault="000749EF"/>
  </w:endnote>
  <w:endnote w:type="continuationSeparator" w:id="0">
    <w:p w14:paraId="3DDC2F95" w14:textId="77777777" w:rsidR="000749EF" w:rsidRDefault="000749EF">
      <w:r>
        <w:continuationSeparator/>
      </w:r>
    </w:p>
    <w:p w14:paraId="431A4A69" w14:textId="77777777" w:rsidR="000749EF" w:rsidRDefault="00074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7D44AA4F" w:rsidR="0064303C" w:rsidRPr="00922A40" w:rsidRDefault="00362EE5" w:rsidP="0064303C">
    <w:pPr>
      <w:rPr>
        <w:rFonts w:cs="Arial"/>
        <w:b/>
        <w:color w:val="2C2F2E"/>
        <w:sz w:val="19"/>
        <w:szCs w:val="19"/>
      </w:rPr>
    </w:pPr>
    <w:r>
      <w:rPr>
        <w:noProof/>
      </w:rPr>
      <w:drawing>
        <wp:anchor distT="0" distB="0" distL="114300" distR="114300" simplePos="0" relativeHeight="251666432" behindDoc="1" locked="0" layoutInCell="1" allowOverlap="1" wp14:anchorId="3AB71D81" wp14:editId="36642E92">
          <wp:simplePos x="0" y="0"/>
          <wp:positionH relativeFrom="column">
            <wp:posOffset>-540385</wp:posOffset>
          </wp:positionH>
          <wp:positionV relativeFrom="paragraph">
            <wp:posOffset>46243</wp:posOffset>
          </wp:positionV>
          <wp:extent cx="7559675" cy="57193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p>
  <w:p w14:paraId="047D987F" w14:textId="50A97396" w:rsidR="00282847" w:rsidRDefault="002828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13" name="Picture 13"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30B8" w14:textId="77777777" w:rsidR="000749EF" w:rsidRDefault="000749EF">
      <w:r>
        <w:separator/>
      </w:r>
    </w:p>
    <w:p w14:paraId="7ED8C00F" w14:textId="77777777" w:rsidR="000749EF" w:rsidRDefault="000749EF"/>
  </w:footnote>
  <w:footnote w:type="continuationSeparator" w:id="0">
    <w:p w14:paraId="0D86030C" w14:textId="77777777" w:rsidR="000749EF" w:rsidRDefault="000749EF">
      <w:r>
        <w:continuationSeparator/>
      </w:r>
    </w:p>
    <w:p w14:paraId="692F958F" w14:textId="77777777" w:rsidR="000749EF" w:rsidRDefault="00074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58724CF1">
          <wp:simplePos x="0" y="0"/>
          <wp:positionH relativeFrom="page">
            <wp:align>left</wp:align>
          </wp:positionH>
          <wp:positionV relativeFrom="paragraph">
            <wp:posOffset>-36195</wp:posOffset>
          </wp:positionV>
          <wp:extent cx="7560000" cy="431936"/>
          <wp:effectExtent l="0" t="0" r="3175" b="6350"/>
          <wp:wrapTight wrapText="bothSides">
            <wp:wrapPolygon edited="0">
              <wp:start x="0" y="0"/>
              <wp:lineTo x="0" y="20965"/>
              <wp:lineTo x="21555" y="20965"/>
              <wp:lineTo x="2155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anchor distT="0" distB="0" distL="114300" distR="114300" simplePos="0" relativeHeight="251667456" behindDoc="1" locked="0" layoutInCell="1" allowOverlap="1" wp14:anchorId="1BEBAF6C" wp14:editId="75761F24">
          <wp:simplePos x="0" y="0"/>
          <wp:positionH relativeFrom="page">
            <wp:align>left</wp:align>
          </wp:positionH>
          <wp:positionV relativeFrom="paragraph">
            <wp:posOffset>-36195</wp:posOffset>
          </wp:positionV>
          <wp:extent cx="7560000" cy="863873"/>
          <wp:effectExtent l="0" t="0" r="3175" b="0"/>
          <wp:wrapTight wrapText="bothSides">
            <wp:wrapPolygon edited="0">
              <wp:start x="0" y="0"/>
              <wp:lineTo x="0" y="20965"/>
              <wp:lineTo x="21555" y="20965"/>
              <wp:lineTo x="2155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0B3B"/>
    <w:multiLevelType w:val="hybridMultilevel"/>
    <w:tmpl w:val="2F7C28B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6FC181D"/>
    <w:multiLevelType w:val="hybridMultilevel"/>
    <w:tmpl w:val="68669B6C"/>
    <w:lvl w:ilvl="0" w:tplc="CD667C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20BC8"/>
    <w:multiLevelType w:val="hybridMultilevel"/>
    <w:tmpl w:val="4208B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344AC"/>
    <w:multiLevelType w:val="hybridMultilevel"/>
    <w:tmpl w:val="4E0A6804"/>
    <w:lvl w:ilvl="0" w:tplc="2D3CA9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92C9C"/>
    <w:multiLevelType w:val="hybridMultilevel"/>
    <w:tmpl w:val="15187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C3404"/>
    <w:multiLevelType w:val="hybridMultilevel"/>
    <w:tmpl w:val="FF4EE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A34BFD"/>
    <w:multiLevelType w:val="hybridMultilevel"/>
    <w:tmpl w:val="D642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9903C9"/>
    <w:multiLevelType w:val="hybridMultilevel"/>
    <w:tmpl w:val="EDAC8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620CB8"/>
    <w:multiLevelType w:val="hybridMultilevel"/>
    <w:tmpl w:val="556ED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0B0EB4"/>
    <w:multiLevelType w:val="hybridMultilevel"/>
    <w:tmpl w:val="92CE77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5C2E12"/>
    <w:multiLevelType w:val="multilevel"/>
    <w:tmpl w:val="2A1C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6D3D62"/>
    <w:multiLevelType w:val="multilevel"/>
    <w:tmpl w:val="45F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BE5A7E"/>
    <w:multiLevelType w:val="hybridMultilevel"/>
    <w:tmpl w:val="DE62EE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B0640B"/>
    <w:multiLevelType w:val="hybridMultilevel"/>
    <w:tmpl w:val="749C1EEA"/>
    <w:lvl w:ilvl="0" w:tplc="08090001">
      <w:start w:val="1"/>
      <w:numFmt w:val="bullet"/>
      <w:pStyle w:val="ListNumber"/>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B43BC8"/>
    <w:multiLevelType w:val="hybridMultilevel"/>
    <w:tmpl w:val="365E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4C681E"/>
    <w:multiLevelType w:val="hybridMultilevel"/>
    <w:tmpl w:val="44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384E5A"/>
    <w:multiLevelType w:val="hybridMultilevel"/>
    <w:tmpl w:val="3BFC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133EA4"/>
    <w:multiLevelType w:val="hybridMultilevel"/>
    <w:tmpl w:val="9FD41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B3F54"/>
    <w:multiLevelType w:val="hybridMultilevel"/>
    <w:tmpl w:val="0C66EB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7EC1D33"/>
    <w:multiLevelType w:val="hybridMultilevel"/>
    <w:tmpl w:val="C02261C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DAE7624"/>
    <w:multiLevelType w:val="hybridMultilevel"/>
    <w:tmpl w:val="1016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F2489"/>
    <w:multiLevelType w:val="hybridMultilevel"/>
    <w:tmpl w:val="C676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E624AB"/>
    <w:multiLevelType w:val="multilevel"/>
    <w:tmpl w:val="E31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1E1F8B"/>
    <w:multiLevelType w:val="hybridMultilevel"/>
    <w:tmpl w:val="7F38E8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9E3737"/>
    <w:multiLevelType w:val="hybridMultilevel"/>
    <w:tmpl w:val="0310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D94A72"/>
    <w:multiLevelType w:val="hybridMultilevel"/>
    <w:tmpl w:val="5946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D26AA0"/>
    <w:multiLevelType w:val="hybridMultilevel"/>
    <w:tmpl w:val="7992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4941E4"/>
    <w:multiLevelType w:val="hybridMultilevel"/>
    <w:tmpl w:val="39A6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910CB4"/>
    <w:multiLevelType w:val="multilevel"/>
    <w:tmpl w:val="201E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B0726C"/>
    <w:multiLevelType w:val="hybridMultilevel"/>
    <w:tmpl w:val="D5EA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2B5674"/>
    <w:multiLevelType w:val="multilevel"/>
    <w:tmpl w:val="E06E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A6053C"/>
    <w:multiLevelType w:val="hybridMultilevel"/>
    <w:tmpl w:val="D7743172"/>
    <w:lvl w:ilvl="0" w:tplc="545A84D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570AD"/>
    <w:multiLevelType w:val="hybridMultilevel"/>
    <w:tmpl w:val="BA20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7060DE"/>
    <w:multiLevelType w:val="multilevel"/>
    <w:tmpl w:val="EAF4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D90DC8"/>
    <w:multiLevelType w:val="hybridMultilevel"/>
    <w:tmpl w:val="EE4C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840B5C"/>
    <w:multiLevelType w:val="hybridMultilevel"/>
    <w:tmpl w:val="F766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C24D32"/>
    <w:multiLevelType w:val="hybridMultilevel"/>
    <w:tmpl w:val="5FA6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5B247F"/>
    <w:multiLevelType w:val="hybridMultilevel"/>
    <w:tmpl w:val="AA58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8C1640"/>
    <w:multiLevelType w:val="hybridMultilevel"/>
    <w:tmpl w:val="764E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3D001D"/>
    <w:multiLevelType w:val="hybridMultilevel"/>
    <w:tmpl w:val="EDE6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24089C"/>
    <w:multiLevelType w:val="hybridMultilevel"/>
    <w:tmpl w:val="FDB82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3E77AF"/>
    <w:multiLevelType w:val="hybridMultilevel"/>
    <w:tmpl w:val="983A7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5A1C11"/>
    <w:multiLevelType w:val="hybridMultilevel"/>
    <w:tmpl w:val="101C7E22"/>
    <w:lvl w:ilvl="0" w:tplc="3B6CE85C">
      <w:start w:val="1"/>
      <w:numFmt w:val="decimal"/>
      <w:lvlText w:val="%1."/>
      <w:lvlJc w:val="left"/>
      <w:pPr>
        <w:ind w:left="720" w:hanging="360"/>
      </w:pPr>
      <w:rPr>
        <w:rFonts w:hint="default"/>
        <w:color w:val="BB1822" w:themeColor="background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B74B80"/>
    <w:multiLevelType w:val="hybridMultilevel"/>
    <w:tmpl w:val="5C7C8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7160E6"/>
    <w:multiLevelType w:val="hybridMultilevel"/>
    <w:tmpl w:val="30B6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87241">
    <w:abstractNumId w:val="19"/>
  </w:num>
  <w:num w:numId="2" w16cid:durableId="1619142042">
    <w:abstractNumId w:val="18"/>
  </w:num>
  <w:num w:numId="3" w16cid:durableId="1816752879">
    <w:abstractNumId w:val="43"/>
  </w:num>
  <w:num w:numId="4" w16cid:durableId="152140840">
    <w:abstractNumId w:val="37"/>
  </w:num>
  <w:num w:numId="5" w16cid:durableId="897593829">
    <w:abstractNumId w:val="32"/>
  </w:num>
  <w:num w:numId="6" w16cid:durableId="268120135">
    <w:abstractNumId w:val="23"/>
  </w:num>
  <w:num w:numId="7" w16cid:durableId="584723649">
    <w:abstractNumId w:val="9"/>
  </w:num>
  <w:num w:numId="8" w16cid:durableId="480774733">
    <w:abstractNumId w:val="27"/>
  </w:num>
  <w:num w:numId="9" w16cid:durableId="343942948">
    <w:abstractNumId w:val="29"/>
  </w:num>
  <w:num w:numId="10" w16cid:durableId="336466829">
    <w:abstractNumId w:val="21"/>
  </w:num>
  <w:num w:numId="11" w16cid:durableId="1247689131">
    <w:abstractNumId w:val="16"/>
  </w:num>
  <w:num w:numId="12" w16cid:durableId="519197184">
    <w:abstractNumId w:val="7"/>
  </w:num>
  <w:num w:numId="13" w16cid:durableId="121969695">
    <w:abstractNumId w:val="5"/>
  </w:num>
  <w:num w:numId="14" w16cid:durableId="1638611252">
    <w:abstractNumId w:val="25"/>
  </w:num>
  <w:num w:numId="15" w16cid:durableId="414326533">
    <w:abstractNumId w:val="20"/>
  </w:num>
  <w:num w:numId="16" w16cid:durableId="774012379">
    <w:abstractNumId w:val="2"/>
  </w:num>
  <w:num w:numId="17" w16cid:durableId="1275863244">
    <w:abstractNumId w:val="1"/>
  </w:num>
  <w:num w:numId="18" w16cid:durableId="2053529084">
    <w:abstractNumId w:val="42"/>
  </w:num>
  <w:num w:numId="19" w16cid:durableId="1182622563">
    <w:abstractNumId w:val="12"/>
  </w:num>
  <w:num w:numId="20" w16cid:durableId="651913488">
    <w:abstractNumId w:val="26"/>
  </w:num>
  <w:num w:numId="21" w16cid:durableId="899093533">
    <w:abstractNumId w:val="39"/>
  </w:num>
  <w:num w:numId="22" w16cid:durableId="929121846">
    <w:abstractNumId w:val="24"/>
  </w:num>
  <w:num w:numId="23" w16cid:durableId="1198738824">
    <w:abstractNumId w:val="44"/>
  </w:num>
  <w:num w:numId="24" w16cid:durableId="1536502818">
    <w:abstractNumId w:val="10"/>
  </w:num>
  <w:num w:numId="25" w16cid:durableId="1142237042">
    <w:abstractNumId w:val="34"/>
  </w:num>
  <w:num w:numId="26" w16cid:durableId="641929596">
    <w:abstractNumId w:val="41"/>
  </w:num>
  <w:num w:numId="27" w16cid:durableId="263340170">
    <w:abstractNumId w:val="14"/>
  </w:num>
  <w:num w:numId="28" w16cid:durableId="1979649502">
    <w:abstractNumId w:val="0"/>
  </w:num>
  <w:num w:numId="29" w16cid:durableId="1753772610">
    <w:abstractNumId w:val="13"/>
  </w:num>
  <w:num w:numId="30" w16cid:durableId="742338201">
    <w:abstractNumId w:val="6"/>
  </w:num>
  <w:num w:numId="31" w16cid:durableId="1579552861">
    <w:abstractNumId w:val="4"/>
  </w:num>
  <w:num w:numId="32" w16cid:durableId="1736318094">
    <w:abstractNumId w:val="38"/>
  </w:num>
  <w:num w:numId="33" w16cid:durableId="924802666">
    <w:abstractNumId w:val="15"/>
  </w:num>
  <w:num w:numId="34" w16cid:durableId="1637758486">
    <w:abstractNumId w:val="17"/>
  </w:num>
  <w:num w:numId="35" w16cid:durableId="1551068075">
    <w:abstractNumId w:val="11"/>
  </w:num>
  <w:num w:numId="36" w16cid:durableId="312566044">
    <w:abstractNumId w:val="30"/>
  </w:num>
  <w:num w:numId="37" w16cid:durableId="798956641">
    <w:abstractNumId w:val="22"/>
  </w:num>
  <w:num w:numId="38" w16cid:durableId="45183007">
    <w:abstractNumId w:val="31"/>
  </w:num>
  <w:num w:numId="39" w16cid:durableId="510264700">
    <w:abstractNumId w:val="3"/>
  </w:num>
  <w:num w:numId="40" w16cid:durableId="1795754353">
    <w:abstractNumId w:val="35"/>
  </w:num>
  <w:num w:numId="41" w16cid:durableId="49352910">
    <w:abstractNumId w:val="36"/>
  </w:num>
  <w:num w:numId="42" w16cid:durableId="1573662893">
    <w:abstractNumId w:val="8"/>
  </w:num>
  <w:num w:numId="43" w16cid:durableId="1009792712">
    <w:abstractNumId w:val="33"/>
  </w:num>
  <w:num w:numId="44" w16cid:durableId="1724672575">
    <w:abstractNumId w:val="28"/>
  </w:num>
  <w:num w:numId="45" w16cid:durableId="1592201723">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0285C"/>
    <w:rsid w:val="000103E3"/>
    <w:rsid w:val="000118EF"/>
    <w:rsid w:val="00014C92"/>
    <w:rsid w:val="00015A79"/>
    <w:rsid w:val="000162B0"/>
    <w:rsid w:val="00020DCB"/>
    <w:rsid w:val="000254D9"/>
    <w:rsid w:val="0002751C"/>
    <w:rsid w:val="000334B2"/>
    <w:rsid w:val="00037852"/>
    <w:rsid w:val="00045A0A"/>
    <w:rsid w:val="0005097B"/>
    <w:rsid w:val="00054F7E"/>
    <w:rsid w:val="00055692"/>
    <w:rsid w:val="00061865"/>
    <w:rsid w:val="000655C3"/>
    <w:rsid w:val="000655EB"/>
    <w:rsid w:val="000749EF"/>
    <w:rsid w:val="000814C5"/>
    <w:rsid w:val="000952EE"/>
    <w:rsid w:val="00097D9A"/>
    <w:rsid w:val="000A28DB"/>
    <w:rsid w:val="000A2AD3"/>
    <w:rsid w:val="000B41AC"/>
    <w:rsid w:val="000B6949"/>
    <w:rsid w:val="000B69A7"/>
    <w:rsid w:val="000B712A"/>
    <w:rsid w:val="000C0678"/>
    <w:rsid w:val="000C1774"/>
    <w:rsid w:val="000C5582"/>
    <w:rsid w:val="000C62F0"/>
    <w:rsid w:val="000C7389"/>
    <w:rsid w:val="000D0DFF"/>
    <w:rsid w:val="000D0E03"/>
    <w:rsid w:val="000D6ECB"/>
    <w:rsid w:val="000E2C35"/>
    <w:rsid w:val="000E32BD"/>
    <w:rsid w:val="000E549B"/>
    <w:rsid w:val="000E79FD"/>
    <w:rsid w:val="000F0209"/>
    <w:rsid w:val="000F31FE"/>
    <w:rsid w:val="000F65D9"/>
    <w:rsid w:val="000F6F93"/>
    <w:rsid w:val="001022C7"/>
    <w:rsid w:val="00104A3A"/>
    <w:rsid w:val="001067D2"/>
    <w:rsid w:val="001068B7"/>
    <w:rsid w:val="00113D9A"/>
    <w:rsid w:val="00117798"/>
    <w:rsid w:val="00124BE9"/>
    <w:rsid w:val="00135432"/>
    <w:rsid w:val="0014200D"/>
    <w:rsid w:val="00142DBD"/>
    <w:rsid w:val="00144743"/>
    <w:rsid w:val="00144E71"/>
    <w:rsid w:val="001568E0"/>
    <w:rsid w:val="00161CDF"/>
    <w:rsid w:val="00170CE1"/>
    <w:rsid w:val="00172DCE"/>
    <w:rsid w:val="0017547D"/>
    <w:rsid w:val="00176C45"/>
    <w:rsid w:val="0018284F"/>
    <w:rsid w:val="00186338"/>
    <w:rsid w:val="00192267"/>
    <w:rsid w:val="00193472"/>
    <w:rsid w:val="00196EB5"/>
    <w:rsid w:val="001A04B2"/>
    <w:rsid w:val="001A0858"/>
    <w:rsid w:val="001A1D46"/>
    <w:rsid w:val="001A28C4"/>
    <w:rsid w:val="001A2B01"/>
    <w:rsid w:val="001A6C88"/>
    <w:rsid w:val="001B2021"/>
    <w:rsid w:val="001B2246"/>
    <w:rsid w:val="001B2E3C"/>
    <w:rsid w:val="001B625A"/>
    <w:rsid w:val="001B7220"/>
    <w:rsid w:val="001C209C"/>
    <w:rsid w:val="001C3023"/>
    <w:rsid w:val="001D0693"/>
    <w:rsid w:val="001E0E1F"/>
    <w:rsid w:val="001E3959"/>
    <w:rsid w:val="001E5DBA"/>
    <w:rsid w:val="001F1C3B"/>
    <w:rsid w:val="001F3E3A"/>
    <w:rsid w:val="00200425"/>
    <w:rsid w:val="00204386"/>
    <w:rsid w:val="00205D1F"/>
    <w:rsid w:val="0020701E"/>
    <w:rsid w:val="00210389"/>
    <w:rsid w:val="00217CE6"/>
    <w:rsid w:val="002208DF"/>
    <w:rsid w:val="002240B0"/>
    <w:rsid w:val="00225128"/>
    <w:rsid w:val="00225ED8"/>
    <w:rsid w:val="00226EC4"/>
    <w:rsid w:val="002279EF"/>
    <w:rsid w:val="002300B2"/>
    <w:rsid w:val="002300F9"/>
    <w:rsid w:val="0023224B"/>
    <w:rsid w:val="002322B3"/>
    <w:rsid w:val="00236E15"/>
    <w:rsid w:val="00240964"/>
    <w:rsid w:val="00242986"/>
    <w:rsid w:val="00242A96"/>
    <w:rsid w:val="00242C32"/>
    <w:rsid w:val="00244655"/>
    <w:rsid w:val="002457D0"/>
    <w:rsid w:val="00257439"/>
    <w:rsid w:val="002577A7"/>
    <w:rsid w:val="00262990"/>
    <w:rsid w:val="00262B9A"/>
    <w:rsid w:val="002630D4"/>
    <w:rsid w:val="00265789"/>
    <w:rsid w:val="00267870"/>
    <w:rsid w:val="00274424"/>
    <w:rsid w:val="00275F83"/>
    <w:rsid w:val="00282847"/>
    <w:rsid w:val="002851BF"/>
    <w:rsid w:val="002949B5"/>
    <w:rsid w:val="00297394"/>
    <w:rsid w:val="002A3987"/>
    <w:rsid w:val="002A5203"/>
    <w:rsid w:val="002A52EB"/>
    <w:rsid w:val="002B4ED4"/>
    <w:rsid w:val="002B50B8"/>
    <w:rsid w:val="002D1E19"/>
    <w:rsid w:val="002D1EFC"/>
    <w:rsid w:val="002D1F3D"/>
    <w:rsid w:val="002D2913"/>
    <w:rsid w:val="002D2FDF"/>
    <w:rsid w:val="002D4915"/>
    <w:rsid w:val="002D5D8F"/>
    <w:rsid w:val="002E2F88"/>
    <w:rsid w:val="002E5A18"/>
    <w:rsid w:val="002E6BB1"/>
    <w:rsid w:val="002E777E"/>
    <w:rsid w:val="002F0277"/>
    <w:rsid w:val="002F294C"/>
    <w:rsid w:val="002F3286"/>
    <w:rsid w:val="002F6191"/>
    <w:rsid w:val="00301D18"/>
    <w:rsid w:val="0030324B"/>
    <w:rsid w:val="003078CE"/>
    <w:rsid w:val="00310CE5"/>
    <w:rsid w:val="003139B3"/>
    <w:rsid w:val="00322019"/>
    <w:rsid w:val="00327FEC"/>
    <w:rsid w:val="0033144E"/>
    <w:rsid w:val="00334B61"/>
    <w:rsid w:val="00335A09"/>
    <w:rsid w:val="0034154E"/>
    <w:rsid w:val="00344817"/>
    <w:rsid w:val="00345F8A"/>
    <w:rsid w:val="0034744D"/>
    <w:rsid w:val="00352DC9"/>
    <w:rsid w:val="00356355"/>
    <w:rsid w:val="00361F2C"/>
    <w:rsid w:val="00362EE5"/>
    <w:rsid w:val="00373C28"/>
    <w:rsid w:val="003753CB"/>
    <w:rsid w:val="00384EE4"/>
    <w:rsid w:val="00385FF9"/>
    <w:rsid w:val="0039314F"/>
    <w:rsid w:val="003943BA"/>
    <w:rsid w:val="003966F8"/>
    <w:rsid w:val="00397922"/>
    <w:rsid w:val="003A1DCD"/>
    <w:rsid w:val="003A23A5"/>
    <w:rsid w:val="003A3117"/>
    <w:rsid w:val="003A472B"/>
    <w:rsid w:val="003A68A9"/>
    <w:rsid w:val="003A7FC7"/>
    <w:rsid w:val="003B2690"/>
    <w:rsid w:val="003C3FBE"/>
    <w:rsid w:val="003C5700"/>
    <w:rsid w:val="003C6D3A"/>
    <w:rsid w:val="003C7267"/>
    <w:rsid w:val="003D18FB"/>
    <w:rsid w:val="003D27D8"/>
    <w:rsid w:val="003D2E11"/>
    <w:rsid w:val="003D5EC2"/>
    <w:rsid w:val="003E2C80"/>
    <w:rsid w:val="003F172B"/>
    <w:rsid w:val="003F1DA2"/>
    <w:rsid w:val="003F4818"/>
    <w:rsid w:val="004021D3"/>
    <w:rsid w:val="00405043"/>
    <w:rsid w:val="00410FCA"/>
    <w:rsid w:val="00413E8D"/>
    <w:rsid w:val="004168A4"/>
    <w:rsid w:val="00417637"/>
    <w:rsid w:val="004253EA"/>
    <w:rsid w:val="004263CF"/>
    <w:rsid w:val="00427035"/>
    <w:rsid w:val="004459E2"/>
    <w:rsid w:val="00446323"/>
    <w:rsid w:val="004464DE"/>
    <w:rsid w:val="00447A2F"/>
    <w:rsid w:val="00453786"/>
    <w:rsid w:val="00455285"/>
    <w:rsid w:val="004553D8"/>
    <w:rsid w:val="004570C9"/>
    <w:rsid w:val="004600CD"/>
    <w:rsid w:val="00462943"/>
    <w:rsid w:val="004740ED"/>
    <w:rsid w:val="00477BE4"/>
    <w:rsid w:val="00483FA6"/>
    <w:rsid w:val="004913BD"/>
    <w:rsid w:val="00492A5D"/>
    <w:rsid w:val="00497869"/>
    <w:rsid w:val="004A2625"/>
    <w:rsid w:val="004A632C"/>
    <w:rsid w:val="004B0EBD"/>
    <w:rsid w:val="004B1516"/>
    <w:rsid w:val="004B46C2"/>
    <w:rsid w:val="004B472C"/>
    <w:rsid w:val="004B48BD"/>
    <w:rsid w:val="004B74CB"/>
    <w:rsid w:val="004C09F0"/>
    <w:rsid w:val="004C0B30"/>
    <w:rsid w:val="004C0F37"/>
    <w:rsid w:val="004C233D"/>
    <w:rsid w:val="004C4F84"/>
    <w:rsid w:val="004E1ABA"/>
    <w:rsid w:val="004E3AD9"/>
    <w:rsid w:val="004E47C2"/>
    <w:rsid w:val="004E7AC9"/>
    <w:rsid w:val="004F19D2"/>
    <w:rsid w:val="004F413D"/>
    <w:rsid w:val="005012E8"/>
    <w:rsid w:val="00502870"/>
    <w:rsid w:val="00505032"/>
    <w:rsid w:val="00506957"/>
    <w:rsid w:val="00515D3D"/>
    <w:rsid w:val="00523C36"/>
    <w:rsid w:val="00532349"/>
    <w:rsid w:val="00540D1D"/>
    <w:rsid w:val="00541565"/>
    <w:rsid w:val="005464C2"/>
    <w:rsid w:val="00546F07"/>
    <w:rsid w:val="00547376"/>
    <w:rsid w:val="005536FF"/>
    <w:rsid w:val="00555AB3"/>
    <w:rsid w:val="00560E18"/>
    <w:rsid w:val="00566707"/>
    <w:rsid w:val="00573984"/>
    <w:rsid w:val="00573C11"/>
    <w:rsid w:val="0058122A"/>
    <w:rsid w:val="0058330C"/>
    <w:rsid w:val="00592AE0"/>
    <w:rsid w:val="00593EDE"/>
    <w:rsid w:val="005A1EE8"/>
    <w:rsid w:val="005A2F69"/>
    <w:rsid w:val="005A42ED"/>
    <w:rsid w:val="005A552F"/>
    <w:rsid w:val="005A5827"/>
    <w:rsid w:val="005A71D4"/>
    <w:rsid w:val="005B641E"/>
    <w:rsid w:val="005C29CE"/>
    <w:rsid w:val="005D0D28"/>
    <w:rsid w:val="005D2708"/>
    <w:rsid w:val="005D3D9B"/>
    <w:rsid w:val="005D3F93"/>
    <w:rsid w:val="005D7111"/>
    <w:rsid w:val="005E7C71"/>
    <w:rsid w:val="005F11C8"/>
    <w:rsid w:val="005F74C4"/>
    <w:rsid w:val="006008E7"/>
    <w:rsid w:val="006013BB"/>
    <w:rsid w:val="00601FDC"/>
    <w:rsid w:val="00602E95"/>
    <w:rsid w:val="006134A8"/>
    <w:rsid w:val="006140C1"/>
    <w:rsid w:val="00615049"/>
    <w:rsid w:val="00616FF4"/>
    <w:rsid w:val="006213BE"/>
    <w:rsid w:val="00621E83"/>
    <w:rsid w:val="006275EF"/>
    <w:rsid w:val="00627D1E"/>
    <w:rsid w:val="00630CBA"/>
    <w:rsid w:val="006356BE"/>
    <w:rsid w:val="00640207"/>
    <w:rsid w:val="00642490"/>
    <w:rsid w:val="0064303C"/>
    <w:rsid w:val="0064524B"/>
    <w:rsid w:val="0064541A"/>
    <w:rsid w:val="00651188"/>
    <w:rsid w:val="00653340"/>
    <w:rsid w:val="00661973"/>
    <w:rsid w:val="00663175"/>
    <w:rsid w:val="00663D01"/>
    <w:rsid w:val="00666629"/>
    <w:rsid w:val="006704DE"/>
    <w:rsid w:val="006836F4"/>
    <w:rsid w:val="00687175"/>
    <w:rsid w:val="006A2DCC"/>
    <w:rsid w:val="006B1240"/>
    <w:rsid w:val="006B5DA1"/>
    <w:rsid w:val="006C26C7"/>
    <w:rsid w:val="006C2B40"/>
    <w:rsid w:val="006C36D9"/>
    <w:rsid w:val="006C3F71"/>
    <w:rsid w:val="006C6A86"/>
    <w:rsid w:val="006D5585"/>
    <w:rsid w:val="006D61F4"/>
    <w:rsid w:val="006D7075"/>
    <w:rsid w:val="006F0F6F"/>
    <w:rsid w:val="007006E2"/>
    <w:rsid w:val="0070406B"/>
    <w:rsid w:val="00705CD3"/>
    <w:rsid w:val="0070771E"/>
    <w:rsid w:val="0071194E"/>
    <w:rsid w:val="007138EE"/>
    <w:rsid w:val="00714513"/>
    <w:rsid w:val="007160BE"/>
    <w:rsid w:val="00720B0D"/>
    <w:rsid w:val="00723434"/>
    <w:rsid w:val="007254E9"/>
    <w:rsid w:val="007257C5"/>
    <w:rsid w:val="00726EF2"/>
    <w:rsid w:val="00727065"/>
    <w:rsid w:val="00727705"/>
    <w:rsid w:val="00727756"/>
    <w:rsid w:val="00735539"/>
    <w:rsid w:val="007416D2"/>
    <w:rsid w:val="007450CE"/>
    <w:rsid w:val="007466F3"/>
    <w:rsid w:val="00746AD7"/>
    <w:rsid w:val="00753BE4"/>
    <w:rsid w:val="00754642"/>
    <w:rsid w:val="00756B0B"/>
    <w:rsid w:val="00760636"/>
    <w:rsid w:val="00762BE9"/>
    <w:rsid w:val="00762E65"/>
    <w:rsid w:val="00770AD5"/>
    <w:rsid w:val="00784072"/>
    <w:rsid w:val="00787F48"/>
    <w:rsid w:val="007B32FB"/>
    <w:rsid w:val="007B45CE"/>
    <w:rsid w:val="007B57AD"/>
    <w:rsid w:val="007B5F9A"/>
    <w:rsid w:val="007B655B"/>
    <w:rsid w:val="007C079E"/>
    <w:rsid w:val="007C6B2F"/>
    <w:rsid w:val="007D1565"/>
    <w:rsid w:val="007D33BD"/>
    <w:rsid w:val="007D376F"/>
    <w:rsid w:val="007D5313"/>
    <w:rsid w:val="007E02C2"/>
    <w:rsid w:val="007E1BBC"/>
    <w:rsid w:val="007E2DA1"/>
    <w:rsid w:val="007E5252"/>
    <w:rsid w:val="007F0F4C"/>
    <w:rsid w:val="007F2DBF"/>
    <w:rsid w:val="007F34C3"/>
    <w:rsid w:val="007F5D21"/>
    <w:rsid w:val="007F6EFB"/>
    <w:rsid w:val="008139D7"/>
    <w:rsid w:val="008170FF"/>
    <w:rsid w:val="00820172"/>
    <w:rsid w:val="00821D8E"/>
    <w:rsid w:val="008278C0"/>
    <w:rsid w:val="00830216"/>
    <w:rsid w:val="00835F95"/>
    <w:rsid w:val="00836C10"/>
    <w:rsid w:val="00837D51"/>
    <w:rsid w:val="00844464"/>
    <w:rsid w:val="00846050"/>
    <w:rsid w:val="0085608A"/>
    <w:rsid w:val="00864A0C"/>
    <w:rsid w:val="008659FA"/>
    <w:rsid w:val="00867FD0"/>
    <w:rsid w:val="00875A3B"/>
    <w:rsid w:val="008837D5"/>
    <w:rsid w:val="00883B64"/>
    <w:rsid w:val="00884016"/>
    <w:rsid w:val="008845B9"/>
    <w:rsid w:val="008858E4"/>
    <w:rsid w:val="00886736"/>
    <w:rsid w:val="00887102"/>
    <w:rsid w:val="00890D6C"/>
    <w:rsid w:val="00891AC9"/>
    <w:rsid w:val="00891BFE"/>
    <w:rsid w:val="00893696"/>
    <w:rsid w:val="008A3799"/>
    <w:rsid w:val="008A491F"/>
    <w:rsid w:val="008A7A3B"/>
    <w:rsid w:val="008B2B99"/>
    <w:rsid w:val="008B2E23"/>
    <w:rsid w:val="008B5E65"/>
    <w:rsid w:val="008C3D45"/>
    <w:rsid w:val="008C6324"/>
    <w:rsid w:val="008C646F"/>
    <w:rsid w:val="008D1740"/>
    <w:rsid w:val="008D3DF3"/>
    <w:rsid w:val="008D63BA"/>
    <w:rsid w:val="008E096A"/>
    <w:rsid w:val="008E0B9E"/>
    <w:rsid w:val="008E0FB6"/>
    <w:rsid w:val="008E4BBE"/>
    <w:rsid w:val="008F79A0"/>
    <w:rsid w:val="009054E6"/>
    <w:rsid w:val="009120E6"/>
    <w:rsid w:val="00912717"/>
    <w:rsid w:val="00915271"/>
    <w:rsid w:val="00920CD7"/>
    <w:rsid w:val="009217DB"/>
    <w:rsid w:val="00922A40"/>
    <w:rsid w:val="00924D55"/>
    <w:rsid w:val="00937E31"/>
    <w:rsid w:val="009422C2"/>
    <w:rsid w:val="00944FAA"/>
    <w:rsid w:val="00944FC0"/>
    <w:rsid w:val="0095010B"/>
    <w:rsid w:val="0095399F"/>
    <w:rsid w:val="00954CBC"/>
    <w:rsid w:val="0095517B"/>
    <w:rsid w:val="00957780"/>
    <w:rsid w:val="00961FD3"/>
    <w:rsid w:val="00962033"/>
    <w:rsid w:val="009729A3"/>
    <w:rsid w:val="00972FA9"/>
    <w:rsid w:val="00985026"/>
    <w:rsid w:val="00992607"/>
    <w:rsid w:val="00993A6F"/>
    <w:rsid w:val="00995E9B"/>
    <w:rsid w:val="00997FB0"/>
    <w:rsid w:val="009A156C"/>
    <w:rsid w:val="009A5DDC"/>
    <w:rsid w:val="009A6CCB"/>
    <w:rsid w:val="009B5CBB"/>
    <w:rsid w:val="009B6DD3"/>
    <w:rsid w:val="009C192A"/>
    <w:rsid w:val="009C523D"/>
    <w:rsid w:val="009C5547"/>
    <w:rsid w:val="009C6C81"/>
    <w:rsid w:val="009E0C60"/>
    <w:rsid w:val="009E3659"/>
    <w:rsid w:val="009E7984"/>
    <w:rsid w:val="009E7F36"/>
    <w:rsid w:val="009F309C"/>
    <w:rsid w:val="009F3EE5"/>
    <w:rsid w:val="00A00097"/>
    <w:rsid w:val="00A01F52"/>
    <w:rsid w:val="00A0799E"/>
    <w:rsid w:val="00A1159B"/>
    <w:rsid w:val="00A2477C"/>
    <w:rsid w:val="00A24AC9"/>
    <w:rsid w:val="00A2539E"/>
    <w:rsid w:val="00A330E1"/>
    <w:rsid w:val="00A40D3C"/>
    <w:rsid w:val="00A56C3E"/>
    <w:rsid w:val="00A5728A"/>
    <w:rsid w:val="00A60FFC"/>
    <w:rsid w:val="00A63315"/>
    <w:rsid w:val="00A74681"/>
    <w:rsid w:val="00A809D7"/>
    <w:rsid w:val="00A8163E"/>
    <w:rsid w:val="00A83BE1"/>
    <w:rsid w:val="00A84663"/>
    <w:rsid w:val="00A87000"/>
    <w:rsid w:val="00A872E8"/>
    <w:rsid w:val="00A92ADA"/>
    <w:rsid w:val="00A93EC1"/>
    <w:rsid w:val="00AA2BF6"/>
    <w:rsid w:val="00AA516F"/>
    <w:rsid w:val="00AA5AF9"/>
    <w:rsid w:val="00AA6FFE"/>
    <w:rsid w:val="00AB2B14"/>
    <w:rsid w:val="00AB32BA"/>
    <w:rsid w:val="00AB571B"/>
    <w:rsid w:val="00AC022D"/>
    <w:rsid w:val="00AC059D"/>
    <w:rsid w:val="00AC206F"/>
    <w:rsid w:val="00AC45B8"/>
    <w:rsid w:val="00AC5EAE"/>
    <w:rsid w:val="00AD5A2A"/>
    <w:rsid w:val="00AE029C"/>
    <w:rsid w:val="00AE6647"/>
    <w:rsid w:val="00AF38DE"/>
    <w:rsid w:val="00B0040E"/>
    <w:rsid w:val="00B0210A"/>
    <w:rsid w:val="00B048F4"/>
    <w:rsid w:val="00B104CE"/>
    <w:rsid w:val="00B138CA"/>
    <w:rsid w:val="00B20111"/>
    <w:rsid w:val="00B2128D"/>
    <w:rsid w:val="00B21687"/>
    <w:rsid w:val="00B23E90"/>
    <w:rsid w:val="00B25F44"/>
    <w:rsid w:val="00B26FAE"/>
    <w:rsid w:val="00B31704"/>
    <w:rsid w:val="00B32E2D"/>
    <w:rsid w:val="00B34F57"/>
    <w:rsid w:val="00B403B2"/>
    <w:rsid w:val="00B4079D"/>
    <w:rsid w:val="00B40CE0"/>
    <w:rsid w:val="00B47F44"/>
    <w:rsid w:val="00B55433"/>
    <w:rsid w:val="00B609B3"/>
    <w:rsid w:val="00B71D40"/>
    <w:rsid w:val="00B83907"/>
    <w:rsid w:val="00B922A4"/>
    <w:rsid w:val="00B931B5"/>
    <w:rsid w:val="00B93983"/>
    <w:rsid w:val="00B94F92"/>
    <w:rsid w:val="00B95B49"/>
    <w:rsid w:val="00BA2E7E"/>
    <w:rsid w:val="00BA4EB6"/>
    <w:rsid w:val="00BA65EB"/>
    <w:rsid w:val="00BB24C4"/>
    <w:rsid w:val="00BB2CE8"/>
    <w:rsid w:val="00BB7B19"/>
    <w:rsid w:val="00BC153B"/>
    <w:rsid w:val="00BD20F8"/>
    <w:rsid w:val="00BD3892"/>
    <w:rsid w:val="00BE419D"/>
    <w:rsid w:val="00BE6820"/>
    <w:rsid w:val="00BE71E6"/>
    <w:rsid w:val="00BF12AC"/>
    <w:rsid w:val="00C03071"/>
    <w:rsid w:val="00C04261"/>
    <w:rsid w:val="00C0442A"/>
    <w:rsid w:val="00C114E0"/>
    <w:rsid w:val="00C13F95"/>
    <w:rsid w:val="00C16BDC"/>
    <w:rsid w:val="00C175AB"/>
    <w:rsid w:val="00C2249C"/>
    <w:rsid w:val="00C264BB"/>
    <w:rsid w:val="00C3383F"/>
    <w:rsid w:val="00C41CA7"/>
    <w:rsid w:val="00C550FC"/>
    <w:rsid w:val="00C55D3D"/>
    <w:rsid w:val="00C56CE1"/>
    <w:rsid w:val="00C61FEB"/>
    <w:rsid w:val="00C63A46"/>
    <w:rsid w:val="00C677A3"/>
    <w:rsid w:val="00C708E9"/>
    <w:rsid w:val="00C709E3"/>
    <w:rsid w:val="00C73FCC"/>
    <w:rsid w:val="00C7453D"/>
    <w:rsid w:val="00C8035F"/>
    <w:rsid w:val="00C809F6"/>
    <w:rsid w:val="00C820A0"/>
    <w:rsid w:val="00C8422C"/>
    <w:rsid w:val="00C94AEC"/>
    <w:rsid w:val="00CA02EA"/>
    <w:rsid w:val="00CA07B7"/>
    <w:rsid w:val="00CB288B"/>
    <w:rsid w:val="00CB76B7"/>
    <w:rsid w:val="00CC0379"/>
    <w:rsid w:val="00CC63A7"/>
    <w:rsid w:val="00CC68EF"/>
    <w:rsid w:val="00CD1AD9"/>
    <w:rsid w:val="00CE1805"/>
    <w:rsid w:val="00CE20F3"/>
    <w:rsid w:val="00CE400C"/>
    <w:rsid w:val="00CE4F48"/>
    <w:rsid w:val="00CE7443"/>
    <w:rsid w:val="00CF0CA0"/>
    <w:rsid w:val="00CF22F9"/>
    <w:rsid w:val="00CF3479"/>
    <w:rsid w:val="00CF3F82"/>
    <w:rsid w:val="00CF4C18"/>
    <w:rsid w:val="00CF5AAE"/>
    <w:rsid w:val="00D00319"/>
    <w:rsid w:val="00D04CC8"/>
    <w:rsid w:val="00D0760C"/>
    <w:rsid w:val="00D077D9"/>
    <w:rsid w:val="00D1394C"/>
    <w:rsid w:val="00D13FF1"/>
    <w:rsid w:val="00D33DBA"/>
    <w:rsid w:val="00D3429B"/>
    <w:rsid w:val="00D372A0"/>
    <w:rsid w:val="00D405A1"/>
    <w:rsid w:val="00D40C79"/>
    <w:rsid w:val="00D4189F"/>
    <w:rsid w:val="00D432D5"/>
    <w:rsid w:val="00D44382"/>
    <w:rsid w:val="00D477B7"/>
    <w:rsid w:val="00D51528"/>
    <w:rsid w:val="00D55F3E"/>
    <w:rsid w:val="00D55F8C"/>
    <w:rsid w:val="00D60555"/>
    <w:rsid w:val="00D642A5"/>
    <w:rsid w:val="00D64D06"/>
    <w:rsid w:val="00D6549A"/>
    <w:rsid w:val="00D71910"/>
    <w:rsid w:val="00D73723"/>
    <w:rsid w:val="00D752DB"/>
    <w:rsid w:val="00D76338"/>
    <w:rsid w:val="00D77208"/>
    <w:rsid w:val="00D77EAB"/>
    <w:rsid w:val="00D82FC9"/>
    <w:rsid w:val="00D84230"/>
    <w:rsid w:val="00D951D9"/>
    <w:rsid w:val="00D96738"/>
    <w:rsid w:val="00DA64C0"/>
    <w:rsid w:val="00DA7B81"/>
    <w:rsid w:val="00DB34D1"/>
    <w:rsid w:val="00DC396A"/>
    <w:rsid w:val="00DD4E1A"/>
    <w:rsid w:val="00DE060E"/>
    <w:rsid w:val="00DE62A0"/>
    <w:rsid w:val="00DF4AB0"/>
    <w:rsid w:val="00DF78F3"/>
    <w:rsid w:val="00E04EB4"/>
    <w:rsid w:val="00E053AA"/>
    <w:rsid w:val="00E12B8F"/>
    <w:rsid w:val="00E17BD8"/>
    <w:rsid w:val="00E21865"/>
    <w:rsid w:val="00E25F08"/>
    <w:rsid w:val="00E32476"/>
    <w:rsid w:val="00E360FE"/>
    <w:rsid w:val="00E36C2C"/>
    <w:rsid w:val="00E4293E"/>
    <w:rsid w:val="00E47025"/>
    <w:rsid w:val="00E533C9"/>
    <w:rsid w:val="00E56122"/>
    <w:rsid w:val="00E567A7"/>
    <w:rsid w:val="00E65945"/>
    <w:rsid w:val="00E731AA"/>
    <w:rsid w:val="00E7451C"/>
    <w:rsid w:val="00E80877"/>
    <w:rsid w:val="00E811C9"/>
    <w:rsid w:val="00E8156E"/>
    <w:rsid w:val="00E858DF"/>
    <w:rsid w:val="00E85D73"/>
    <w:rsid w:val="00E86C6E"/>
    <w:rsid w:val="00E90B1C"/>
    <w:rsid w:val="00E917A0"/>
    <w:rsid w:val="00E93E19"/>
    <w:rsid w:val="00E95E12"/>
    <w:rsid w:val="00E978FB"/>
    <w:rsid w:val="00EA0069"/>
    <w:rsid w:val="00EB16FA"/>
    <w:rsid w:val="00EB209E"/>
    <w:rsid w:val="00EB2C8E"/>
    <w:rsid w:val="00EC35EF"/>
    <w:rsid w:val="00ED1518"/>
    <w:rsid w:val="00ED2D7A"/>
    <w:rsid w:val="00ED46E7"/>
    <w:rsid w:val="00ED49F5"/>
    <w:rsid w:val="00ED6E74"/>
    <w:rsid w:val="00EF0551"/>
    <w:rsid w:val="00EF1C0E"/>
    <w:rsid w:val="00EF3B59"/>
    <w:rsid w:val="00EF4D6E"/>
    <w:rsid w:val="00EF7CF6"/>
    <w:rsid w:val="00EF7F31"/>
    <w:rsid w:val="00F016B5"/>
    <w:rsid w:val="00F06DCE"/>
    <w:rsid w:val="00F13F30"/>
    <w:rsid w:val="00F15879"/>
    <w:rsid w:val="00F22886"/>
    <w:rsid w:val="00F242D0"/>
    <w:rsid w:val="00F26F9F"/>
    <w:rsid w:val="00F30B0D"/>
    <w:rsid w:val="00F321DB"/>
    <w:rsid w:val="00F36F65"/>
    <w:rsid w:val="00F528B0"/>
    <w:rsid w:val="00F5406D"/>
    <w:rsid w:val="00F62E1E"/>
    <w:rsid w:val="00F65263"/>
    <w:rsid w:val="00F65F3D"/>
    <w:rsid w:val="00F756B1"/>
    <w:rsid w:val="00F809FB"/>
    <w:rsid w:val="00F81BDC"/>
    <w:rsid w:val="00F83AB9"/>
    <w:rsid w:val="00F869A4"/>
    <w:rsid w:val="00F9327A"/>
    <w:rsid w:val="00F93D32"/>
    <w:rsid w:val="00F97126"/>
    <w:rsid w:val="00FA151F"/>
    <w:rsid w:val="00FA4FD2"/>
    <w:rsid w:val="00FA79AF"/>
    <w:rsid w:val="00FB4597"/>
    <w:rsid w:val="00FB6B0E"/>
    <w:rsid w:val="00FC131E"/>
    <w:rsid w:val="00FC1863"/>
    <w:rsid w:val="00FC1BE2"/>
    <w:rsid w:val="00FC40A5"/>
    <w:rsid w:val="00FD0EA7"/>
    <w:rsid w:val="00FD441A"/>
    <w:rsid w:val="00FD5ADD"/>
    <w:rsid w:val="00FD6CB0"/>
    <w:rsid w:val="00FE09E4"/>
    <w:rsid w:val="00FE1096"/>
    <w:rsid w:val="00FE39BF"/>
    <w:rsid w:val="00FF1D46"/>
    <w:rsid w:val="00FF666C"/>
    <w:rsid w:val="0103A569"/>
    <w:rsid w:val="0224E584"/>
    <w:rsid w:val="066792DF"/>
    <w:rsid w:val="079C70D4"/>
    <w:rsid w:val="0843E1DB"/>
    <w:rsid w:val="0AC8CFCE"/>
    <w:rsid w:val="0B0B5775"/>
    <w:rsid w:val="0DEF1B85"/>
    <w:rsid w:val="104350A7"/>
    <w:rsid w:val="117C394A"/>
    <w:rsid w:val="11BE9D09"/>
    <w:rsid w:val="15E2BE0E"/>
    <w:rsid w:val="1610AB09"/>
    <w:rsid w:val="19A2CA3D"/>
    <w:rsid w:val="19F7E55F"/>
    <w:rsid w:val="1A429C7F"/>
    <w:rsid w:val="1BBE453E"/>
    <w:rsid w:val="1BE9791C"/>
    <w:rsid w:val="224450E3"/>
    <w:rsid w:val="23B34B08"/>
    <w:rsid w:val="2BA923A6"/>
    <w:rsid w:val="2E2EA02F"/>
    <w:rsid w:val="2F0B78D6"/>
    <w:rsid w:val="2F2CEBE3"/>
    <w:rsid w:val="30982010"/>
    <w:rsid w:val="367A8452"/>
    <w:rsid w:val="38ED0F22"/>
    <w:rsid w:val="3AF9F346"/>
    <w:rsid w:val="3B1DCC1A"/>
    <w:rsid w:val="3EA2E950"/>
    <w:rsid w:val="3F9C2A54"/>
    <w:rsid w:val="40F429B3"/>
    <w:rsid w:val="456A2826"/>
    <w:rsid w:val="46500E59"/>
    <w:rsid w:val="46536E45"/>
    <w:rsid w:val="47A5C8C3"/>
    <w:rsid w:val="48A04437"/>
    <w:rsid w:val="48A1C8E8"/>
    <w:rsid w:val="4A191D66"/>
    <w:rsid w:val="4B417724"/>
    <w:rsid w:val="4BCC0D4D"/>
    <w:rsid w:val="4BD969AA"/>
    <w:rsid w:val="4FFBD1EE"/>
    <w:rsid w:val="50C080F8"/>
    <w:rsid w:val="550193DD"/>
    <w:rsid w:val="59E04516"/>
    <w:rsid w:val="5A0755CC"/>
    <w:rsid w:val="5B0F47E5"/>
    <w:rsid w:val="5B58950A"/>
    <w:rsid w:val="60683A45"/>
    <w:rsid w:val="6308F1C1"/>
    <w:rsid w:val="64518A5C"/>
    <w:rsid w:val="663B4F8C"/>
    <w:rsid w:val="68D66EDD"/>
    <w:rsid w:val="68FCEADB"/>
    <w:rsid w:val="6A106D24"/>
    <w:rsid w:val="6ACFD063"/>
    <w:rsid w:val="6D442BBF"/>
    <w:rsid w:val="6E0EA1AB"/>
    <w:rsid w:val="6E4F8455"/>
    <w:rsid w:val="6F3D0541"/>
    <w:rsid w:val="7011E01C"/>
    <w:rsid w:val="7196B874"/>
    <w:rsid w:val="71CE3B72"/>
    <w:rsid w:val="71E93FC5"/>
    <w:rsid w:val="71F33ADE"/>
    <w:rsid w:val="77C14515"/>
    <w:rsid w:val="782AEC01"/>
    <w:rsid w:val="7EC958B3"/>
    <w:rsid w:val="7F9B4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505032"/>
    <w:pPr>
      <w:keepNext/>
      <w:outlineLvl w:val="1"/>
    </w:pPr>
    <w:rPr>
      <w:rFonts w:ascii="Arial Black" w:hAnsi="Arial Black" w:cs="Arial"/>
      <w:b/>
      <w:bCs/>
      <w:iCs/>
      <w:color w:val="BB1822" w:themeColor="background2"/>
      <w:sz w:val="32"/>
      <w:szCs w:val="28"/>
    </w:rPr>
  </w:style>
  <w:style w:type="paragraph" w:styleId="Heading3">
    <w:name w:val="heading 3"/>
    <w:basedOn w:val="Normal"/>
    <w:next w:val="Normal"/>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rsid w:val="004C4F84"/>
    <w:pPr>
      <w:ind w:left="480"/>
    </w:pPr>
    <w:rPr>
      <w:rFonts w:asciiTheme="minorHAnsi" w:hAnsiTheme="minorHAnsi" w:cstheme="minorHAnsi"/>
      <w:sz w:val="20"/>
      <w:szCs w:val="20"/>
    </w:r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spacing w:before="240" w:after="120"/>
    </w:pPr>
    <w:rPr>
      <w:rFonts w:asciiTheme="minorHAnsi" w:hAnsiTheme="minorHAnsi" w:cstheme="minorHAnsi"/>
      <w:b/>
      <w:bCs/>
      <w:sz w:val="20"/>
      <w:szCs w:val="20"/>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99"/>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00365E"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ED46E7"/>
    <w:rPr>
      <w:color w:val="605E5C"/>
      <w:shd w:val="clear" w:color="auto" w:fill="E1DFDD"/>
    </w:rPr>
  </w:style>
  <w:style w:type="paragraph" w:styleId="Revision">
    <w:name w:val="Revision"/>
    <w:hidden/>
    <w:uiPriority w:val="99"/>
    <w:semiHidden/>
    <w:rsid w:val="00DF78F3"/>
    <w:rPr>
      <w:rFonts w:ascii="Arial" w:hAnsi="Arial"/>
      <w:sz w:val="24"/>
      <w:szCs w:val="24"/>
    </w:rPr>
  </w:style>
  <w:style w:type="paragraph" w:customStyle="1" w:styleId="next">
    <w:name w:val="next"/>
    <w:basedOn w:val="ListNumber"/>
    <w:rsid w:val="00356355"/>
    <w:pPr>
      <w:numPr>
        <w:numId w:val="0"/>
      </w:numPr>
      <w:overflowPunct w:val="0"/>
      <w:autoSpaceDE w:val="0"/>
      <w:autoSpaceDN w:val="0"/>
      <w:adjustRightInd w:val="0"/>
      <w:spacing w:after="240" w:line="240" w:lineRule="auto"/>
      <w:contextualSpacing w:val="0"/>
      <w:textAlignment w:val="baseline"/>
    </w:pPr>
    <w:rPr>
      <w:szCs w:val="20"/>
      <w:lang w:eastAsia="en-US"/>
    </w:rPr>
  </w:style>
  <w:style w:type="paragraph" w:styleId="BodyText">
    <w:name w:val="Body Text"/>
    <w:basedOn w:val="Normal"/>
    <w:link w:val="BodyTextChar"/>
    <w:rsid w:val="00356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Pr>
      <w:rFonts w:ascii="Times New Roman" w:hAnsi="Times New Roman"/>
      <w:szCs w:val="20"/>
      <w:lang w:eastAsia="en-US"/>
    </w:rPr>
  </w:style>
  <w:style w:type="character" w:customStyle="1" w:styleId="BodyTextChar">
    <w:name w:val="Body Text Char"/>
    <w:basedOn w:val="DefaultParagraphFont"/>
    <w:link w:val="BodyText"/>
    <w:rsid w:val="00356355"/>
    <w:rPr>
      <w:sz w:val="24"/>
      <w:lang w:eastAsia="en-US"/>
    </w:rPr>
  </w:style>
  <w:style w:type="paragraph" w:styleId="ListNumber">
    <w:name w:val="List Number"/>
    <w:basedOn w:val="Normal"/>
    <w:rsid w:val="00356355"/>
    <w:pPr>
      <w:numPr>
        <w:numId w:val="29"/>
      </w:numPr>
      <w:contextualSpacing/>
    </w:pPr>
  </w:style>
  <w:style w:type="paragraph" w:styleId="TOC4">
    <w:name w:val="toc 4"/>
    <w:basedOn w:val="Normal"/>
    <w:next w:val="Normal"/>
    <w:autoRedefine/>
    <w:unhideWhenUsed/>
    <w:rsid w:val="00CE4F48"/>
    <w:pPr>
      <w:ind w:left="720"/>
    </w:pPr>
    <w:rPr>
      <w:rFonts w:asciiTheme="minorHAnsi" w:hAnsiTheme="minorHAnsi" w:cstheme="minorHAnsi"/>
      <w:sz w:val="20"/>
      <w:szCs w:val="20"/>
    </w:rPr>
  </w:style>
  <w:style w:type="paragraph" w:styleId="TOC5">
    <w:name w:val="toc 5"/>
    <w:basedOn w:val="Normal"/>
    <w:next w:val="Normal"/>
    <w:autoRedefine/>
    <w:unhideWhenUsed/>
    <w:rsid w:val="00CE4F48"/>
    <w:pPr>
      <w:ind w:left="960"/>
    </w:pPr>
    <w:rPr>
      <w:rFonts w:asciiTheme="minorHAnsi" w:hAnsiTheme="minorHAnsi" w:cstheme="minorHAnsi"/>
      <w:sz w:val="20"/>
      <w:szCs w:val="20"/>
    </w:rPr>
  </w:style>
  <w:style w:type="paragraph" w:styleId="TOC6">
    <w:name w:val="toc 6"/>
    <w:basedOn w:val="Normal"/>
    <w:next w:val="Normal"/>
    <w:autoRedefine/>
    <w:unhideWhenUsed/>
    <w:rsid w:val="00CE4F48"/>
    <w:pPr>
      <w:ind w:left="1200"/>
    </w:pPr>
    <w:rPr>
      <w:rFonts w:asciiTheme="minorHAnsi" w:hAnsiTheme="minorHAnsi" w:cstheme="minorHAnsi"/>
      <w:sz w:val="20"/>
      <w:szCs w:val="20"/>
    </w:rPr>
  </w:style>
  <w:style w:type="paragraph" w:styleId="TOC7">
    <w:name w:val="toc 7"/>
    <w:basedOn w:val="Normal"/>
    <w:next w:val="Normal"/>
    <w:autoRedefine/>
    <w:unhideWhenUsed/>
    <w:rsid w:val="00CE4F48"/>
    <w:pPr>
      <w:ind w:left="1440"/>
    </w:pPr>
    <w:rPr>
      <w:rFonts w:asciiTheme="minorHAnsi" w:hAnsiTheme="minorHAnsi" w:cstheme="minorHAnsi"/>
      <w:sz w:val="20"/>
      <w:szCs w:val="20"/>
    </w:rPr>
  </w:style>
  <w:style w:type="paragraph" w:styleId="TOC8">
    <w:name w:val="toc 8"/>
    <w:basedOn w:val="Normal"/>
    <w:next w:val="Normal"/>
    <w:autoRedefine/>
    <w:unhideWhenUsed/>
    <w:rsid w:val="00CE4F48"/>
    <w:pPr>
      <w:ind w:left="1680"/>
    </w:pPr>
    <w:rPr>
      <w:rFonts w:asciiTheme="minorHAnsi" w:hAnsiTheme="minorHAnsi" w:cstheme="minorHAnsi"/>
      <w:sz w:val="20"/>
      <w:szCs w:val="20"/>
    </w:rPr>
  </w:style>
  <w:style w:type="paragraph" w:styleId="TOC9">
    <w:name w:val="toc 9"/>
    <w:basedOn w:val="Normal"/>
    <w:next w:val="Normal"/>
    <w:autoRedefine/>
    <w:unhideWhenUsed/>
    <w:rsid w:val="00CE4F48"/>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154">
      <w:bodyDiv w:val="1"/>
      <w:marLeft w:val="0"/>
      <w:marRight w:val="0"/>
      <w:marTop w:val="0"/>
      <w:marBottom w:val="0"/>
      <w:divBdr>
        <w:top w:val="none" w:sz="0" w:space="0" w:color="auto"/>
        <w:left w:val="none" w:sz="0" w:space="0" w:color="auto"/>
        <w:bottom w:val="none" w:sz="0" w:space="0" w:color="auto"/>
        <w:right w:val="none" w:sz="0" w:space="0" w:color="auto"/>
      </w:divBdr>
    </w:div>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 w:id="1243175228">
      <w:bodyDiv w:val="1"/>
      <w:marLeft w:val="0"/>
      <w:marRight w:val="0"/>
      <w:marTop w:val="0"/>
      <w:marBottom w:val="0"/>
      <w:divBdr>
        <w:top w:val="none" w:sz="0" w:space="0" w:color="auto"/>
        <w:left w:val="none" w:sz="0" w:space="0" w:color="auto"/>
        <w:bottom w:val="none" w:sz="0" w:space="0" w:color="auto"/>
        <w:right w:val="none" w:sz="0" w:space="0" w:color="auto"/>
      </w:divBdr>
      <w:divsChild>
        <w:div w:id="1766226638">
          <w:marLeft w:val="0"/>
          <w:marRight w:val="0"/>
          <w:marTop w:val="240"/>
          <w:marBottom w:val="240"/>
          <w:divBdr>
            <w:top w:val="none" w:sz="0" w:space="0" w:color="auto"/>
            <w:left w:val="none" w:sz="0" w:space="0" w:color="auto"/>
            <w:bottom w:val="none" w:sz="0" w:space="0" w:color="auto"/>
            <w:right w:val="none" w:sz="0" w:space="0" w:color="auto"/>
          </w:divBdr>
        </w:div>
      </w:divsChild>
    </w:div>
    <w:div w:id="1498880688">
      <w:bodyDiv w:val="1"/>
      <w:marLeft w:val="0"/>
      <w:marRight w:val="0"/>
      <w:marTop w:val="0"/>
      <w:marBottom w:val="0"/>
      <w:divBdr>
        <w:top w:val="none" w:sz="0" w:space="0" w:color="auto"/>
        <w:left w:val="none" w:sz="0" w:space="0" w:color="auto"/>
        <w:bottom w:val="none" w:sz="0" w:space="0" w:color="auto"/>
        <w:right w:val="none" w:sz="0" w:space="0" w:color="auto"/>
      </w:divBdr>
    </w:div>
    <w:div w:id="207404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uk/search?sca_esv=c2f43ffb7082dce8&amp;cs=0&amp;q=The+Cyber+Helpline&amp;sa=X&amp;ved=2ahUKEwiGqLqf0IyPAxXNUUEAHaG8OBoQxccNegQIXxAB&amp;mstk=AUtExfAOjLLS2bmhr11VIgo1rSDjgdwgm56F2mtKDxekIcs1-AJzMwfbPuhk5lC7CJ-fJ0i7T6Mfj5tL1CbcNc85qmB0kiWDRAKb1djCzprL_wfTtEleHPiEhsMV81DUtcJ46bU&amp;csui=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r@cumbriafir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mbriafire.gov.uk/workplace-complain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umbriafire.gov.uk/cfrs-wellbeing-hub"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39FC6556E808A4598FB4D15AEA8A933" ma:contentTypeVersion="15" ma:contentTypeDescription="Create a new document." ma:contentTypeScope="" ma:versionID="272411419dbd4e4bcc4ca675169be769">
  <xsd:schema xmlns:xsd="http://www.w3.org/2001/XMLSchema" xmlns:xs="http://www.w3.org/2001/XMLSchema" xmlns:p="http://schemas.microsoft.com/office/2006/metadata/properties" xmlns:ns2="3b477acc-6a6b-4b2a-a3cc-a5ac4ba61bdb" xmlns:ns3="b358aa60-48a8-4361-b243-59aafbeec353" xmlns:ns4="c2b36edf-d6b4-4d40-9417-44b51de556ab" targetNamespace="http://schemas.microsoft.com/office/2006/metadata/properties" ma:root="true" ma:fieldsID="547158882a85246323864d00a16236b7" ns2:_="" ns3:_="" ns4:_="">
    <xsd:import namespace="3b477acc-6a6b-4b2a-a3cc-a5ac4ba61bdb"/>
    <xsd:import namespace="b358aa60-48a8-4361-b243-59aafbeec353"/>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77acc-6a6b-4b2a-a3cc-a5ac4ba61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8aa60-48a8-4361-b243-59aafbeec3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6b5a95-9382-406d-a4e7-766300281f8a}" ma:internalName="TaxCatchAll" ma:showField="CatchAllData" ma:web="b358aa60-48a8-4361-b243-59aafbeec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2b36edf-d6b4-4d40-9417-44b51de556ab" xsi:nil="true"/>
    <lcf76f155ced4ddcb4097134ff3c332f xmlns="3b477acc-6a6b-4b2a-a3cc-a5ac4ba61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2.xml><?xml version="1.0" encoding="utf-8"?>
<ds:datastoreItem xmlns:ds="http://schemas.openxmlformats.org/officeDocument/2006/customXml" ds:itemID="{0201EE25-5958-4D81-9B5F-EB8D966A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77acc-6a6b-4b2a-a3cc-a5ac4ba61bdb"/>
    <ds:schemaRef ds:uri="b358aa60-48a8-4361-b243-59aafbeec353"/>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4.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1a3e32b-2f61-4ed2-8005-4759f7176664"/>
    <ds:schemaRef ds:uri="c2b36edf-d6b4-4d40-9417-44b51de556ab"/>
    <ds:schemaRef ds:uri="3b477acc-6a6b-4b2a-a3cc-a5ac4ba61bd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1388</Words>
  <Characters>7484</Characters>
  <Application>Microsoft Office Word</Application>
  <DocSecurity>0</DocSecurity>
  <Lines>182</Lines>
  <Paragraphs>82</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Taylor, Jemma</cp:lastModifiedBy>
  <cp:revision>2</cp:revision>
  <cp:lastPrinted>2024-11-21T11:58:00Z</cp:lastPrinted>
  <dcterms:created xsi:type="dcterms:W3CDTF">2025-11-27T15:40:00Z</dcterms:created>
  <dcterms:modified xsi:type="dcterms:W3CDTF">2025-11-27T15:40:00Z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0x010100539FC6556E808A4598FB4D15AEA8A933</vt:lpwstr>
  </property>
  <property fmtid="{D5CDD505-2E9C-101B-9397-08002B2CF9AE}" pid="3" name="MediaServiceImageTags">
    <vt:lpwstr/>
  </property>
</Properties>
</file>