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6C6C1443" w:rsidR="000E2C35" w:rsidRPr="009C6C81" w:rsidRDefault="00F424F9" w:rsidP="00835F95">
      <w:pPr>
        <w:pStyle w:val="Heading1"/>
      </w:pPr>
      <w:r w:rsidRPr="009C6C81">
        <w:rPr>
          <w:noProof/>
        </w:rPr>
        <mc:AlternateContent>
          <mc:Choice Requires="wps">
            <w:drawing>
              <wp:anchor distT="0" distB="0" distL="114300" distR="114300" simplePos="0" relativeHeight="251660288" behindDoc="0" locked="0" layoutInCell="1" allowOverlap="1" wp14:anchorId="28B1C02A" wp14:editId="7D668B33">
                <wp:simplePos x="0" y="0"/>
                <wp:positionH relativeFrom="column">
                  <wp:posOffset>4118839</wp:posOffset>
                </wp:positionH>
                <wp:positionV relativeFrom="paragraph">
                  <wp:posOffset>554787</wp:posOffset>
                </wp:positionV>
                <wp:extent cx="2590165" cy="7534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753466"/>
                        </a:xfrm>
                        <a:prstGeom prst="rect">
                          <a:avLst/>
                        </a:prstGeom>
                        <a:noFill/>
                        <a:ln w="9525">
                          <a:noFill/>
                          <a:miter lim="800000"/>
                          <a:headEnd/>
                          <a:tailEnd/>
                        </a:ln>
                      </wps:spPr>
                      <wps:txbx>
                        <w:txbxContent>
                          <w:p w14:paraId="5FE02206" w14:textId="5194681A" w:rsidR="00282847" w:rsidRDefault="00F424F9" w:rsidP="00835F95">
                            <w:pPr>
                              <w:pStyle w:val="Heading2"/>
                            </w:pPr>
                            <w:r>
                              <w:t>Statement of Change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24.3pt;margin-top:43.7pt;width:203.95pt;height:59.3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QEAAM0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" filled="f" stroked="f">
                <v:textbox>
                  <w:txbxContent>
                    <w:p w14:paraId="5FE02206" w14:textId="5194681A" w:rsidR="00282847" w:rsidRDefault="00F424F9" w:rsidP="00835F95">
                      <w:pPr>
                        <w:pStyle w:val="Heading2"/>
                      </w:pPr>
                      <w:r>
                        <w:t>Statement of Change</w:t>
                      </w:r>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9264" behindDoc="0" locked="0" layoutInCell="1" allowOverlap="1" wp14:anchorId="6AA4C5AE" wp14:editId="7DB858D9">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0C805"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00500FCB">
        <w:rPr>
          <w:noProof/>
        </w:rPr>
        <w:t>Managing Change</w:t>
      </w:r>
      <w:r w:rsidR="00723434">
        <w:rPr>
          <w:noProof/>
        </w:rPr>
        <w:br/>
      </w:r>
      <w:r>
        <w:t xml:space="preserve">Appendix </w:t>
      </w:r>
      <w:r w:rsidR="003C2597">
        <w:t>2</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422A990F" w14:textId="77777777" w:rsidR="00EB2C8E" w:rsidRDefault="00EB2C8E" w:rsidP="00EB2C8E">
      <w:pPr>
        <w:spacing w:line="240" w:lineRule="auto"/>
        <w:rPr>
          <w:color w:val="A92530"/>
        </w:rPr>
      </w:pPr>
    </w:p>
    <w:p w14:paraId="1C7C15AA" w14:textId="77777777" w:rsidR="00F424F9" w:rsidRDefault="00F424F9" w:rsidP="00BF4310">
      <w:pPr>
        <w:spacing w:after="240" w:line="240" w:lineRule="auto"/>
        <w:rPr>
          <w:rFonts w:cs="Arial"/>
          <w:b/>
          <w:u w:val="single"/>
        </w:rPr>
      </w:pPr>
      <w:r>
        <w:rPr>
          <w:rFonts w:cs="Arial"/>
          <w:b/>
          <w:u w:val="single"/>
        </w:rPr>
        <w:t>Statement of Change – Consultation Document</w:t>
      </w:r>
    </w:p>
    <w:p w14:paraId="5F57E2C3" w14:textId="21FA33CD" w:rsidR="00F424F9" w:rsidRPr="006D2CD1" w:rsidRDefault="00F85F71" w:rsidP="00F85F71">
      <w:pPr>
        <w:spacing w:after="240"/>
        <w:rPr>
          <w:rFonts w:cs="Arial"/>
          <w:b/>
          <w:u w:val="single"/>
        </w:rPr>
      </w:pPr>
      <w:r>
        <w:rPr>
          <w:rFonts w:cs="Arial"/>
        </w:rPr>
        <w:t>T</w:t>
      </w:r>
      <w:r w:rsidR="00F424F9" w:rsidRPr="006D2CD1">
        <w:rPr>
          <w:rFonts w:cs="Arial"/>
        </w:rPr>
        <w:t>his statement of change contains a proposal which may result in</w:t>
      </w:r>
      <w:r w:rsidR="00231D74">
        <w:rPr>
          <w:rFonts w:cs="Arial"/>
        </w:rPr>
        <w:t xml:space="preserve"> </w:t>
      </w:r>
      <w:r w:rsidR="00231D74" w:rsidRPr="00231D74">
        <w:rPr>
          <w:rFonts w:cs="Arial"/>
          <w:i/>
          <w:iCs/>
          <w:color w:val="BB1822" w:themeColor="background2"/>
        </w:rPr>
        <w:t>(but not limited to)</w:t>
      </w:r>
      <w:r w:rsidR="00F424F9" w:rsidRPr="00231D74">
        <w:rPr>
          <w:rFonts w:cs="Arial"/>
          <w:color w:val="BB1822" w:themeColor="background2"/>
        </w:rPr>
        <w:t xml:space="preserve"> </w:t>
      </w:r>
      <w:r w:rsidR="00F424F9" w:rsidRPr="00F424F9">
        <w:rPr>
          <w:rFonts w:cs="Arial"/>
          <w:color w:val="BB1822" w:themeColor="background2"/>
        </w:rPr>
        <w:t xml:space="preserve">a </w:t>
      </w:r>
      <w:r w:rsidR="00500FCB">
        <w:rPr>
          <w:rFonts w:cs="Arial"/>
          <w:color w:val="BB1822" w:themeColor="background2"/>
        </w:rPr>
        <w:t xml:space="preserve">change to workplace, a </w:t>
      </w:r>
      <w:r w:rsidR="00F424F9" w:rsidRPr="00F424F9">
        <w:rPr>
          <w:rFonts w:cs="Arial"/>
          <w:color w:val="BB1822" w:themeColor="background2"/>
        </w:rPr>
        <w:t>change to staffing levels, a change to roles and/or a change to hours.</w:t>
      </w:r>
      <w:r w:rsidR="00F424F9" w:rsidRPr="006D2CD1">
        <w:rPr>
          <w:rFonts w:cs="Arial"/>
        </w:rPr>
        <w:t xml:space="preserve"> </w:t>
      </w:r>
      <w:r w:rsidR="001C1C46" w:rsidRPr="001C1C46">
        <w:rPr>
          <w:rFonts w:cs="Arial"/>
        </w:rPr>
        <w:t xml:space="preserve">It seeks to clarify the process that will be followed for individuals who may be affected </w:t>
      </w:r>
      <w:r w:rsidR="00500FCB" w:rsidRPr="00500FCB">
        <w:rPr>
          <w:rFonts w:cs="Arial"/>
          <w:i/>
          <w:iCs/>
          <w:color w:val="BB1822" w:themeColor="background2"/>
        </w:rPr>
        <w:t>*</w:t>
      </w:r>
      <w:r w:rsidR="001C1C46" w:rsidRPr="00500FCB">
        <w:rPr>
          <w:rFonts w:cs="Arial"/>
          <w:i/>
          <w:iCs/>
          <w:color w:val="BB1822" w:themeColor="background2"/>
        </w:rPr>
        <w:t>(at risk of redundancy)</w:t>
      </w:r>
      <w:r w:rsidR="001C1C46" w:rsidRPr="001C1C46">
        <w:rPr>
          <w:rFonts w:cs="Arial"/>
        </w:rPr>
        <w:t xml:space="preserve"> by the proposal</w:t>
      </w:r>
      <w:r w:rsidR="00500FCB">
        <w:rPr>
          <w:rFonts w:cs="Arial"/>
        </w:rPr>
        <w:t xml:space="preserve"> are</w:t>
      </w:r>
      <w:r w:rsidR="001C1C46" w:rsidRPr="001C1C46">
        <w:rPr>
          <w:rFonts w:cs="Arial"/>
        </w:rPr>
        <w:t xml:space="preserve"> </w:t>
      </w:r>
      <w:r w:rsidR="001C1C46" w:rsidRPr="001C1C46">
        <w:rPr>
          <w:rFonts w:cs="Arial"/>
          <w:color w:val="BB1822" w:themeColor="background2"/>
        </w:rPr>
        <w:t>XXXX</w:t>
      </w:r>
      <w:r w:rsidR="001C1C46">
        <w:rPr>
          <w:rFonts w:cs="Arial"/>
        </w:rPr>
        <w:t>.</w:t>
      </w:r>
    </w:p>
    <w:p w14:paraId="3FC908BF" w14:textId="77777777" w:rsidR="00BF4310" w:rsidRDefault="00F424F9" w:rsidP="00BF4310">
      <w:pPr>
        <w:spacing w:after="240"/>
        <w:rPr>
          <w:rFonts w:cs="Arial"/>
          <w:b/>
          <w:u w:val="single"/>
        </w:rPr>
      </w:pPr>
      <w:r w:rsidRPr="006D2CD1">
        <w:rPr>
          <w:rFonts w:cs="Arial"/>
        </w:rPr>
        <w:t xml:space="preserve">This document provides information in relation to proposals, the consultation period as well as the other stages of the process </w:t>
      </w:r>
      <w:r w:rsidR="001C1C46" w:rsidRPr="001C1C46">
        <w:rPr>
          <w:rFonts w:cs="Arial"/>
          <w:color w:val="BB1822" w:themeColor="background2"/>
        </w:rPr>
        <w:t>[</w:t>
      </w:r>
      <w:r w:rsidRPr="001C1C46">
        <w:rPr>
          <w:rFonts w:cs="Arial"/>
          <w:color w:val="BB1822" w:themeColor="background2"/>
        </w:rPr>
        <w:t xml:space="preserve">and outlines the </w:t>
      </w:r>
      <w:r w:rsidR="001C1C46" w:rsidRPr="001C1C46">
        <w:rPr>
          <w:rFonts w:cs="Arial"/>
          <w:color w:val="BB1822" w:themeColor="background2"/>
        </w:rPr>
        <w:t>service</w:t>
      </w:r>
      <w:r w:rsidRPr="001C1C46">
        <w:rPr>
          <w:rFonts w:cs="Arial"/>
          <w:color w:val="BB1822" w:themeColor="background2"/>
        </w:rPr>
        <w:t>’s commitment to</w:t>
      </w:r>
      <w:r w:rsidR="00500FCB">
        <w:rPr>
          <w:rFonts w:cs="Arial"/>
          <w:color w:val="BB1822" w:themeColor="background2"/>
        </w:rPr>
        <w:t>,</w:t>
      </w:r>
      <w:r w:rsidRPr="001C1C46">
        <w:rPr>
          <w:rFonts w:cs="Arial"/>
          <w:color w:val="BB1822" w:themeColor="background2"/>
        </w:rPr>
        <w:t xml:space="preserve"> wherever possible</w:t>
      </w:r>
      <w:r w:rsidR="00500FCB">
        <w:rPr>
          <w:rFonts w:cs="Arial"/>
          <w:color w:val="BB1822" w:themeColor="background2"/>
        </w:rPr>
        <w:t>,</w:t>
      </w:r>
      <w:r w:rsidRPr="001C1C46">
        <w:rPr>
          <w:rFonts w:cs="Arial"/>
          <w:color w:val="BB1822" w:themeColor="background2"/>
        </w:rPr>
        <w:t xml:space="preserve"> avoiding or reducing the risk of </w:t>
      </w:r>
      <w:r w:rsidR="001C1C46" w:rsidRPr="001C1C46">
        <w:rPr>
          <w:rFonts w:cs="Arial"/>
          <w:color w:val="BB1822" w:themeColor="background2"/>
        </w:rPr>
        <w:t>redundancy]</w:t>
      </w:r>
      <w:r w:rsidR="001C1C46">
        <w:rPr>
          <w:rFonts w:cs="Arial"/>
        </w:rPr>
        <w:t>.</w:t>
      </w:r>
      <w:r w:rsidRPr="006D2CD1">
        <w:rPr>
          <w:rFonts w:cs="Arial"/>
        </w:rPr>
        <w:t xml:space="preserve"> </w:t>
      </w:r>
    </w:p>
    <w:p w14:paraId="3EBBD37A" w14:textId="77777777" w:rsidR="00BF4310" w:rsidRPr="00BF4310" w:rsidRDefault="00F424F9" w:rsidP="00BF4310">
      <w:pPr>
        <w:pStyle w:val="ListParagraph"/>
        <w:numPr>
          <w:ilvl w:val="0"/>
          <w:numId w:val="47"/>
        </w:numPr>
        <w:spacing w:after="240"/>
        <w:rPr>
          <w:rFonts w:cs="Arial"/>
          <w:b/>
          <w:u w:val="single"/>
        </w:rPr>
      </w:pPr>
      <w:r w:rsidRPr="00BF4310">
        <w:rPr>
          <w:rFonts w:cs="Arial"/>
          <w:b/>
          <w:u w:val="single"/>
        </w:rPr>
        <w:t xml:space="preserve">Background  </w:t>
      </w:r>
    </w:p>
    <w:p w14:paraId="0173DEF5" w14:textId="0609BD9D" w:rsidR="00F424F9" w:rsidRPr="00BF4310" w:rsidRDefault="00F85F71" w:rsidP="00BF4310">
      <w:pPr>
        <w:pStyle w:val="ListParagraph"/>
        <w:numPr>
          <w:ilvl w:val="1"/>
          <w:numId w:val="47"/>
        </w:numPr>
        <w:spacing w:after="240"/>
        <w:rPr>
          <w:rFonts w:cs="Arial"/>
          <w:b/>
          <w:u w:val="single"/>
        </w:rPr>
      </w:pPr>
      <w:r w:rsidRPr="00BF4310">
        <w:rPr>
          <w:rFonts w:cs="Arial"/>
          <w:bCs/>
          <w:i/>
          <w:iCs/>
        </w:rPr>
        <w:t>Explain what change has or is about to occur which has resulted in the need for organisational change. Explain the parameters that are currently in place and the reasons why this is no longer fit for purpose</w:t>
      </w:r>
    </w:p>
    <w:p w14:paraId="75C4799A" w14:textId="77777777" w:rsidR="00BF4310" w:rsidRDefault="00BF4310" w:rsidP="00BF4310">
      <w:pPr>
        <w:pStyle w:val="ListParagraph"/>
        <w:spacing w:line="240" w:lineRule="auto"/>
        <w:ind w:left="0"/>
        <w:contextualSpacing w:val="0"/>
        <w:jc w:val="both"/>
        <w:rPr>
          <w:rFonts w:cs="Arial"/>
          <w:b/>
          <w:u w:val="single"/>
        </w:rPr>
      </w:pPr>
    </w:p>
    <w:p w14:paraId="553D19EB" w14:textId="643F91AD" w:rsidR="00F424F9" w:rsidRPr="00E51713" w:rsidRDefault="00F424F9" w:rsidP="00BF4310">
      <w:pPr>
        <w:pStyle w:val="ListParagraph"/>
        <w:numPr>
          <w:ilvl w:val="0"/>
          <w:numId w:val="47"/>
        </w:numPr>
        <w:spacing w:line="240" w:lineRule="auto"/>
        <w:contextualSpacing w:val="0"/>
        <w:jc w:val="both"/>
        <w:rPr>
          <w:rFonts w:cs="Arial"/>
          <w:sz w:val="32"/>
        </w:rPr>
      </w:pPr>
      <w:r w:rsidRPr="00E51713">
        <w:rPr>
          <w:rFonts w:cs="Arial"/>
          <w:b/>
          <w:u w:val="single"/>
        </w:rPr>
        <w:t>What is the Process?</w:t>
      </w:r>
    </w:p>
    <w:p w14:paraId="24184010" w14:textId="77777777" w:rsidR="00F424F9" w:rsidRDefault="00F424F9" w:rsidP="00F424F9">
      <w:pPr>
        <w:rPr>
          <w:rFonts w:cs="Arial"/>
        </w:rPr>
      </w:pPr>
    </w:p>
    <w:p w14:paraId="515E7623" w14:textId="67D6B3A4" w:rsidR="00F424F9" w:rsidRPr="00BF4310" w:rsidRDefault="00F424F9" w:rsidP="00BF4310">
      <w:pPr>
        <w:pStyle w:val="ListParagraph"/>
        <w:numPr>
          <w:ilvl w:val="1"/>
          <w:numId w:val="47"/>
        </w:numPr>
        <w:rPr>
          <w:rFonts w:cs="Arial"/>
        </w:rPr>
      </w:pPr>
      <w:r w:rsidRPr="00BF4310">
        <w:rPr>
          <w:rFonts w:cs="Arial"/>
        </w:rPr>
        <w:t>This Statement of Change sets out the impact of the service review on staff structures, roles and employees.  It will be used to underpin engagement with staff on the proposals and is designed to ensure a framework that allows both a consistent approach yet allow an understanding that an element of flexibility may be required depending on issues arising from specific reviews.</w:t>
      </w:r>
    </w:p>
    <w:p w14:paraId="2FE6EBC4" w14:textId="77777777" w:rsidR="00F424F9" w:rsidRPr="009B22A2" w:rsidRDefault="00F424F9" w:rsidP="00F424F9">
      <w:pPr>
        <w:pStyle w:val="ListParagraph"/>
        <w:ind w:left="426"/>
        <w:rPr>
          <w:rFonts w:cs="Arial"/>
        </w:rPr>
      </w:pPr>
    </w:p>
    <w:p w14:paraId="48EF89E1" w14:textId="71FE37FE" w:rsidR="00F424F9" w:rsidRPr="00BF4310" w:rsidRDefault="00F424F9" w:rsidP="00BF4310">
      <w:pPr>
        <w:pStyle w:val="ListParagraph"/>
        <w:numPr>
          <w:ilvl w:val="1"/>
          <w:numId w:val="47"/>
        </w:numPr>
        <w:rPr>
          <w:rFonts w:cs="Arial"/>
        </w:rPr>
      </w:pPr>
      <w:r w:rsidRPr="00BF4310">
        <w:rPr>
          <w:rFonts w:cs="Arial"/>
        </w:rPr>
        <w:t xml:space="preserve">The process will follow </w:t>
      </w:r>
      <w:r w:rsidR="00500FCB" w:rsidRPr="00BF4310">
        <w:rPr>
          <w:rFonts w:cs="Arial"/>
        </w:rPr>
        <w:t xml:space="preserve">Cumbria Fire &amp; Rescue Service’s </w:t>
      </w:r>
      <w:r w:rsidRPr="00BF4310">
        <w:rPr>
          <w:rFonts w:cs="Arial"/>
        </w:rPr>
        <w:t xml:space="preserve">Managing Change Procedure. </w:t>
      </w:r>
    </w:p>
    <w:p w14:paraId="2889681D" w14:textId="77777777" w:rsidR="00F424F9" w:rsidRPr="009B22A2" w:rsidRDefault="00F424F9" w:rsidP="00F424F9">
      <w:pPr>
        <w:pStyle w:val="ListParagraph"/>
        <w:ind w:left="426"/>
        <w:rPr>
          <w:rFonts w:cs="Arial"/>
        </w:rPr>
      </w:pPr>
    </w:p>
    <w:p w14:paraId="3A6BDF2D" w14:textId="5898DE4A" w:rsidR="00F424F9" w:rsidRPr="00BF4310" w:rsidRDefault="00F424F9" w:rsidP="00BF4310">
      <w:pPr>
        <w:pStyle w:val="ListParagraph"/>
        <w:numPr>
          <w:ilvl w:val="1"/>
          <w:numId w:val="47"/>
        </w:numPr>
        <w:rPr>
          <w:rFonts w:cs="Arial"/>
        </w:rPr>
      </w:pPr>
      <w:r w:rsidRPr="00BF4310">
        <w:rPr>
          <w:rFonts w:eastAsiaTheme="minorHAnsi" w:cs="Arial"/>
        </w:rPr>
        <w:t xml:space="preserve">Under the Employment Rights Act 1996, </w:t>
      </w:r>
      <w:r w:rsidR="00500FCB" w:rsidRPr="00BF4310">
        <w:rPr>
          <w:rFonts w:eastAsiaTheme="minorHAnsi" w:cs="Arial"/>
        </w:rPr>
        <w:t>CFRS</w:t>
      </w:r>
      <w:r w:rsidRPr="00BF4310">
        <w:rPr>
          <w:rFonts w:eastAsiaTheme="minorHAnsi" w:cs="Arial"/>
        </w:rPr>
        <w:t xml:space="preserve"> has a statutory duty to seek to avoid or reduce redundancy action wherever possible. C</w:t>
      </w:r>
      <w:r w:rsidRPr="00BF4310">
        <w:rPr>
          <w:rFonts w:eastAsiaTheme="minorHAnsi" w:cs="Arial"/>
          <w:color w:val="000000"/>
        </w:rPr>
        <w:t>onsultation will take place with representatives of the recognised Trade Unions and all employees potentially affected as to whether it is possible to avoid or reduce the potential for redundancies.</w:t>
      </w:r>
    </w:p>
    <w:p w14:paraId="575D957E" w14:textId="77777777" w:rsidR="00F424F9" w:rsidRPr="009B22A2" w:rsidRDefault="00F424F9" w:rsidP="00F424F9">
      <w:pPr>
        <w:pStyle w:val="ListParagraph"/>
        <w:ind w:left="426"/>
        <w:rPr>
          <w:rFonts w:cs="Arial"/>
        </w:rPr>
      </w:pPr>
    </w:p>
    <w:p w14:paraId="17D52432" w14:textId="7B94B01F" w:rsidR="00F424F9" w:rsidRPr="00BF4310" w:rsidRDefault="00F424F9" w:rsidP="00BF4310">
      <w:pPr>
        <w:pStyle w:val="ListParagraph"/>
        <w:numPr>
          <w:ilvl w:val="1"/>
          <w:numId w:val="47"/>
        </w:numPr>
        <w:rPr>
          <w:rFonts w:cs="Arial"/>
        </w:rPr>
      </w:pPr>
      <w:r w:rsidRPr="00BF4310">
        <w:rPr>
          <w:rFonts w:cs="Arial"/>
          <w:bCs/>
        </w:rPr>
        <w:lastRenderedPageBreak/>
        <w:t xml:space="preserve">Natural turnover, prudent resource management, re-skilling and redeployment, where possible, would be the first options for consideration to achieve any staffing reductions or significant changes that are required. </w:t>
      </w:r>
    </w:p>
    <w:p w14:paraId="66DA622F" w14:textId="77777777" w:rsidR="00F424F9" w:rsidRPr="009B22A2" w:rsidRDefault="00F424F9" w:rsidP="00F424F9">
      <w:pPr>
        <w:pStyle w:val="ListParagraph"/>
        <w:ind w:left="426"/>
        <w:rPr>
          <w:rFonts w:cs="Arial"/>
        </w:rPr>
      </w:pPr>
    </w:p>
    <w:p w14:paraId="62F5A4FA" w14:textId="77777777" w:rsidR="00F424F9" w:rsidRDefault="00F424F9" w:rsidP="00BF4310">
      <w:pPr>
        <w:pStyle w:val="ListParagraph"/>
        <w:numPr>
          <w:ilvl w:val="0"/>
          <w:numId w:val="47"/>
        </w:numPr>
        <w:spacing w:line="240" w:lineRule="auto"/>
        <w:jc w:val="both"/>
        <w:rPr>
          <w:rFonts w:cs="Arial"/>
          <w:b/>
          <w:u w:val="single"/>
        </w:rPr>
      </w:pPr>
      <w:r w:rsidRPr="00BC0D39">
        <w:rPr>
          <w:rFonts w:cs="Arial"/>
          <w:b/>
          <w:u w:val="single"/>
        </w:rPr>
        <w:t>Engagement</w:t>
      </w:r>
    </w:p>
    <w:p w14:paraId="04C6E6FC" w14:textId="77777777" w:rsidR="00F424F9" w:rsidRDefault="00F424F9" w:rsidP="00F424F9">
      <w:pPr>
        <w:pStyle w:val="ListParagraph"/>
        <w:ind w:left="0"/>
        <w:rPr>
          <w:rFonts w:cs="Arial"/>
          <w:b/>
          <w:u w:val="single"/>
        </w:rPr>
      </w:pPr>
    </w:p>
    <w:p w14:paraId="5D98150E" w14:textId="14692B13" w:rsidR="00F424F9" w:rsidRPr="00BF4310" w:rsidRDefault="00500FCB" w:rsidP="00BF4310">
      <w:pPr>
        <w:pStyle w:val="ListParagraph"/>
        <w:numPr>
          <w:ilvl w:val="1"/>
          <w:numId w:val="47"/>
        </w:numPr>
        <w:rPr>
          <w:rFonts w:cs="Arial"/>
          <w:b/>
          <w:sz w:val="32"/>
          <w:u w:val="single"/>
        </w:rPr>
      </w:pPr>
      <w:r w:rsidRPr="00BF4310">
        <w:rPr>
          <w:rFonts w:cs="Arial"/>
        </w:rPr>
        <w:t>In cases that may involve redundancy t</w:t>
      </w:r>
      <w:r w:rsidR="00F424F9" w:rsidRPr="00BF4310">
        <w:rPr>
          <w:rFonts w:cs="Arial"/>
        </w:rPr>
        <w:t xml:space="preserve">here will be a 45 day engagement period for all staff in scope of the review. </w:t>
      </w:r>
      <w:r w:rsidRPr="00BF4310">
        <w:rPr>
          <w:rFonts w:cs="Arial"/>
        </w:rPr>
        <w:t>However, other change proposed such as watch/station moves will have a consultation period of no less than two weeks.</w:t>
      </w:r>
      <w:r w:rsidR="00F424F9" w:rsidRPr="00BF4310">
        <w:rPr>
          <w:rFonts w:cs="Arial"/>
        </w:rPr>
        <w:t xml:space="preserve"> An initial face to face briefing will begin the process, setting out the proposals and engagement process.  There will be an opportunity to ask questions of service managers and the briefing will be attended by a </w:t>
      </w:r>
      <w:r w:rsidR="00254D82" w:rsidRPr="00BF4310">
        <w:rPr>
          <w:rFonts w:cs="Arial"/>
        </w:rPr>
        <w:t>HR</w:t>
      </w:r>
      <w:r w:rsidR="00F424F9" w:rsidRPr="00BF4310">
        <w:rPr>
          <w:rFonts w:cs="Arial"/>
        </w:rPr>
        <w:t xml:space="preserve"> advisor with Trade Unions representatives also invited to support staff.</w:t>
      </w:r>
    </w:p>
    <w:p w14:paraId="2E6CAD2D" w14:textId="77777777" w:rsidR="00F424F9" w:rsidRPr="009B22A2" w:rsidRDefault="00F424F9" w:rsidP="00F424F9">
      <w:pPr>
        <w:pStyle w:val="ListParagraph"/>
        <w:ind w:left="360"/>
        <w:rPr>
          <w:rFonts w:cs="Arial"/>
          <w:b/>
          <w:sz w:val="32"/>
          <w:u w:val="single"/>
        </w:rPr>
      </w:pPr>
    </w:p>
    <w:p w14:paraId="1A3C7130" w14:textId="21A639D7" w:rsidR="00F424F9" w:rsidRPr="00BF4310" w:rsidRDefault="00F424F9" w:rsidP="00BF4310">
      <w:pPr>
        <w:pStyle w:val="ListParagraph"/>
        <w:numPr>
          <w:ilvl w:val="1"/>
          <w:numId w:val="47"/>
        </w:numPr>
        <w:rPr>
          <w:rFonts w:cs="Arial"/>
          <w:b/>
          <w:sz w:val="32"/>
          <w:u w:val="single"/>
        </w:rPr>
      </w:pPr>
      <w:r w:rsidRPr="00BF4310">
        <w:rPr>
          <w:rFonts w:cs="Arial"/>
        </w:rPr>
        <w:t xml:space="preserve">The Statement of Change will be made available to all staff and additional FAQs relating to the service proposals will be posted on the </w:t>
      </w:r>
      <w:r w:rsidR="00254D82" w:rsidRPr="00BF4310">
        <w:rPr>
          <w:rFonts w:cs="Arial"/>
        </w:rPr>
        <w:t>Managing Change section of the CFRS website</w:t>
      </w:r>
      <w:r w:rsidRPr="00BF4310">
        <w:rPr>
          <w:rFonts w:cs="Arial"/>
        </w:rPr>
        <w:t xml:space="preserve">.  These will be regularly updated to reflect questions raised during the engagement process. </w:t>
      </w:r>
    </w:p>
    <w:p w14:paraId="1BCF101D" w14:textId="77777777" w:rsidR="00F424F9" w:rsidRPr="009B22A2" w:rsidRDefault="00F424F9" w:rsidP="00F424F9">
      <w:pPr>
        <w:pStyle w:val="ListParagraph"/>
        <w:ind w:left="360"/>
        <w:rPr>
          <w:rFonts w:cs="Arial"/>
          <w:b/>
          <w:sz w:val="32"/>
          <w:u w:val="single"/>
        </w:rPr>
      </w:pPr>
    </w:p>
    <w:p w14:paraId="71A9DB8F" w14:textId="0105C0F4" w:rsidR="00F424F9" w:rsidRPr="00BF4310" w:rsidRDefault="00F424F9" w:rsidP="00BF4310">
      <w:pPr>
        <w:pStyle w:val="ListParagraph"/>
        <w:numPr>
          <w:ilvl w:val="1"/>
          <w:numId w:val="47"/>
        </w:numPr>
        <w:rPr>
          <w:rFonts w:cs="Arial"/>
          <w:b/>
          <w:sz w:val="32"/>
          <w:u w:val="single"/>
        </w:rPr>
      </w:pPr>
      <w:r w:rsidRPr="00BF4310">
        <w:rPr>
          <w:rFonts w:cs="Arial"/>
        </w:rPr>
        <w:t>Engagement opportunities will be tailored to the specific needs of the service and employees in scope</w:t>
      </w:r>
      <w:r w:rsidR="00254D82" w:rsidRPr="00BF4310">
        <w:rPr>
          <w:rFonts w:cs="Arial"/>
        </w:rPr>
        <w:t xml:space="preserve"> and will be proportionate to the type of change proposed</w:t>
      </w:r>
      <w:r w:rsidRPr="00BF4310">
        <w:rPr>
          <w:rFonts w:cs="Arial"/>
        </w:rPr>
        <w:t xml:space="preserve">. </w:t>
      </w:r>
      <w:r w:rsidR="00254D82" w:rsidRPr="00BF4310">
        <w:rPr>
          <w:rFonts w:cs="Arial"/>
        </w:rPr>
        <w:t>Engaging with staff about complex proposals that involve significant change will</w:t>
      </w:r>
      <w:r w:rsidRPr="00BF4310">
        <w:rPr>
          <w:rFonts w:cs="Arial"/>
        </w:rPr>
        <w:t xml:space="preserve"> consist of drop in sessions, one to one meetings and a further group meeting at the mid-point.  A final group meeting will be held following the closure of the engagement period, once all feedback has been considered and final decisions have been made. </w:t>
      </w:r>
    </w:p>
    <w:p w14:paraId="1B3706E3" w14:textId="77777777" w:rsidR="00F424F9" w:rsidRPr="00BF4310" w:rsidRDefault="00F424F9" w:rsidP="00BF4310">
      <w:pPr>
        <w:rPr>
          <w:rFonts w:cs="Arial"/>
        </w:rPr>
      </w:pPr>
    </w:p>
    <w:p w14:paraId="290FFE72" w14:textId="77777777" w:rsidR="00F424F9" w:rsidRPr="00B24BE5" w:rsidRDefault="00F424F9" w:rsidP="00BF4310">
      <w:pPr>
        <w:pStyle w:val="ListParagraph"/>
        <w:numPr>
          <w:ilvl w:val="0"/>
          <w:numId w:val="51"/>
        </w:numPr>
        <w:spacing w:line="240" w:lineRule="auto"/>
        <w:jc w:val="both"/>
        <w:rPr>
          <w:rFonts w:cs="Arial"/>
          <w:b/>
          <w:u w:val="single"/>
        </w:rPr>
      </w:pPr>
      <w:r w:rsidRPr="000F4C85">
        <w:rPr>
          <w:rFonts w:cs="Arial"/>
          <w:b/>
          <w:u w:val="single"/>
        </w:rPr>
        <w:t>Trade Unions</w:t>
      </w:r>
    </w:p>
    <w:p w14:paraId="65A115EE" w14:textId="77777777" w:rsidR="00F424F9" w:rsidRPr="00E51713" w:rsidRDefault="00F424F9" w:rsidP="00F424F9">
      <w:pPr>
        <w:pStyle w:val="ListParagraph"/>
        <w:ind w:left="0"/>
        <w:rPr>
          <w:rFonts w:cs="Arial"/>
          <w:b/>
          <w:u w:val="single"/>
        </w:rPr>
      </w:pPr>
    </w:p>
    <w:p w14:paraId="6FD34657" w14:textId="51547513" w:rsidR="00F424F9" w:rsidRPr="00BF4310" w:rsidRDefault="00254D82" w:rsidP="00BF4310">
      <w:pPr>
        <w:pStyle w:val="ListParagraph"/>
        <w:ind w:left="0"/>
        <w:rPr>
          <w:rFonts w:cs="Arial"/>
          <w:b/>
          <w:u w:val="single"/>
        </w:rPr>
      </w:pPr>
      <w:r w:rsidRPr="00BF4310">
        <w:rPr>
          <w:rFonts w:cs="Arial"/>
        </w:rPr>
        <w:t>CFRS</w:t>
      </w:r>
      <w:r w:rsidR="00F424F9" w:rsidRPr="00BF4310">
        <w:rPr>
          <w:rFonts w:cs="Arial"/>
        </w:rPr>
        <w:t xml:space="preserve"> is committed to work closely with Trade Union colleagues through this period of significant and sensitive change. </w:t>
      </w:r>
    </w:p>
    <w:p w14:paraId="173E739D" w14:textId="77777777" w:rsidR="00F424F9" w:rsidRPr="009B22A2" w:rsidRDefault="00F424F9" w:rsidP="00F424F9">
      <w:pPr>
        <w:pStyle w:val="ListParagraph"/>
        <w:ind w:left="360"/>
        <w:rPr>
          <w:rFonts w:cs="Arial"/>
          <w:b/>
          <w:u w:val="single"/>
        </w:rPr>
      </w:pPr>
    </w:p>
    <w:p w14:paraId="51E61930" w14:textId="301C480C" w:rsidR="00F424F9" w:rsidRPr="00BF4310" w:rsidRDefault="00F424F9" w:rsidP="00BF4310">
      <w:pPr>
        <w:pStyle w:val="ListParagraph"/>
        <w:numPr>
          <w:ilvl w:val="1"/>
          <w:numId w:val="51"/>
        </w:numPr>
        <w:rPr>
          <w:rFonts w:cs="Arial"/>
          <w:b/>
          <w:u w:val="single"/>
        </w:rPr>
      </w:pPr>
      <w:r w:rsidRPr="00BF4310">
        <w:rPr>
          <w:rFonts w:cs="Arial"/>
        </w:rPr>
        <w:t>Trade Union representatives will be briefed at various stages of the process ahead of communications with affected employees;</w:t>
      </w:r>
    </w:p>
    <w:p w14:paraId="03612766" w14:textId="77777777" w:rsidR="00F424F9" w:rsidRPr="00B24BE5" w:rsidRDefault="00F424F9" w:rsidP="00F424F9">
      <w:pPr>
        <w:pStyle w:val="ListParagraph"/>
        <w:rPr>
          <w:rFonts w:cs="Arial"/>
        </w:rPr>
      </w:pPr>
    </w:p>
    <w:p w14:paraId="4131292E" w14:textId="77777777" w:rsidR="00F424F9" w:rsidRPr="00BF4310" w:rsidRDefault="00F424F9" w:rsidP="00BF4310">
      <w:pPr>
        <w:pStyle w:val="ListParagraph"/>
        <w:numPr>
          <w:ilvl w:val="0"/>
          <w:numId w:val="52"/>
        </w:numPr>
        <w:spacing w:line="240" w:lineRule="auto"/>
        <w:jc w:val="both"/>
        <w:rPr>
          <w:rFonts w:cs="Arial"/>
          <w:b/>
          <w:u w:val="single"/>
        </w:rPr>
      </w:pPr>
      <w:r w:rsidRPr="00BF4310">
        <w:rPr>
          <w:rFonts w:cs="Arial"/>
        </w:rPr>
        <w:t>Meeting ahead of the initial staff engagement meeting</w:t>
      </w:r>
    </w:p>
    <w:p w14:paraId="16059B3C" w14:textId="77777777" w:rsidR="00F424F9" w:rsidRPr="00BF4310" w:rsidRDefault="00F424F9" w:rsidP="00BF4310">
      <w:pPr>
        <w:pStyle w:val="ListParagraph"/>
        <w:numPr>
          <w:ilvl w:val="0"/>
          <w:numId w:val="52"/>
        </w:numPr>
        <w:spacing w:line="240" w:lineRule="auto"/>
        <w:jc w:val="both"/>
        <w:rPr>
          <w:rFonts w:cs="Arial"/>
          <w:b/>
          <w:u w:val="single"/>
        </w:rPr>
      </w:pPr>
      <w:r w:rsidRPr="00BF4310">
        <w:rPr>
          <w:rFonts w:cs="Arial"/>
        </w:rPr>
        <w:t>Meeting following the assimilation process</w:t>
      </w:r>
    </w:p>
    <w:p w14:paraId="7021183F" w14:textId="77777777" w:rsidR="00F424F9" w:rsidRPr="00BF4310" w:rsidRDefault="00F424F9" w:rsidP="00BF4310">
      <w:pPr>
        <w:pStyle w:val="ListParagraph"/>
        <w:numPr>
          <w:ilvl w:val="0"/>
          <w:numId w:val="52"/>
        </w:numPr>
        <w:spacing w:line="240" w:lineRule="auto"/>
        <w:jc w:val="both"/>
        <w:rPr>
          <w:rFonts w:cs="Arial"/>
          <w:b/>
          <w:u w:val="single"/>
        </w:rPr>
      </w:pPr>
      <w:r w:rsidRPr="00BF4310">
        <w:rPr>
          <w:rFonts w:cs="Arial"/>
        </w:rPr>
        <w:t>Meeting following the VPP process</w:t>
      </w:r>
    </w:p>
    <w:p w14:paraId="40AC25B8" w14:textId="77777777" w:rsidR="00F424F9" w:rsidRDefault="00F424F9" w:rsidP="00F424F9">
      <w:pPr>
        <w:ind w:left="360"/>
        <w:contextualSpacing/>
        <w:rPr>
          <w:rFonts w:cs="Arial"/>
        </w:rPr>
      </w:pPr>
    </w:p>
    <w:p w14:paraId="272FCF00" w14:textId="6B2FFBE3" w:rsidR="00F424F9" w:rsidRPr="00BF4310" w:rsidRDefault="00F424F9" w:rsidP="00BF4310">
      <w:pPr>
        <w:pStyle w:val="ListParagraph"/>
        <w:numPr>
          <w:ilvl w:val="1"/>
          <w:numId w:val="51"/>
        </w:numPr>
        <w:rPr>
          <w:rFonts w:cs="Arial"/>
          <w:b/>
          <w:u w:val="single"/>
        </w:rPr>
      </w:pPr>
      <w:r w:rsidRPr="00BF4310">
        <w:rPr>
          <w:rFonts w:cs="Arial"/>
        </w:rPr>
        <w:t xml:space="preserve">Trade Union representatives will also be invited to attend all engagement meetings with staff. There will be the opportunity at the end of the engagement meetings for Trade Unions to have initial discussion with their members. Trade Unions can also accompany their members to one to one and appeal meetings. </w:t>
      </w:r>
    </w:p>
    <w:p w14:paraId="53BBBBB5" w14:textId="77777777" w:rsidR="00F424F9" w:rsidRDefault="00F424F9" w:rsidP="00F424F9">
      <w:pPr>
        <w:pStyle w:val="ListParagraph"/>
        <w:ind w:left="0"/>
        <w:rPr>
          <w:rFonts w:cs="Arial"/>
          <w:b/>
          <w:u w:val="single"/>
        </w:rPr>
      </w:pPr>
    </w:p>
    <w:p w14:paraId="641CE059" w14:textId="77777777" w:rsidR="00F424F9" w:rsidRDefault="00F424F9" w:rsidP="00BF4310">
      <w:pPr>
        <w:pStyle w:val="ListParagraph"/>
        <w:numPr>
          <w:ilvl w:val="0"/>
          <w:numId w:val="54"/>
        </w:numPr>
        <w:spacing w:line="240" w:lineRule="auto"/>
        <w:jc w:val="both"/>
        <w:rPr>
          <w:rFonts w:cs="Arial"/>
          <w:b/>
          <w:u w:val="single"/>
        </w:rPr>
      </w:pPr>
      <w:r w:rsidRPr="00BC0D39">
        <w:rPr>
          <w:rFonts w:cs="Arial"/>
          <w:b/>
          <w:u w:val="single"/>
        </w:rPr>
        <w:t>Review, Decision and Outcome</w:t>
      </w:r>
    </w:p>
    <w:p w14:paraId="42D7AF1E" w14:textId="77777777" w:rsidR="00F424F9" w:rsidRPr="006D2CD1" w:rsidRDefault="00F424F9" w:rsidP="00F424F9">
      <w:pPr>
        <w:pStyle w:val="ListParagraph"/>
        <w:ind w:left="360"/>
        <w:rPr>
          <w:rFonts w:cs="Arial"/>
          <w:b/>
          <w:sz w:val="32"/>
          <w:u w:val="single"/>
        </w:rPr>
      </w:pPr>
    </w:p>
    <w:p w14:paraId="6765E43E" w14:textId="77B779E0" w:rsidR="00F424F9" w:rsidRPr="00BF4310" w:rsidRDefault="00F424F9" w:rsidP="00BF4310">
      <w:pPr>
        <w:pStyle w:val="ListParagraph"/>
        <w:numPr>
          <w:ilvl w:val="1"/>
          <w:numId w:val="54"/>
        </w:numPr>
        <w:rPr>
          <w:rFonts w:cs="Arial"/>
          <w:b/>
          <w:sz w:val="32"/>
          <w:u w:val="single"/>
        </w:rPr>
      </w:pPr>
      <w:r w:rsidRPr="00BF4310">
        <w:rPr>
          <w:rFonts w:cs="Arial"/>
        </w:rPr>
        <w:lastRenderedPageBreak/>
        <w:t xml:space="preserve">We will aim to notify all in scope employees of the outcome within 2 weeks of the engagement process ending. This will be accompanied by an outline timetable for the process. </w:t>
      </w:r>
    </w:p>
    <w:p w14:paraId="4AF21044" w14:textId="77777777" w:rsidR="00F424F9" w:rsidRPr="009B22A2" w:rsidRDefault="00F424F9" w:rsidP="00F424F9">
      <w:pPr>
        <w:pStyle w:val="ListParagraph"/>
        <w:ind w:left="360"/>
        <w:rPr>
          <w:rFonts w:cs="Arial"/>
          <w:b/>
          <w:sz w:val="32"/>
          <w:u w:val="single"/>
        </w:rPr>
      </w:pPr>
    </w:p>
    <w:p w14:paraId="4366D034" w14:textId="509F9E71" w:rsidR="00F424F9" w:rsidRPr="00BF4310" w:rsidRDefault="00F424F9" w:rsidP="00BF4310">
      <w:pPr>
        <w:pStyle w:val="ListParagraph"/>
        <w:numPr>
          <w:ilvl w:val="1"/>
          <w:numId w:val="54"/>
        </w:numPr>
        <w:rPr>
          <w:rFonts w:cs="Arial"/>
          <w:b/>
          <w:sz w:val="32"/>
          <w:u w:val="single"/>
        </w:rPr>
      </w:pPr>
      <w:r w:rsidRPr="00BF4310">
        <w:rPr>
          <w:rFonts w:cs="Arial"/>
        </w:rPr>
        <w:t xml:space="preserve">Should there be a need to extend the 2 week decision period as a result of significant issues raised, then all staff will be notified as early as possible, with an explanation for why an extension is required. </w:t>
      </w:r>
    </w:p>
    <w:p w14:paraId="5A4E2A03" w14:textId="77777777" w:rsidR="00F424F9" w:rsidRDefault="00F424F9" w:rsidP="00F424F9">
      <w:pPr>
        <w:pStyle w:val="ListParagraph"/>
        <w:rPr>
          <w:rFonts w:cs="Arial"/>
        </w:rPr>
      </w:pPr>
    </w:p>
    <w:p w14:paraId="03AEAE1A" w14:textId="77777777" w:rsidR="00F424F9" w:rsidRDefault="00F424F9" w:rsidP="00F424F9">
      <w:pPr>
        <w:pStyle w:val="ListParagraph"/>
        <w:rPr>
          <w:rFonts w:cs="Arial"/>
        </w:rPr>
      </w:pPr>
    </w:p>
    <w:p w14:paraId="5F59DC55" w14:textId="77777777" w:rsidR="00F424F9" w:rsidRPr="00657B71" w:rsidRDefault="00F424F9" w:rsidP="00BF4310">
      <w:pPr>
        <w:pStyle w:val="ListParagraph"/>
        <w:numPr>
          <w:ilvl w:val="0"/>
          <w:numId w:val="57"/>
        </w:numPr>
        <w:spacing w:line="240" w:lineRule="auto"/>
        <w:contextualSpacing w:val="0"/>
        <w:jc w:val="both"/>
        <w:rPr>
          <w:rFonts w:cs="Arial"/>
          <w:b/>
          <w:color w:val="BB1822" w:themeColor="background2"/>
          <w:u w:val="single"/>
        </w:rPr>
      </w:pPr>
      <w:r w:rsidRPr="00657B71">
        <w:rPr>
          <w:rFonts w:cs="Arial"/>
          <w:b/>
          <w:color w:val="BB1822" w:themeColor="background2"/>
          <w:u w:val="single"/>
        </w:rPr>
        <w:t>Assimilation Processes</w:t>
      </w:r>
    </w:p>
    <w:p w14:paraId="15668E43" w14:textId="77777777" w:rsidR="00F424F9" w:rsidRPr="00657B71" w:rsidRDefault="00F424F9" w:rsidP="00F424F9">
      <w:pPr>
        <w:pStyle w:val="ListParagraph"/>
        <w:ind w:left="360"/>
        <w:rPr>
          <w:rFonts w:cs="Arial"/>
          <w:b/>
          <w:color w:val="BB1822" w:themeColor="background2"/>
          <w:sz w:val="32"/>
          <w:u w:val="single"/>
        </w:rPr>
      </w:pPr>
    </w:p>
    <w:p w14:paraId="1A6C4A9A" w14:textId="763BA4F8" w:rsidR="00F424F9" w:rsidRPr="00BF4310" w:rsidRDefault="00F424F9" w:rsidP="00BF4310">
      <w:pPr>
        <w:pStyle w:val="ListParagraph"/>
        <w:numPr>
          <w:ilvl w:val="1"/>
          <w:numId w:val="57"/>
        </w:numPr>
        <w:rPr>
          <w:rFonts w:cs="Arial"/>
          <w:b/>
          <w:color w:val="BB1822" w:themeColor="background2"/>
          <w:sz w:val="32"/>
          <w:u w:val="single"/>
        </w:rPr>
      </w:pPr>
      <w:r w:rsidRPr="00BF4310">
        <w:rPr>
          <w:rFonts w:cs="Arial"/>
          <w:color w:val="BB1822" w:themeColor="background2"/>
        </w:rPr>
        <w:t xml:space="preserve">The full details of the assimilation process are contained in the </w:t>
      </w:r>
      <w:r w:rsidR="00BB6C6C" w:rsidRPr="00BF4310">
        <w:rPr>
          <w:rFonts w:cs="Arial"/>
          <w:color w:val="BB1822" w:themeColor="background2"/>
        </w:rPr>
        <w:t>Managing Change Policy</w:t>
      </w:r>
      <w:r w:rsidRPr="00BF4310">
        <w:rPr>
          <w:rFonts w:cs="Arial"/>
          <w:color w:val="BB1822" w:themeColor="background2"/>
        </w:rPr>
        <w:t>.</w:t>
      </w:r>
    </w:p>
    <w:p w14:paraId="4776BA81" w14:textId="77777777" w:rsidR="00F424F9" w:rsidRPr="00657B71" w:rsidRDefault="00F424F9" w:rsidP="00F424F9">
      <w:pPr>
        <w:pStyle w:val="ListParagraph"/>
        <w:ind w:left="360"/>
        <w:rPr>
          <w:rFonts w:cs="Arial"/>
          <w:b/>
          <w:color w:val="BB1822" w:themeColor="background2"/>
          <w:sz w:val="32"/>
          <w:u w:val="single"/>
        </w:rPr>
      </w:pPr>
    </w:p>
    <w:p w14:paraId="30DDC86C" w14:textId="11B5CBD9" w:rsidR="00F424F9" w:rsidRPr="00BF4310" w:rsidRDefault="00F424F9" w:rsidP="00BF4310">
      <w:pPr>
        <w:pStyle w:val="ListParagraph"/>
        <w:numPr>
          <w:ilvl w:val="1"/>
          <w:numId w:val="57"/>
        </w:numPr>
        <w:rPr>
          <w:rFonts w:cs="Arial"/>
          <w:b/>
          <w:color w:val="BB1822" w:themeColor="background2"/>
          <w:sz w:val="32"/>
          <w:u w:val="single"/>
        </w:rPr>
      </w:pPr>
      <w:r w:rsidRPr="00BF4310">
        <w:rPr>
          <w:rFonts w:cs="Arial"/>
          <w:color w:val="BB1822" w:themeColor="background2"/>
        </w:rPr>
        <w:t>Whilst engagement is taking place it is important that all ‘in scope’ employees examine their current role profile to ensure it accurately reflects the reality of their substantive role. Amendments to job descriptions will only be accepted with the relevant line manager agreement.</w:t>
      </w:r>
    </w:p>
    <w:p w14:paraId="475E9DBE" w14:textId="77777777" w:rsidR="00F424F9" w:rsidRPr="00657B71" w:rsidRDefault="00F424F9" w:rsidP="00F424F9">
      <w:pPr>
        <w:pStyle w:val="ListParagraph"/>
        <w:ind w:left="360"/>
        <w:rPr>
          <w:rFonts w:cs="Arial"/>
          <w:b/>
          <w:color w:val="BB1822" w:themeColor="background2"/>
          <w:sz w:val="32"/>
          <w:u w:val="single"/>
        </w:rPr>
      </w:pPr>
    </w:p>
    <w:p w14:paraId="13D658F1" w14:textId="0659EE05" w:rsidR="00F424F9" w:rsidRPr="00BF4310" w:rsidRDefault="00657B71" w:rsidP="00BF4310">
      <w:pPr>
        <w:pStyle w:val="ListParagraph"/>
        <w:numPr>
          <w:ilvl w:val="1"/>
          <w:numId w:val="57"/>
        </w:numPr>
        <w:rPr>
          <w:rFonts w:cs="Arial"/>
          <w:b/>
          <w:color w:val="BB1822" w:themeColor="background2"/>
          <w:sz w:val="32"/>
          <w:u w:val="single"/>
        </w:rPr>
      </w:pPr>
      <w:r w:rsidRPr="00BF4310">
        <w:rPr>
          <w:rFonts w:cs="Arial"/>
          <w:color w:val="BB1822" w:themeColor="background2"/>
        </w:rPr>
        <w:t>See the managing change policy for Assimilation Outcomes</w:t>
      </w:r>
    </w:p>
    <w:p w14:paraId="211EE401" w14:textId="77777777" w:rsidR="00F424F9" w:rsidRPr="00657B71" w:rsidRDefault="00F424F9" w:rsidP="00F424F9">
      <w:pPr>
        <w:ind w:left="720" w:hanging="720"/>
        <w:contextualSpacing/>
        <w:rPr>
          <w:rFonts w:cs="Arial"/>
          <w:color w:val="BB1822" w:themeColor="background2"/>
        </w:rPr>
      </w:pPr>
    </w:p>
    <w:p w14:paraId="4213E8D2" w14:textId="77777777" w:rsidR="00F424F9" w:rsidRPr="00657B71" w:rsidRDefault="00F424F9" w:rsidP="00BF4310">
      <w:pPr>
        <w:pStyle w:val="ListParagraph"/>
        <w:numPr>
          <w:ilvl w:val="0"/>
          <w:numId w:val="58"/>
        </w:numPr>
        <w:spacing w:line="240" w:lineRule="auto"/>
        <w:jc w:val="both"/>
        <w:rPr>
          <w:rFonts w:cs="Arial"/>
          <w:b/>
          <w:color w:val="BB1822" w:themeColor="background2"/>
          <w:u w:val="single"/>
        </w:rPr>
      </w:pPr>
      <w:r w:rsidRPr="00657B71">
        <w:rPr>
          <w:rFonts w:cs="Arial"/>
          <w:b/>
          <w:color w:val="BB1822" w:themeColor="background2"/>
          <w:u w:val="single"/>
        </w:rPr>
        <w:t>Vacancy Preference Process (VPP)</w:t>
      </w:r>
    </w:p>
    <w:p w14:paraId="10D78A9F" w14:textId="77777777" w:rsidR="00F424F9" w:rsidRPr="00657B71" w:rsidRDefault="00F424F9" w:rsidP="00F424F9">
      <w:pPr>
        <w:pStyle w:val="ListParagraph"/>
        <w:ind w:left="0"/>
        <w:rPr>
          <w:rFonts w:cs="Arial"/>
          <w:b/>
          <w:color w:val="BB1822" w:themeColor="background2"/>
          <w:u w:val="single"/>
        </w:rPr>
      </w:pPr>
    </w:p>
    <w:p w14:paraId="37EDB06E" w14:textId="03B3A121" w:rsidR="00F424F9" w:rsidRPr="00BF4310" w:rsidRDefault="00F424F9" w:rsidP="00BF4310">
      <w:pPr>
        <w:pStyle w:val="ListParagraph"/>
        <w:numPr>
          <w:ilvl w:val="1"/>
          <w:numId w:val="58"/>
        </w:numPr>
        <w:rPr>
          <w:rFonts w:cs="Arial"/>
          <w:b/>
          <w:color w:val="BB1822" w:themeColor="background2"/>
          <w:sz w:val="32"/>
        </w:rPr>
      </w:pPr>
      <w:r w:rsidRPr="00BF4310">
        <w:rPr>
          <w:rFonts w:cs="Arial"/>
          <w:color w:val="BB1822" w:themeColor="background2"/>
        </w:rPr>
        <w:t>Where an employee is not assimilated into one of the posts in the new structure, they will have the opportunity to be considered for the remaining posts before they are opened up to wider competition. Employees will be provided with the details of the remaining vacancies and given the opportunity to apply for up to a maximum of 3 roles.</w:t>
      </w:r>
    </w:p>
    <w:p w14:paraId="34964E6B" w14:textId="77777777" w:rsidR="00F424F9" w:rsidRPr="00657B71" w:rsidRDefault="00F424F9" w:rsidP="00F424F9">
      <w:pPr>
        <w:pStyle w:val="ListParagraph"/>
        <w:ind w:left="360"/>
        <w:rPr>
          <w:rFonts w:cs="Arial"/>
          <w:b/>
          <w:color w:val="BB1822" w:themeColor="background2"/>
          <w:sz w:val="32"/>
        </w:rPr>
      </w:pPr>
    </w:p>
    <w:p w14:paraId="054B2C47" w14:textId="38479ED6" w:rsidR="00F424F9" w:rsidRPr="00BF4310" w:rsidRDefault="00F424F9" w:rsidP="00BF4310">
      <w:pPr>
        <w:pStyle w:val="ListParagraph"/>
        <w:numPr>
          <w:ilvl w:val="1"/>
          <w:numId w:val="58"/>
        </w:numPr>
        <w:rPr>
          <w:rFonts w:cs="Arial"/>
          <w:b/>
          <w:color w:val="BB1822" w:themeColor="background2"/>
          <w:sz w:val="32"/>
        </w:rPr>
      </w:pPr>
      <w:r w:rsidRPr="00BF4310">
        <w:rPr>
          <w:rFonts w:cs="Arial"/>
          <w:color w:val="BB1822" w:themeColor="background2"/>
        </w:rPr>
        <w:t>Where employees have not been appointed to posts following VPP they will be eligible for Alternative Employment Support. All avenues will be explored to avoid the need for redundancy; however once there are no other options available then redundancy notices will be issued.</w:t>
      </w:r>
    </w:p>
    <w:p w14:paraId="2FEE4542" w14:textId="77777777" w:rsidR="00F424F9" w:rsidRPr="00657B71" w:rsidRDefault="00F424F9" w:rsidP="00F424F9">
      <w:pPr>
        <w:pStyle w:val="ListParagraph"/>
        <w:ind w:hanging="720"/>
        <w:rPr>
          <w:rFonts w:cs="Arial"/>
          <w:color w:val="BB1822" w:themeColor="background2"/>
        </w:rPr>
      </w:pPr>
    </w:p>
    <w:p w14:paraId="62E3C7EC" w14:textId="77777777" w:rsidR="00F424F9" w:rsidRPr="00657B71" w:rsidRDefault="00F424F9" w:rsidP="00F424F9">
      <w:pPr>
        <w:rPr>
          <w:rFonts w:cs="Arial"/>
          <w:color w:val="BB1822" w:themeColor="background2"/>
          <w:sz w:val="16"/>
        </w:rPr>
      </w:pPr>
    </w:p>
    <w:p w14:paraId="5779857F" w14:textId="77777777" w:rsidR="00F424F9" w:rsidRPr="00657B71" w:rsidRDefault="00F424F9" w:rsidP="00BF4310">
      <w:pPr>
        <w:pStyle w:val="ListParagraph"/>
        <w:numPr>
          <w:ilvl w:val="0"/>
          <w:numId w:val="62"/>
        </w:numPr>
        <w:spacing w:line="240" w:lineRule="auto"/>
        <w:contextualSpacing w:val="0"/>
        <w:jc w:val="both"/>
        <w:rPr>
          <w:rFonts w:cs="Arial"/>
          <w:b/>
          <w:color w:val="BB1822" w:themeColor="background2"/>
          <w:u w:val="single"/>
        </w:rPr>
      </w:pPr>
      <w:r w:rsidRPr="00657B71">
        <w:rPr>
          <w:rFonts w:cs="Arial"/>
          <w:b/>
          <w:color w:val="BB1822" w:themeColor="background2"/>
          <w:u w:val="single"/>
        </w:rPr>
        <w:t xml:space="preserve">Alternative Employment Support   </w:t>
      </w:r>
    </w:p>
    <w:p w14:paraId="6C032E07" w14:textId="77777777" w:rsidR="00F424F9" w:rsidRPr="00657B71" w:rsidRDefault="00F424F9" w:rsidP="00F424F9">
      <w:pPr>
        <w:pStyle w:val="ListParagraph"/>
        <w:ind w:left="0"/>
        <w:rPr>
          <w:rFonts w:cs="Arial"/>
          <w:b/>
          <w:color w:val="BB1822" w:themeColor="background2"/>
          <w:u w:val="single"/>
        </w:rPr>
      </w:pPr>
    </w:p>
    <w:p w14:paraId="5109BB07" w14:textId="1346D2BD" w:rsidR="00F424F9" w:rsidRPr="00BF4310" w:rsidRDefault="00F424F9" w:rsidP="00BF4310">
      <w:pPr>
        <w:pStyle w:val="ListParagraph"/>
        <w:numPr>
          <w:ilvl w:val="1"/>
          <w:numId w:val="62"/>
        </w:numPr>
        <w:spacing w:after="200" w:line="276" w:lineRule="auto"/>
        <w:rPr>
          <w:rFonts w:eastAsiaTheme="minorHAnsi" w:cs="Arial"/>
          <w:color w:val="BB1822" w:themeColor="background2"/>
        </w:rPr>
      </w:pPr>
      <w:r w:rsidRPr="00BF4310">
        <w:rPr>
          <w:rFonts w:eastAsiaTheme="minorHAnsi" w:cs="Arial"/>
          <w:color w:val="BB1822" w:themeColor="background2"/>
        </w:rPr>
        <w:t xml:space="preserve">Where an employee has not been appointed to a post through the reshaping, a meeting will be arranged to discuss options such as suitable alternatives, and trial periods. Individual action plans will then be developed to support the employee in securing alternative employment. The plans could include attendance at interview skills workshop, financial advice support and awareness of upcoming vacancies that may be suitable to apply for. </w:t>
      </w:r>
    </w:p>
    <w:p w14:paraId="7D58D860" w14:textId="77777777" w:rsidR="00F424F9" w:rsidRPr="00657B71" w:rsidRDefault="00F424F9" w:rsidP="00F424F9">
      <w:pPr>
        <w:spacing w:after="200" w:line="276" w:lineRule="auto"/>
        <w:contextualSpacing/>
        <w:rPr>
          <w:rFonts w:eastAsiaTheme="minorHAnsi" w:cs="Arial"/>
          <w:color w:val="BB1822" w:themeColor="background2"/>
        </w:rPr>
      </w:pPr>
    </w:p>
    <w:p w14:paraId="2F3BFC99" w14:textId="1B3B1A33" w:rsidR="00F424F9" w:rsidRDefault="00F424F9" w:rsidP="00BF4310">
      <w:pPr>
        <w:pStyle w:val="ListParagraph"/>
        <w:numPr>
          <w:ilvl w:val="1"/>
          <w:numId w:val="62"/>
        </w:numPr>
        <w:spacing w:after="200" w:line="276" w:lineRule="auto"/>
        <w:rPr>
          <w:rFonts w:eastAsiaTheme="minorHAnsi" w:cs="Arial"/>
          <w:color w:val="BB1822" w:themeColor="background2"/>
        </w:rPr>
      </w:pPr>
      <w:r w:rsidRPr="00BF4310">
        <w:rPr>
          <w:rFonts w:eastAsiaTheme="minorHAnsi" w:cs="Arial"/>
          <w:color w:val="BB1822" w:themeColor="background2"/>
        </w:rPr>
        <w:lastRenderedPageBreak/>
        <w:t xml:space="preserve">Employees will be </w:t>
      </w:r>
      <w:r w:rsidR="004A4F03" w:rsidRPr="00BF4310">
        <w:rPr>
          <w:rFonts w:eastAsiaTheme="minorHAnsi" w:cs="Arial"/>
          <w:color w:val="BB1822" w:themeColor="background2"/>
        </w:rPr>
        <w:t>eligible</w:t>
      </w:r>
      <w:r w:rsidRPr="00BF4310">
        <w:rPr>
          <w:rFonts w:eastAsiaTheme="minorHAnsi" w:cs="Arial"/>
          <w:color w:val="BB1822" w:themeColor="background2"/>
        </w:rPr>
        <w:t xml:space="preserve"> for alternative employment support and will have regular meetings with their manager to review the individual action plan and provide ongoing support throughout the process. </w:t>
      </w:r>
    </w:p>
    <w:p w14:paraId="643F0A50" w14:textId="77777777" w:rsidR="00BF4310" w:rsidRPr="00BF4310" w:rsidRDefault="00BF4310" w:rsidP="00BF4310">
      <w:pPr>
        <w:spacing w:after="200" w:line="276" w:lineRule="auto"/>
        <w:rPr>
          <w:rFonts w:eastAsiaTheme="minorHAnsi" w:cs="Arial"/>
          <w:color w:val="BB1822" w:themeColor="background2"/>
        </w:rPr>
      </w:pPr>
    </w:p>
    <w:p w14:paraId="2B563E5E" w14:textId="15BA0291" w:rsidR="00F424F9" w:rsidRPr="00BF4310" w:rsidRDefault="00F424F9" w:rsidP="00BF4310">
      <w:pPr>
        <w:pStyle w:val="ListParagraph"/>
        <w:numPr>
          <w:ilvl w:val="1"/>
          <w:numId w:val="62"/>
        </w:numPr>
        <w:spacing w:after="200" w:line="276" w:lineRule="auto"/>
        <w:rPr>
          <w:rFonts w:eastAsiaTheme="minorHAnsi" w:cs="Arial"/>
          <w:color w:val="BB1822" w:themeColor="background2"/>
        </w:rPr>
      </w:pPr>
      <w:r w:rsidRPr="00BF4310">
        <w:rPr>
          <w:rFonts w:cs="Arial"/>
          <w:color w:val="BB1822" w:themeColor="background2"/>
        </w:rPr>
        <w:t xml:space="preserve">Where redundancy notices are issued alternative employment support will continue to be provided and all avenues will continue to be explored to avoid the need for redundancy during the redundancy notice period. </w:t>
      </w:r>
    </w:p>
    <w:p w14:paraId="5769FF78" w14:textId="77777777" w:rsidR="00F424F9" w:rsidRPr="00657B71" w:rsidRDefault="00F424F9" w:rsidP="00F424F9">
      <w:pPr>
        <w:rPr>
          <w:rFonts w:cs="Arial"/>
          <w:color w:val="BB1822" w:themeColor="background2"/>
        </w:rPr>
      </w:pPr>
    </w:p>
    <w:p w14:paraId="187A8865" w14:textId="77777777" w:rsidR="00F424F9" w:rsidRPr="00970481" w:rsidRDefault="00F424F9" w:rsidP="00970481">
      <w:pPr>
        <w:pStyle w:val="ListParagraph"/>
        <w:numPr>
          <w:ilvl w:val="0"/>
          <w:numId w:val="63"/>
        </w:numPr>
        <w:spacing w:line="240" w:lineRule="auto"/>
        <w:rPr>
          <w:rFonts w:cs="Arial"/>
          <w:b/>
          <w:color w:val="BB1822" w:themeColor="background2"/>
          <w:u w:val="single"/>
        </w:rPr>
      </w:pPr>
      <w:r w:rsidRPr="00970481">
        <w:rPr>
          <w:rFonts w:cs="Arial"/>
          <w:b/>
          <w:color w:val="BB1822" w:themeColor="background2"/>
          <w:u w:val="single"/>
        </w:rPr>
        <w:t>What Do We need to Achieve through this Review and Restructure?</w:t>
      </w:r>
    </w:p>
    <w:p w14:paraId="2FCF5073" w14:textId="77777777" w:rsidR="00F424F9" w:rsidRPr="00657B71" w:rsidRDefault="00F424F9" w:rsidP="00F424F9">
      <w:pPr>
        <w:rPr>
          <w:rFonts w:cs="Arial"/>
          <w:color w:val="BB1822" w:themeColor="background2"/>
        </w:rPr>
      </w:pPr>
    </w:p>
    <w:p w14:paraId="3F4E29BD" w14:textId="7B67E17A" w:rsidR="00F424F9" w:rsidRPr="00970481" w:rsidRDefault="00F424F9" w:rsidP="00970481">
      <w:pPr>
        <w:pStyle w:val="ListParagraph"/>
        <w:numPr>
          <w:ilvl w:val="1"/>
          <w:numId w:val="63"/>
        </w:numPr>
        <w:rPr>
          <w:rFonts w:cs="Arial"/>
          <w:b/>
          <w:color w:val="BB1822" w:themeColor="background2"/>
          <w:u w:val="single"/>
        </w:rPr>
      </w:pPr>
      <w:r w:rsidRPr="00970481">
        <w:rPr>
          <w:rFonts w:cs="Arial"/>
          <w:color w:val="BB1822" w:themeColor="background2"/>
        </w:rPr>
        <w:t xml:space="preserve">The aims of the review are : - </w:t>
      </w:r>
    </w:p>
    <w:p w14:paraId="34A408F5" w14:textId="77777777" w:rsidR="00F424F9" w:rsidRPr="00657B71" w:rsidRDefault="00F424F9" w:rsidP="00F424F9">
      <w:pPr>
        <w:rPr>
          <w:rFonts w:cs="Arial"/>
          <w:b/>
          <w:color w:val="BB1822" w:themeColor="background2"/>
          <w:u w:val="single"/>
        </w:rPr>
      </w:pPr>
    </w:p>
    <w:p w14:paraId="7F91DBFB" w14:textId="77777777" w:rsidR="00F424F9" w:rsidRPr="00970481" w:rsidRDefault="00F424F9" w:rsidP="00970481">
      <w:pPr>
        <w:pStyle w:val="ListParagraph"/>
        <w:numPr>
          <w:ilvl w:val="0"/>
          <w:numId w:val="63"/>
        </w:numPr>
        <w:spacing w:line="240" w:lineRule="auto"/>
        <w:rPr>
          <w:rFonts w:cs="Arial"/>
          <w:b/>
          <w:color w:val="BB1822" w:themeColor="background2"/>
          <w:u w:val="single"/>
        </w:rPr>
      </w:pPr>
      <w:r w:rsidRPr="00970481">
        <w:rPr>
          <w:rFonts w:cs="Arial"/>
          <w:b/>
          <w:color w:val="BB1822" w:themeColor="background2"/>
          <w:u w:val="single"/>
        </w:rPr>
        <w:t>Scope</w:t>
      </w:r>
    </w:p>
    <w:p w14:paraId="19B13023" w14:textId="77777777" w:rsidR="00F424F9" w:rsidRPr="00657B71" w:rsidRDefault="00F424F9" w:rsidP="00F424F9">
      <w:pPr>
        <w:rPr>
          <w:rFonts w:cs="Arial"/>
          <w:color w:val="BB1822" w:themeColor="background2"/>
        </w:rPr>
      </w:pPr>
    </w:p>
    <w:p w14:paraId="3D905D3F" w14:textId="4D71E8D2" w:rsidR="00F424F9" w:rsidRPr="00970481" w:rsidRDefault="00F424F9" w:rsidP="00970481">
      <w:pPr>
        <w:pStyle w:val="ListParagraph"/>
        <w:numPr>
          <w:ilvl w:val="1"/>
          <w:numId w:val="63"/>
        </w:numPr>
        <w:rPr>
          <w:rFonts w:cs="Arial"/>
          <w:b/>
          <w:color w:val="BB1822" w:themeColor="background2"/>
          <w:u w:val="single"/>
        </w:rPr>
      </w:pPr>
      <w:r w:rsidRPr="00970481">
        <w:rPr>
          <w:rFonts w:cs="Arial"/>
          <w:color w:val="BB1822" w:themeColor="background2"/>
        </w:rPr>
        <w:t xml:space="preserve">The posts in scope of the proposed service review are: </w:t>
      </w:r>
    </w:p>
    <w:p w14:paraId="66560C02" w14:textId="77777777" w:rsidR="00F424F9" w:rsidRPr="00657B71" w:rsidRDefault="00F424F9" w:rsidP="00F424F9">
      <w:pPr>
        <w:ind w:left="720"/>
        <w:jc w:val="both"/>
        <w:rPr>
          <w:rFonts w:cs="Arial"/>
          <w:color w:val="BB1822" w:themeColor="background2"/>
          <w:u w:val="single"/>
        </w:rPr>
      </w:pPr>
    </w:p>
    <w:tbl>
      <w:tblPr>
        <w:tblW w:w="9037" w:type="dxa"/>
        <w:tblInd w:w="817" w:type="dxa"/>
        <w:tblLook w:val="04A0" w:firstRow="1" w:lastRow="0" w:firstColumn="1" w:lastColumn="0" w:noHBand="0" w:noVBand="1"/>
      </w:tblPr>
      <w:tblGrid>
        <w:gridCol w:w="5246"/>
        <w:gridCol w:w="1166"/>
        <w:gridCol w:w="1123"/>
        <w:gridCol w:w="1502"/>
      </w:tblGrid>
      <w:tr w:rsidR="00657B71" w:rsidRPr="00657B71" w14:paraId="52CFE4D6" w14:textId="77777777" w:rsidTr="00247AB6">
        <w:trPr>
          <w:trHeight w:val="390"/>
          <w:tblHeader/>
        </w:trPr>
        <w:tc>
          <w:tcPr>
            <w:tcW w:w="524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E178591" w14:textId="77777777" w:rsidR="00F424F9" w:rsidRPr="00657B71" w:rsidRDefault="00F424F9" w:rsidP="00247AB6">
            <w:pPr>
              <w:jc w:val="center"/>
              <w:rPr>
                <w:rFonts w:cs="Arial"/>
                <w:b/>
                <w:color w:val="BB1822" w:themeColor="background2"/>
              </w:rPr>
            </w:pPr>
            <w:r w:rsidRPr="00657B71">
              <w:rPr>
                <w:rFonts w:cs="Arial"/>
                <w:b/>
                <w:color w:val="BB1822" w:themeColor="background2"/>
              </w:rPr>
              <w:t>Post Title</w:t>
            </w:r>
          </w:p>
        </w:tc>
        <w:tc>
          <w:tcPr>
            <w:tcW w:w="1203" w:type="dxa"/>
            <w:tcBorders>
              <w:top w:val="single" w:sz="4" w:space="0" w:color="auto"/>
              <w:left w:val="single" w:sz="4" w:space="0" w:color="auto"/>
              <w:bottom w:val="single" w:sz="4" w:space="0" w:color="auto"/>
              <w:right w:val="single" w:sz="4" w:space="0" w:color="auto"/>
            </w:tcBorders>
            <w:shd w:val="clear" w:color="auto" w:fill="A6A6A6"/>
            <w:vAlign w:val="center"/>
          </w:tcPr>
          <w:p w14:paraId="376BC12D" w14:textId="77777777" w:rsidR="00F424F9" w:rsidRPr="00657B71" w:rsidRDefault="00F424F9" w:rsidP="00247AB6">
            <w:pPr>
              <w:jc w:val="center"/>
              <w:rPr>
                <w:rFonts w:cs="Arial"/>
                <w:b/>
                <w:color w:val="BB1822" w:themeColor="background2"/>
              </w:rPr>
            </w:pPr>
            <w:r w:rsidRPr="00657B71">
              <w:rPr>
                <w:rFonts w:cs="Arial"/>
                <w:b/>
                <w:color w:val="BB1822" w:themeColor="background2"/>
              </w:rPr>
              <w:t>Post Grade</w:t>
            </w:r>
          </w:p>
        </w:tc>
        <w:tc>
          <w:tcPr>
            <w:tcW w:w="1030" w:type="dxa"/>
            <w:tcBorders>
              <w:top w:val="single" w:sz="4" w:space="0" w:color="auto"/>
              <w:left w:val="single" w:sz="4" w:space="0" w:color="auto"/>
              <w:bottom w:val="single" w:sz="4" w:space="0" w:color="auto"/>
              <w:right w:val="single" w:sz="4" w:space="0" w:color="auto"/>
            </w:tcBorders>
            <w:shd w:val="clear" w:color="auto" w:fill="A6A6A6"/>
          </w:tcPr>
          <w:p w14:paraId="3BDEA959" w14:textId="77777777" w:rsidR="00F424F9" w:rsidRPr="00657B71" w:rsidRDefault="00F424F9" w:rsidP="00247AB6">
            <w:pPr>
              <w:jc w:val="center"/>
              <w:rPr>
                <w:rFonts w:cs="Arial"/>
                <w:b/>
                <w:color w:val="BB1822" w:themeColor="background2"/>
              </w:rPr>
            </w:pPr>
            <w:r w:rsidRPr="00657B71">
              <w:rPr>
                <w:rFonts w:cs="Arial"/>
                <w:b/>
                <w:color w:val="BB1822" w:themeColor="background2"/>
              </w:rPr>
              <w:t>Number of Posts</w:t>
            </w:r>
          </w:p>
        </w:tc>
        <w:tc>
          <w:tcPr>
            <w:tcW w:w="1558" w:type="dxa"/>
            <w:tcBorders>
              <w:top w:val="single" w:sz="4" w:space="0" w:color="auto"/>
              <w:left w:val="single" w:sz="4" w:space="0" w:color="auto"/>
              <w:bottom w:val="single" w:sz="4" w:space="0" w:color="auto"/>
              <w:right w:val="single" w:sz="4" w:space="0" w:color="auto"/>
            </w:tcBorders>
            <w:shd w:val="clear" w:color="auto" w:fill="A6A6A6"/>
            <w:vAlign w:val="center"/>
          </w:tcPr>
          <w:p w14:paraId="6813988A" w14:textId="77777777" w:rsidR="00F424F9" w:rsidRPr="00657B71" w:rsidRDefault="00F424F9" w:rsidP="00247AB6">
            <w:pPr>
              <w:jc w:val="center"/>
              <w:rPr>
                <w:rFonts w:cs="Arial"/>
                <w:b/>
                <w:color w:val="BB1822" w:themeColor="background2"/>
              </w:rPr>
            </w:pPr>
            <w:r w:rsidRPr="00657B71">
              <w:rPr>
                <w:rFonts w:cs="Arial"/>
                <w:b/>
                <w:color w:val="BB1822" w:themeColor="background2"/>
              </w:rPr>
              <w:t>Number of Posts FTE</w:t>
            </w:r>
          </w:p>
        </w:tc>
      </w:tr>
      <w:tr w:rsidR="00657B71" w:rsidRPr="00657B71" w14:paraId="71722091"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0C8AC581"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42C79E96"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7F1BA739"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62EB2187" w14:textId="77777777" w:rsidR="00F424F9" w:rsidRPr="00657B71" w:rsidRDefault="00F424F9" w:rsidP="00247AB6">
            <w:pPr>
              <w:jc w:val="center"/>
              <w:rPr>
                <w:rFonts w:cs="Arial"/>
                <w:color w:val="BB1822" w:themeColor="background2"/>
              </w:rPr>
            </w:pPr>
          </w:p>
        </w:tc>
      </w:tr>
      <w:tr w:rsidR="00657B71" w:rsidRPr="00657B71" w14:paraId="2798554D"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4258436D"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4F1F840A"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07194C80"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70988E4F" w14:textId="77777777" w:rsidR="00F424F9" w:rsidRPr="00657B71" w:rsidRDefault="00F424F9" w:rsidP="00247AB6">
            <w:pPr>
              <w:jc w:val="center"/>
              <w:rPr>
                <w:rFonts w:cs="Arial"/>
                <w:color w:val="BB1822" w:themeColor="background2"/>
              </w:rPr>
            </w:pPr>
          </w:p>
        </w:tc>
      </w:tr>
      <w:tr w:rsidR="00657B71" w:rsidRPr="00657B71" w14:paraId="0BA01756"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A0D3455"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079D4DB1"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38BA243E"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580D270E" w14:textId="77777777" w:rsidR="00F424F9" w:rsidRPr="00657B71" w:rsidRDefault="00F424F9" w:rsidP="00247AB6">
            <w:pPr>
              <w:jc w:val="center"/>
              <w:rPr>
                <w:rFonts w:cs="Arial"/>
                <w:color w:val="BB1822" w:themeColor="background2"/>
              </w:rPr>
            </w:pPr>
          </w:p>
        </w:tc>
      </w:tr>
      <w:tr w:rsidR="00657B71" w:rsidRPr="00657B71" w14:paraId="5780B5A6"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7ABEA27"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39429E94"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4BCA6763"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2EED0FB7" w14:textId="77777777" w:rsidR="00F424F9" w:rsidRPr="00657B71" w:rsidRDefault="00F424F9" w:rsidP="00247AB6">
            <w:pPr>
              <w:jc w:val="center"/>
              <w:rPr>
                <w:rFonts w:cs="Arial"/>
                <w:color w:val="BB1822" w:themeColor="background2"/>
              </w:rPr>
            </w:pPr>
          </w:p>
        </w:tc>
      </w:tr>
      <w:tr w:rsidR="00657B71" w:rsidRPr="00657B71" w14:paraId="53C8EF81"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7FC576CB"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556B539D"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11739045"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19725F91" w14:textId="77777777" w:rsidR="00F424F9" w:rsidRPr="00657B71" w:rsidRDefault="00F424F9" w:rsidP="00247AB6">
            <w:pPr>
              <w:jc w:val="center"/>
              <w:rPr>
                <w:rFonts w:cs="Arial"/>
                <w:color w:val="BB1822" w:themeColor="background2"/>
              </w:rPr>
            </w:pPr>
          </w:p>
        </w:tc>
      </w:tr>
      <w:tr w:rsidR="00657B71" w:rsidRPr="00657B71" w14:paraId="16341A2C"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5E98F9AF"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2DAF95E7"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441684E7"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2EF55E6C" w14:textId="77777777" w:rsidR="00F424F9" w:rsidRPr="00657B71" w:rsidRDefault="00F424F9" w:rsidP="00247AB6">
            <w:pPr>
              <w:jc w:val="center"/>
              <w:rPr>
                <w:rFonts w:cs="Arial"/>
                <w:color w:val="BB1822" w:themeColor="background2"/>
              </w:rPr>
            </w:pPr>
          </w:p>
        </w:tc>
      </w:tr>
      <w:tr w:rsidR="00657B71" w:rsidRPr="00657B71" w14:paraId="28B492B3"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67DCC1A7"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1AFE224D"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22769667"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3A74AA43" w14:textId="77777777" w:rsidR="00F424F9" w:rsidRPr="00657B71" w:rsidRDefault="00F424F9" w:rsidP="00247AB6">
            <w:pPr>
              <w:jc w:val="center"/>
              <w:rPr>
                <w:rFonts w:cs="Arial"/>
                <w:color w:val="BB1822" w:themeColor="background2"/>
              </w:rPr>
            </w:pPr>
          </w:p>
        </w:tc>
      </w:tr>
      <w:tr w:rsidR="00657B71" w:rsidRPr="00657B71" w14:paraId="500BA1EA"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326CA602"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0D29716C" w14:textId="77777777" w:rsidR="00F424F9" w:rsidRPr="00657B71" w:rsidRDefault="00F424F9" w:rsidP="00247AB6">
            <w:pP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09F0F5C8"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7C11C04F" w14:textId="77777777" w:rsidR="00F424F9" w:rsidRPr="00657B71" w:rsidRDefault="00F424F9" w:rsidP="00247AB6">
            <w:pPr>
              <w:jc w:val="center"/>
              <w:rPr>
                <w:rFonts w:cs="Arial"/>
                <w:color w:val="BB1822" w:themeColor="background2"/>
              </w:rPr>
            </w:pPr>
          </w:p>
        </w:tc>
      </w:tr>
      <w:tr w:rsidR="00657B71" w:rsidRPr="00657B71" w14:paraId="52E466D8"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694F7ABA"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292420EA"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6A0F87B3"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70D5BDEF" w14:textId="77777777" w:rsidR="00F424F9" w:rsidRPr="00657B71" w:rsidRDefault="00F424F9" w:rsidP="00247AB6">
            <w:pPr>
              <w:jc w:val="center"/>
              <w:rPr>
                <w:rFonts w:cs="Arial"/>
                <w:color w:val="BB1822" w:themeColor="background2"/>
              </w:rPr>
            </w:pPr>
          </w:p>
        </w:tc>
      </w:tr>
      <w:tr w:rsidR="00657B71" w:rsidRPr="00657B71" w14:paraId="3C9E0C58"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F4A5166" w14:textId="77777777" w:rsidR="00F424F9" w:rsidRPr="00657B71" w:rsidRDefault="00F424F9" w:rsidP="00247AB6">
            <w:pPr>
              <w:rPr>
                <w:rFonts w:cs="Arial"/>
                <w:b/>
                <w:color w:val="BB1822" w:themeColor="background2"/>
              </w:rPr>
            </w:pPr>
            <w:r w:rsidRPr="00657B71">
              <w:rPr>
                <w:rFonts w:cs="Arial"/>
                <w:b/>
                <w:color w:val="BB1822" w:themeColor="background2"/>
              </w:rPr>
              <w:t>Total</w:t>
            </w:r>
          </w:p>
        </w:tc>
        <w:tc>
          <w:tcPr>
            <w:tcW w:w="1203" w:type="dxa"/>
            <w:tcBorders>
              <w:top w:val="single" w:sz="4" w:space="0" w:color="auto"/>
              <w:left w:val="single" w:sz="4" w:space="0" w:color="auto"/>
              <w:bottom w:val="single" w:sz="4" w:space="0" w:color="auto"/>
              <w:right w:val="single" w:sz="4" w:space="0" w:color="auto"/>
            </w:tcBorders>
            <w:vAlign w:val="center"/>
          </w:tcPr>
          <w:p w14:paraId="0121833C" w14:textId="77777777" w:rsidR="00F424F9" w:rsidRPr="00657B71" w:rsidRDefault="00F424F9" w:rsidP="00247AB6">
            <w:pPr>
              <w:jc w:val="center"/>
              <w:rPr>
                <w:rFonts w:cs="Arial"/>
                <w:i/>
                <w:color w:val="BB1822" w:themeColor="background2"/>
              </w:rPr>
            </w:pPr>
            <w:r w:rsidRPr="00657B71">
              <w:rPr>
                <w:rFonts w:cs="Arial"/>
                <w:i/>
                <w:color w:val="BB1822" w:themeColor="background2"/>
                <w:highlight w:val="yellow"/>
              </w:rPr>
              <w:t>x</w:t>
            </w:r>
          </w:p>
        </w:tc>
        <w:tc>
          <w:tcPr>
            <w:tcW w:w="1030" w:type="dxa"/>
            <w:tcBorders>
              <w:top w:val="single" w:sz="4" w:space="0" w:color="auto"/>
              <w:left w:val="single" w:sz="4" w:space="0" w:color="auto"/>
              <w:bottom w:val="single" w:sz="4" w:space="0" w:color="auto"/>
              <w:right w:val="single" w:sz="4" w:space="0" w:color="auto"/>
            </w:tcBorders>
          </w:tcPr>
          <w:p w14:paraId="7DB44BB7" w14:textId="77777777" w:rsidR="00F424F9" w:rsidRPr="00657B71" w:rsidRDefault="00F424F9" w:rsidP="00247AB6">
            <w:pPr>
              <w:jc w:val="center"/>
              <w:rPr>
                <w:rFonts w:cs="Arial"/>
                <w:b/>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08C9B128" w14:textId="77777777" w:rsidR="00F424F9" w:rsidRPr="00657B71" w:rsidRDefault="00F424F9" w:rsidP="00247AB6">
            <w:pPr>
              <w:jc w:val="center"/>
              <w:rPr>
                <w:rFonts w:cs="Arial"/>
                <w:b/>
                <w:color w:val="BB1822" w:themeColor="background2"/>
              </w:rPr>
            </w:pPr>
          </w:p>
        </w:tc>
      </w:tr>
      <w:tr w:rsidR="00F424F9" w:rsidRPr="00657B71" w14:paraId="2F5D0734"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64C6A62" w14:textId="77777777" w:rsidR="00F424F9" w:rsidRPr="00657B71" w:rsidRDefault="00F424F9" w:rsidP="00247AB6">
            <w:pPr>
              <w:rPr>
                <w:rFonts w:cs="Arial"/>
                <w:b/>
                <w:color w:val="BB1822" w:themeColor="background2"/>
              </w:rPr>
            </w:pPr>
            <w:r w:rsidRPr="00657B71">
              <w:rPr>
                <w:rFonts w:cs="Arial"/>
                <w:b/>
                <w:color w:val="BB1822" w:themeColor="background2"/>
              </w:rPr>
              <w:t>Cost of Structure</w:t>
            </w:r>
          </w:p>
        </w:tc>
        <w:tc>
          <w:tcPr>
            <w:tcW w:w="1203" w:type="dxa"/>
            <w:tcBorders>
              <w:top w:val="single" w:sz="4" w:space="0" w:color="auto"/>
              <w:left w:val="single" w:sz="4" w:space="0" w:color="auto"/>
              <w:bottom w:val="single" w:sz="4" w:space="0" w:color="auto"/>
              <w:right w:val="single" w:sz="4" w:space="0" w:color="auto"/>
            </w:tcBorders>
            <w:vAlign w:val="center"/>
          </w:tcPr>
          <w:p w14:paraId="0C99DFFC" w14:textId="77777777" w:rsidR="00F424F9" w:rsidRPr="00657B71" w:rsidRDefault="00F424F9" w:rsidP="00247AB6">
            <w:pPr>
              <w:jc w:val="center"/>
              <w:rPr>
                <w:rFonts w:cs="Arial"/>
                <w:color w:val="BB1822" w:themeColor="background2"/>
              </w:rPr>
            </w:pPr>
            <w:r w:rsidRPr="00657B71">
              <w:rPr>
                <w:rFonts w:cs="Arial"/>
                <w:color w:val="BB1822" w:themeColor="background2"/>
                <w:highlight w:val="yellow"/>
              </w:rPr>
              <w:t>x</w:t>
            </w:r>
          </w:p>
        </w:tc>
        <w:tc>
          <w:tcPr>
            <w:tcW w:w="1030" w:type="dxa"/>
            <w:tcBorders>
              <w:top w:val="single" w:sz="4" w:space="0" w:color="auto"/>
              <w:left w:val="single" w:sz="4" w:space="0" w:color="auto"/>
              <w:bottom w:val="single" w:sz="4" w:space="0" w:color="auto"/>
              <w:right w:val="single" w:sz="4" w:space="0" w:color="auto"/>
            </w:tcBorders>
          </w:tcPr>
          <w:p w14:paraId="06328ABC" w14:textId="77777777" w:rsidR="00F424F9" w:rsidRPr="00657B71" w:rsidRDefault="00F424F9" w:rsidP="00247AB6">
            <w:pPr>
              <w:jc w:val="center"/>
              <w:rPr>
                <w:rFonts w:cs="Arial"/>
                <w:b/>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5C010D03" w14:textId="77777777" w:rsidR="00F424F9" w:rsidRPr="00657B71" w:rsidRDefault="00F424F9" w:rsidP="00247AB6">
            <w:pPr>
              <w:jc w:val="center"/>
              <w:rPr>
                <w:rFonts w:cs="Arial"/>
                <w:b/>
                <w:color w:val="BB1822" w:themeColor="background2"/>
              </w:rPr>
            </w:pPr>
          </w:p>
        </w:tc>
      </w:tr>
    </w:tbl>
    <w:p w14:paraId="1EEA2AF0" w14:textId="77777777" w:rsidR="00F424F9" w:rsidRPr="00657B71" w:rsidRDefault="00F424F9" w:rsidP="00F424F9">
      <w:pPr>
        <w:rPr>
          <w:rFonts w:cs="Arial"/>
          <w:color w:val="BB1822" w:themeColor="background2"/>
        </w:rPr>
      </w:pPr>
    </w:p>
    <w:p w14:paraId="187DF2E3" w14:textId="77777777" w:rsidR="00F424F9" w:rsidRPr="00657B71" w:rsidRDefault="00F424F9" w:rsidP="00F424F9">
      <w:pPr>
        <w:rPr>
          <w:rFonts w:cs="Arial"/>
          <w:color w:val="BB1822" w:themeColor="background2"/>
        </w:rPr>
      </w:pPr>
    </w:p>
    <w:p w14:paraId="32DB9CB2" w14:textId="77777777" w:rsidR="00F424F9" w:rsidRPr="00970481" w:rsidRDefault="00F424F9" w:rsidP="00970481">
      <w:pPr>
        <w:pStyle w:val="ListParagraph"/>
        <w:numPr>
          <w:ilvl w:val="0"/>
          <w:numId w:val="65"/>
        </w:numPr>
        <w:spacing w:line="240" w:lineRule="auto"/>
        <w:rPr>
          <w:rFonts w:cs="Arial"/>
          <w:b/>
          <w:color w:val="BB1822" w:themeColor="background2"/>
        </w:rPr>
      </w:pPr>
      <w:r w:rsidRPr="00970481">
        <w:rPr>
          <w:rFonts w:cs="Arial"/>
          <w:b/>
          <w:color w:val="BB1822" w:themeColor="background2"/>
          <w:u w:val="single"/>
        </w:rPr>
        <w:t>Future Structure and Staffing Proposals</w:t>
      </w:r>
    </w:p>
    <w:p w14:paraId="2E173547" w14:textId="77777777" w:rsidR="00F424F9" w:rsidRPr="00657B71" w:rsidRDefault="00F424F9" w:rsidP="00F424F9">
      <w:pPr>
        <w:rPr>
          <w:rFonts w:cs="Arial"/>
          <w:color w:val="BB1822" w:themeColor="background2"/>
        </w:rPr>
      </w:pPr>
    </w:p>
    <w:p w14:paraId="4B63ABC0" w14:textId="1C123BE4" w:rsidR="00F424F9" w:rsidRPr="00970481" w:rsidRDefault="00F424F9" w:rsidP="00970481">
      <w:pPr>
        <w:pStyle w:val="ListParagraph"/>
        <w:numPr>
          <w:ilvl w:val="1"/>
          <w:numId w:val="65"/>
        </w:numPr>
        <w:rPr>
          <w:rFonts w:cs="Arial"/>
          <w:b/>
          <w:color w:val="BB1822" w:themeColor="background2"/>
        </w:rPr>
      </w:pPr>
      <w:r w:rsidRPr="00970481">
        <w:rPr>
          <w:rFonts w:cs="Arial"/>
          <w:color w:val="BB1822" w:themeColor="background2"/>
        </w:rPr>
        <w:t xml:space="preserve">The current and the new proposed structure can be found in </w:t>
      </w:r>
      <w:r w:rsidRPr="00970481">
        <w:rPr>
          <w:rFonts w:cs="Arial"/>
          <w:b/>
          <w:color w:val="BB1822" w:themeColor="background2"/>
        </w:rPr>
        <w:t>Appendices 1 and 2</w:t>
      </w:r>
      <w:r w:rsidR="00EF3944" w:rsidRPr="00970481">
        <w:rPr>
          <w:rFonts w:cs="Arial"/>
          <w:b/>
          <w:color w:val="BB1822" w:themeColor="background2"/>
        </w:rPr>
        <w:t xml:space="preserve"> </w:t>
      </w:r>
      <w:r w:rsidR="00EF3944" w:rsidRPr="00970481">
        <w:rPr>
          <w:rFonts w:cs="Arial"/>
          <w:b/>
          <w:i/>
          <w:iCs/>
          <w:color w:val="BB1822" w:themeColor="background2"/>
        </w:rPr>
        <w:t>(to be included by change manager)</w:t>
      </w:r>
      <w:r w:rsidRPr="00970481">
        <w:rPr>
          <w:rFonts w:cs="Arial"/>
          <w:b/>
          <w:color w:val="BB1822" w:themeColor="background2"/>
        </w:rPr>
        <w:t>.</w:t>
      </w:r>
    </w:p>
    <w:p w14:paraId="49C0BF1D" w14:textId="77777777" w:rsidR="00F424F9" w:rsidRPr="00657B71" w:rsidRDefault="00F424F9" w:rsidP="00F424F9">
      <w:pPr>
        <w:pStyle w:val="ListParagraph"/>
        <w:ind w:left="468"/>
        <w:rPr>
          <w:rFonts w:cs="Arial"/>
          <w:b/>
          <w:color w:val="BB1822" w:themeColor="background2"/>
        </w:rPr>
      </w:pPr>
    </w:p>
    <w:p w14:paraId="027097A0" w14:textId="02904BBC" w:rsidR="00F424F9" w:rsidRPr="00970481" w:rsidRDefault="00F424F9" w:rsidP="00970481">
      <w:pPr>
        <w:pStyle w:val="ListParagraph"/>
        <w:numPr>
          <w:ilvl w:val="1"/>
          <w:numId w:val="65"/>
        </w:numPr>
        <w:rPr>
          <w:rFonts w:cs="Arial"/>
          <w:color w:val="BB1822" w:themeColor="background2"/>
        </w:rPr>
      </w:pPr>
      <w:r w:rsidRPr="00970481">
        <w:rPr>
          <w:rFonts w:cs="Arial"/>
          <w:color w:val="BB1822" w:themeColor="background2"/>
        </w:rPr>
        <w:t xml:space="preserve">The proposed new structure for consultation will consist of:  </w:t>
      </w:r>
    </w:p>
    <w:p w14:paraId="347591AB" w14:textId="77777777" w:rsidR="00F424F9" w:rsidRPr="00657B71" w:rsidRDefault="00F424F9" w:rsidP="00F424F9">
      <w:pPr>
        <w:rPr>
          <w:rFonts w:cs="Arial"/>
          <w:color w:val="BB1822" w:themeColor="background2"/>
        </w:rPr>
      </w:pPr>
    </w:p>
    <w:tbl>
      <w:tblPr>
        <w:tblW w:w="9037" w:type="dxa"/>
        <w:tblInd w:w="817" w:type="dxa"/>
        <w:tblLook w:val="04A0" w:firstRow="1" w:lastRow="0" w:firstColumn="1" w:lastColumn="0" w:noHBand="0" w:noVBand="1"/>
      </w:tblPr>
      <w:tblGrid>
        <w:gridCol w:w="5246"/>
        <w:gridCol w:w="1166"/>
        <w:gridCol w:w="1123"/>
        <w:gridCol w:w="1502"/>
      </w:tblGrid>
      <w:tr w:rsidR="00657B71" w:rsidRPr="00657B71" w14:paraId="5E025181" w14:textId="77777777" w:rsidTr="00247AB6">
        <w:trPr>
          <w:trHeight w:val="390"/>
          <w:tblHeader/>
        </w:trPr>
        <w:tc>
          <w:tcPr>
            <w:tcW w:w="5246"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D621DF9" w14:textId="77777777" w:rsidR="00F424F9" w:rsidRPr="00657B71" w:rsidRDefault="00F424F9" w:rsidP="00247AB6">
            <w:pPr>
              <w:jc w:val="center"/>
              <w:rPr>
                <w:rFonts w:cs="Arial"/>
                <w:b/>
                <w:color w:val="BB1822" w:themeColor="background2"/>
              </w:rPr>
            </w:pPr>
            <w:r w:rsidRPr="00657B71">
              <w:rPr>
                <w:rFonts w:cs="Arial"/>
                <w:b/>
                <w:color w:val="BB1822" w:themeColor="background2"/>
              </w:rPr>
              <w:lastRenderedPageBreak/>
              <w:t>Post Title</w:t>
            </w:r>
          </w:p>
        </w:tc>
        <w:tc>
          <w:tcPr>
            <w:tcW w:w="120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824A38F" w14:textId="77777777" w:rsidR="00F424F9" w:rsidRPr="00657B71" w:rsidRDefault="00F424F9" w:rsidP="00247AB6">
            <w:pPr>
              <w:jc w:val="center"/>
              <w:rPr>
                <w:rFonts w:cs="Arial"/>
                <w:b/>
                <w:color w:val="BB1822" w:themeColor="background2"/>
              </w:rPr>
            </w:pPr>
            <w:r w:rsidRPr="00657B71">
              <w:rPr>
                <w:rFonts w:cs="Arial"/>
                <w:b/>
                <w:color w:val="BB1822" w:themeColor="background2"/>
              </w:rPr>
              <w:t>Post Grade</w:t>
            </w:r>
          </w:p>
        </w:tc>
        <w:tc>
          <w:tcPr>
            <w:tcW w:w="1030" w:type="dxa"/>
            <w:tcBorders>
              <w:top w:val="single" w:sz="4" w:space="0" w:color="auto"/>
              <w:left w:val="single" w:sz="4" w:space="0" w:color="auto"/>
              <w:bottom w:val="single" w:sz="4" w:space="0" w:color="auto"/>
              <w:right w:val="single" w:sz="4" w:space="0" w:color="auto"/>
            </w:tcBorders>
            <w:shd w:val="clear" w:color="auto" w:fill="A6A6A6"/>
            <w:hideMark/>
          </w:tcPr>
          <w:p w14:paraId="10A39771" w14:textId="77777777" w:rsidR="00F424F9" w:rsidRPr="00657B71" w:rsidRDefault="00F424F9" w:rsidP="00247AB6">
            <w:pPr>
              <w:jc w:val="center"/>
              <w:rPr>
                <w:rFonts w:cs="Arial"/>
                <w:b/>
                <w:color w:val="BB1822" w:themeColor="background2"/>
              </w:rPr>
            </w:pPr>
            <w:r w:rsidRPr="00657B71">
              <w:rPr>
                <w:rFonts w:cs="Arial"/>
                <w:b/>
                <w:color w:val="BB1822" w:themeColor="background2"/>
              </w:rPr>
              <w:t>Number of Posts</w:t>
            </w:r>
          </w:p>
        </w:tc>
        <w:tc>
          <w:tcPr>
            <w:tcW w:w="155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EF59281" w14:textId="77777777" w:rsidR="00F424F9" w:rsidRPr="00657B71" w:rsidRDefault="00F424F9" w:rsidP="00247AB6">
            <w:pPr>
              <w:jc w:val="center"/>
              <w:rPr>
                <w:rFonts w:cs="Arial"/>
                <w:b/>
                <w:color w:val="BB1822" w:themeColor="background2"/>
              </w:rPr>
            </w:pPr>
            <w:r w:rsidRPr="00657B71">
              <w:rPr>
                <w:rFonts w:cs="Arial"/>
                <w:b/>
                <w:color w:val="BB1822" w:themeColor="background2"/>
              </w:rPr>
              <w:t>Number of Posts FTE</w:t>
            </w:r>
          </w:p>
        </w:tc>
      </w:tr>
      <w:tr w:rsidR="00657B71" w:rsidRPr="00657B71" w14:paraId="6EE0D46A"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9FD9868"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30CC9FC1"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35197E04"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2E041D32" w14:textId="77777777" w:rsidR="00F424F9" w:rsidRPr="00657B71" w:rsidRDefault="00F424F9" w:rsidP="00247AB6">
            <w:pPr>
              <w:jc w:val="center"/>
              <w:rPr>
                <w:rFonts w:cs="Arial"/>
                <w:color w:val="BB1822" w:themeColor="background2"/>
              </w:rPr>
            </w:pPr>
          </w:p>
        </w:tc>
      </w:tr>
      <w:tr w:rsidR="00657B71" w:rsidRPr="00657B71" w14:paraId="5BF976CB"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4241CAC3"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710C762D"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061E864D"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5C12E574" w14:textId="77777777" w:rsidR="00F424F9" w:rsidRPr="00657B71" w:rsidRDefault="00F424F9" w:rsidP="00247AB6">
            <w:pPr>
              <w:jc w:val="center"/>
              <w:rPr>
                <w:rFonts w:cs="Arial"/>
                <w:color w:val="BB1822" w:themeColor="background2"/>
              </w:rPr>
            </w:pPr>
          </w:p>
        </w:tc>
      </w:tr>
      <w:tr w:rsidR="00657B71" w:rsidRPr="00657B71" w14:paraId="093C6A20"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0C4F39EB"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566D9CA0"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461E7F11"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1AFD79F5" w14:textId="77777777" w:rsidR="00F424F9" w:rsidRPr="00657B71" w:rsidRDefault="00F424F9" w:rsidP="00247AB6">
            <w:pPr>
              <w:jc w:val="center"/>
              <w:rPr>
                <w:rFonts w:cs="Arial"/>
                <w:color w:val="BB1822" w:themeColor="background2"/>
              </w:rPr>
            </w:pPr>
          </w:p>
        </w:tc>
      </w:tr>
      <w:tr w:rsidR="00657B71" w:rsidRPr="00657B71" w14:paraId="77FB146C"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6DBFF0FD"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778D0FEB"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79A8ADDE"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57231575" w14:textId="77777777" w:rsidR="00F424F9" w:rsidRPr="00657B71" w:rsidRDefault="00F424F9" w:rsidP="00247AB6">
            <w:pPr>
              <w:jc w:val="center"/>
              <w:rPr>
                <w:rFonts w:cs="Arial"/>
                <w:color w:val="BB1822" w:themeColor="background2"/>
              </w:rPr>
            </w:pPr>
          </w:p>
        </w:tc>
      </w:tr>
      <w:tr w:rsidR="00657B71" w:rsidRPr="00657B71" w14:paraId="54F54E70"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764B7B27"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48C07430"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1A363A5E"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2D69F553" w14:textId="77777777" w:rsidR="00F424F9" w:rsidRPr="00657B71" w:rsidRDefault="00F424F9" w:rsidP="00247AB6">
            <w:pPr>
              <w:jc w:val="center"/>
              <w:rPr>
                <w:rFonts w:cs="Arial"/>
                <w:color w:val="BB1822" w:themeColor="background2"/>
              </w:rPr>
            </w:pPr>
          </w:p>
        </w:tc>
      </w:tr>
      <w:tr w:rsidR="00657B71" w:rsidRPr="00657B71" w14:paraId="2088EFED"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61CEFDFF"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5CF2FB46"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709E8BE3"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0D696D0B" w14:textId="77777777" w:rsidR="00F424F9" w:rsidRPr="00657B71" w:rsidRDefault="00F424F9" w:rsidP="00247AB6">
            <w:pPr>
              <w:jc w:val="center"/>
              <w:rPr>
                <w:rFonts w:cs="Arial"/>
                <w:color w:val="BB1822" w:themeColor="background2"/>
              </w:rPr>
            </w:pPr>
          </w:p>
        </w:tc>
      </w:tr>
      <w:tr w:rsidR="00657B71" w:rsidRPr="00657B71" w14:paraId="77DE6834"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40692207"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1C4B3299"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0BE0D913"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4BF457F0" w14:textId="77777777" w:rsidR="00F424F9" w:rsidRPr="00657B71" w:rsidRDefault="00F424F9" w:rsidP="00247AB6">
            <w:pPr>
              <w:jc w:val="center"/>
              <w:rPr>
                <w:rFonts w:cs="Arial"/>
                <w:color w:val="BB1822" w:themeColor="background2"/>
              </w:rPr>
            </w:pPr>
          </w:p>
        </w:tc>
      </w:tr>
      <w:tr w:rsidR="00657B71" w:rsidRPr="00657B71" w14:paraId="784FD733"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2A5080D0"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6D6A7105" w14:textId="77777777" w:rsidR="00F424F9" w:rsidRPr="00657B71" w:rsidRDefault="00F424F9" w:rsidP="00247AB6">
            <w:pP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277EB545"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42FCD3A2" w14:textId="77777777" w:rsidR="00F424F9" w:rsidRPr="00657B71" w:rsidRDefault="00F424F9" w:rsidP="00247AB6">
            <w:pPr>
              <w:jc w:val="center"/>
              <w:rPr>
                <w:rFonts w:cs="Arial"/>
                <w:color w:val="BB1822" w:themeColor="background2"/>
              </w:rPr>
            </w:pPr>
          </w:p>
        </w:tc>
      </w:tr>
      <w:tr w:rsidR="00657B71" w:rsidRPr="00657B71" w14:paraId="0F2839B5"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29FFA834" w14:textId="77777777" w:rsidR="00F424F9" w:rsidRPr="00657B71" w:rsidRDefault="00F424F9" w:rsidP="00247AB6">
            <w:pPr>
              <w:rPr>
                <w:rFonts w:cs="Arial"/>
                <w:color w:val="BB1822" w:themeColor="background2"/>
              </w:rPr>
            </w:pPr>
          </w:p>
        </w:tc>
        <w:tc>
          <w:tcPr>
            <w:tcW w:w="1203" w:type="dxa"/>
            <w:tcBorders>
              <w:top w:val="single" w:sz="4" w:space="0" w:color="auto"/>
              <w:left w:val="single" w:sz="4" w:space="0" w:color="auto"/>
              <w:bottom w:val="single" w:sz="4" w:space="0" w:color="auto"/>
              <w:right w:val="single" w:sz="4" w:space="0" w:color="auto"/>
            </w:tcBorders>
            <w:vAlign w:val="center"/>
          </w:tcPr>
          <w:p w14:paraId="4FE4A34A" w14:textId="77777777" w:rsidR="00F424F9" w:rsidRPr="00657B71" w:rsidRDefault="00F424F9" w:rsidP="00247AB6">
            <w:pPr>
              <w:jc w:val="center"/>
              <w:rPr>
                <w:rFonts w:cs="Arial"/>
                <w:color w:val="BB1822" w:themeColor="background2"/>
              </w:rPr>
            </w:pPr>
          </w:p>
        </w:tc>
        <w:tc>
          <w:tcPr>
            <w:tcW w:w="1030" w:type="dxa"/>
            <w:tcBorders>
              <w:top w:val="single" w:sz="4" w:space="0" w:color="auto"/>
              <w:left w:val="single" w:sz="4" w:space="0" w:color="auto"/>
              <w:bottom w:val="single" w:sz="4" w:space="0" w:color="auto"/>
              <w:right w:val="single" w:sz="4" w:space="0" w:color="auto"/>
            </w:tcBorders>
          </w:tcPr>
          <w:p w14:paraId="115923E7" w14:textId="77777777" w:rsidR="00F424F9" w:rsidRPr="00657B71" w:rsidRDefault="00F424F9" w:rsidP="00247AB6">
            <w:pPr>
              <w:jc w:val="center"/>
              <w:rPr>
                <w:rFonts w:cs="Arial"/>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23C31C7A" w14:textId="77777777" w:rsidR="00F424F9" w:rsidRPr="00657B71" w:rsidRDefault="00F424F9" w:rsidP="00247AB6">
            <w:pPr>
              <w:jc w:val="center"/>
              <w:rPr>
                <w:rFonts w:cs="Arial"/>
                <w:color w:val="BB1822" w:themeColor="background2"/>
              </w:rPr>
            </w:pPr>
          </w:p>
        </w:tc>
      </w:tr>
      <w:tr w:rsidR="00657B71" w:rsidRPr="00657B71" w14:paraId="52E32A95"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hideMark/>
          </w:tcPr>
          <w:p w14:paraId="153A8FE0" w14:textId="77777777" w:rsidR="00F424F9" w:rsidRPr="00657B71" w:rsidRDefault="00F424F9" w:rsidP="00247AB6">
            <w:pPr>
              <w:rPr>
                <w:rFonts w:cs="Arial"/>
                <w:b/>
                <w:color w:val="BB1822" w:themeColor="background2"/>
              </w:rPr>
            </w:pPr>
            <w:r w:rsidRPr="00657B71">
              <w:rPr>
                <w:rFonts w:cs="Arial"/>
                <w:b/>
                <w:color w:val="BB1822" w:themeColor="background2"/>
              </w:rPr>
              <w:t>Total</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2AE43EB" w14:textId="77777777" w:rsidR="00F424F9" w:rsidRPr="00657B71" w:rsidRDefault="00F424F9" w:rsidP="00247AB6">
            <w:pPr>
              <w:jc w:val="center"/>
              <w:rPr>
                <w:rFonts w:cs="Arial"/>
                <w:i/>
                <w:color w:val="BB1822" w:themeColor="background2"/>
              </w:rPr>
            </w:pPr>
            <w:r w:rsidRPr="00657B71">
              <w:rPr>
                <w:rFonts w:cs="Arial"/>
                <w:i/>
                <w:color w:val="BB1822" w:themeColor="background2"/>
                <w:highlight w:val="yellow"/>
              </w:rPr>
              <w:t>x</w:t>
            </w:r>
          </w:p>
        </w:tc>
        <w:tc>
          <w:tcPr>
            <w:tcW w:w="1030" w:type="dxa"/>
            <w:tcBorders>
              <w:top w:val="single" w:sz="4" w:space="0" w:color="auto"/>
              <w:left w:val="single" w:sz="4" w:space="0" w:color="auto"/>
              <w:bottom w:val="single" w:sz="4" w:space="0" w:color="auto"/>
              <w:right w:val="single" w:sz="4" w:space="0" w:color="auto"/>
            </w:tcBorders>
          </w:tcPr>
          <w:p w14:paraId="7270430B" w14:textId="77777777" w:rsidR="00F424F9" w:rsidRPr="00657B71" w:rsidRDefault="00F424F9" w:rsidP="00247AB6">
            <w:pPr>
              <w:jc w:val="center"/>
              <w:rPr>
                <w:rFonts w:cs="Arial"/>
                <w:b/>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57C8F170" w14:textId="77777777" w:rsidR="00F424F9" w:rsidRPr="00657B71" w:rsidRDefault="00F424F9" w:rsidP="00247AB6">
            <w:pPr>
              <w:jc w:val="center"/>
              <w:rPr>
                <w:rFonts w:cs="Arial"/>
                <w:b/>
                <w:color w:val="BB1822" w:themeColor="background2"/>
              </w:rPr>
            </w:pPr>
          </w:p>
        </w:tc>
      </w:tr>
      <w:tr w:rsidR="00F424F9" w:rsidRPr="00657B71" w14:paraId="4941430D" w14:textId="77777777" w:rsidTr="00247AB6">
        <w:trPr>
          <w:trHeight w:val="390"/>
        </w:trPr>
        <w:tc>
          <w:tcPr>
            <w:tcW w:w="5246" w:type="dxa"/>
            <w:tcBorders>
              <w:top w:val="single" w:sz="4" w:space="0" w:color="auto"/>
              <w:left w:val="single" w:sz="4" w:space="0" w:color="auto"/>
              <w:bottom w:val="single" w:sz="4" w:space="0" w:color="auto"/>
              <w:right w:val="single" w:sz="4" w:space="0" w:color="auto"/>
            </w:tcBorders>
            <w:noWrap/>
            <w:vAlign w:val="center"/>
            <w:hideMark/>
          </w:tcPr>
          <w:p w14:paraId="6FE5683F" w14:textId="77777777" w:rsidR="00F424F9" w:rsidRPr="00657B71" w:rsidRDefault="00F424F9" w:rsidP="00247AB6">
            <w:pPr>
              <w:rPr>
                <w:rFonts w:cs="Arial"/>
                <w:b/>
                <w:color w:val="BB1822" w:themeColor="background2"/>
              </w:rPr>
            </w:pPr>
            <w:r w:rsidRPr="00657B71">
              <w:rPr>
                <w:rFonts w:cs="Arial"/>
                <w:b/>
                <w:color w:val="BB1822" w:themeColor="background2"/>
              </w:rPr>
              <w:t>Cost of Structure</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EDD3C16" w14:textId="77777777" w:rsidR="00F424F9" w:rsidRPr="00657B71" w:rsidRDefault="00F424F9" w:rsidP="00247AB6">
            <w:pPr>
              <w:jc w:val="center"/>
              <w:rPr>
                <w:rFonts w:cs="Arial"/>
                <w:color w:val="BB1822" w:themeColor="background2"/>
              </w:rPr>
            </w:pPr>
            <w:r w:rsidRPr="00657B71">
              <w:rPr>
                <w:rFonts w:cs="Arial"/>
                <w:color w:val="BB1822" w:themeColor="background2"/>
                <w:highlight w:val="yellow"/>
              </w:rPr>
              <w:t>x</w:t>
            </w:r>
          </w:p>
        </w:tc>
        <w:tc>
          <w:tcPr>
            <w:tcW w:w="1030" w:type="dxa"/>
            <w:tcBorders>
              <w:top w:val="single" w:sz="4" w:space="0" w:color="auto"/>
              <w:left w:val="single" w:sz="4" w:space="0" w:color="auto"/>
              <w:bottom w:val="single" w:sz="4" w:space="0" w:color="auto"/>
              <w:right w:val="single" w:sz="4" w:space="0" w:color="auto"/>
            </w:tcBorders>
          </w:tcPr>
          <w:p w14:paraId="1856F3EF" w14:textId="77777777" w:rsidR="00F424F9" w:rsidRPr="00657B71" w:rsidRDefault="00F424F9" w:rsidP="00247AB6">
            <w:pPr>
              <w:jc w:val="center"/>
              <w:rPr>
                <w:rFonts w:cs="Arial"/>
                <w:b/>
                <w:color w:val="BB1822" w:themeColor="background2"/>
              </w:rPr>
            </w:pPr>
          </w:p>
        </w:tc>
        <w:tc>
          <w:tcPr>
            <w:tcW w:w="1558" w:type="dxa"/>
            <w:tcBorders>
              <w:top w:val="single" w:sz="4" w:space="0" w:color="auto"/>
              <w:left w:val="single" w:sz="4" w:space="0" w:color="auto"/>
              <w:bottom w:val="single" w:sz="4" w:space="0" w:color="auto"/>
              <w:right w:val="single" w:sz="4" w:space="0" w:color="auto"/>
            </w:tcBorders>
            <w:vAlign w:val="center"/>
          </w:tcPr>
          <w:p w14:paraId="5AD8C66E" w14:textId="77777777" w:rsidR="00F424F9" w:rsidRPr="00657B71" w:rsidRDefault="00F424F9" w:rsidP="00247AB6">
            <w:pPr>
              <w:jc w:val="center"/>
              <w:rPr>
                <w:rFonts w:cs="Arial"/>
                <w:b/>
                <w:color w:val="BB1822" w:themeColor="background2"/>
              </w:rPr>
            </w:pPr>
          </w:p>
        </w:tc>
      </w:tr>
    </w:tbl>
    <w:p w14:paraId="67B62270" w14:textId="77777777" w:rsidR="00F424F9" w:rsidRPr="00657B71" w:rsidRDefault="00F424F9" w:rsidP="00F424F9">
      <w:pPr>
        <w:rPr>
          <w:rFonts w:cs="Arial"/>
          <w:color w:val="BB1822" w:themeColor="background2"/>
        </w:rPr>
      </w:pPr>
    </w:p>
    <w:p w14:paraId="5153FEEC" w14:textId="77777777" w:rsidR="00F424F9" w:rsidRPr="00657B71" w:rsidRDefault="00F424F9" w:rsidP="00F424F9">
      <w:pPr>
        <w:rPr>
          <w:rFonts w:cs="Arial"/>
          <w:b/>
          <w:color w:val="BB1822" w:themeColor="background2"/>
        </w:rPr>
      </w:pPr>
    </w:p>
    <w:p w14:paraId="1E679494" w14:textId="77777777" w:rsidR="00F424F9" w:rsidRPr="00657B71" w:rsidRDefault="00F424F9" w:rsidP="00F424F9">
      <w:pPr>
        <w:pStyle w:val="ListParagraph"/>
        <w:ind w:left="468"/>
        <w:rPr>
          <w:rFonts w:cs="Arial"/>
          <w:b/>
          <w:color w:val="BB1822" w:themeColor="background2"/>
        </w:rPr>
      </w:pPr>
    </w:p>
    <w:p w14:paraId="06BBBA60" w14:textId="06E1A562" w:rsidR="00F424F9" w:rsidRPr="00970481" w:rsidRDefault="00F424F9" w:rsidP="00970481">
      <w:pPr>
        <w:pStyle w:val="ListParagraph"/>
        <w:numPr>
          <w:ilvl w:val="1"/>
          <w:numId w:val="65"/>
        </w:numPr>
        <w:rPr>
          <w:rFonts w:cs="Arial"/>
          <w:b/>
          <w:color w:val="BB1822" w:themeColor="background2"/>
        </w:rPr>
      </w:pPr>
      <w:r w:rsidRPr="00970481">
        <w:rPr>
          <w:rFonts w:cs="Arial"/>
          <w:color w:val="BB1822" w:themeColor="background2"/>
        </w:rPr>
        <w:t>If agreed following consultation, this would result in:</w:t>
      </w:r>
    </w:p>
    <w:p w14:paraId="6AE9A8B9" w14:textId="77777777" w:rsidR="00F424F9" w:rsidRPr="00657B71" w:rsidRDefault="00F424F9" w:rsidP="00F424F9">
      <w:pPr>
        <w:pStyle w:val="ListParagraph"/>
        <w:ind w:left="465"/>
        <w:rPr>
          <w:rFonts w:cs="Arial"/>
          <w:color w:val="BB1822" w:themeColor="background2"/>
        </w:rPr>
      </w:pPr>
    </w:p>
    <w:p w14:paraId="20FAB5B9" w14:textId="77777777" w:rsidR="00F424F9" w:rsidRPr="00657B71" w:rsidRDefault="00F424F9" w:rsidP="00F424F9">
      <w:pPr>
        <w:pStyle w:val="ListParagraph"/>
        <w:numPr>
          <w:ilvl w:val="0"/>
          <w:numId w:val="37"/>
        </w:numPr>
        <w:tabs>
          <w:tab w:val="num" w:pos="1218"/>
        </w:tabs>
        <w:spacing w:line="240" w:lineRule="auto"/>
        <w:ind w:left="1135" w:hanging="426"/>
        <w:contextualSpacing w:val="0"/>
        <w:rPr>
          <w:rFonts w:cs="Arial"/>
          <w:color w:val="BB1822" w:themeColor="background2"/>
        </w:rPr>
      </w:pPr>
      <w:r w:rsidRPr="00657B71">
        <w:rPr>
          <w:rFonts w:cs="Arial"/>
          <w:color w:val="BB1822" w:themeColor="background2"/>
        </w:rPr>
        <w:t>A net reduction of x FTE from x FTE posts to x FTE (Note there are currently x vacant posts /</w:t>
      </w:r>
      <w:r w:rsidRPr="00657B71">
        <w:rPr>
          <w:rFonts w:cs="Arial"/>
          <w:color w:val="BB1822" w:themeColor="background2"/>
          <w:highlight w:val="yellow"/>
        </w:rPr>
        <w:t>xx</w:t>
      </w:r>
      <w:r w:rsidRPr="00657B71">
        <w:rPr>
          <w:rFonts w:cs="Arial"/>
          <w:color w:val="BB1822" w:themeColor="background2"/>
        </w:rPr>
        <w:t xml:space="preserve"> FTE)</w:t>
      </w:r>
    </w:p>
    <w:p w14:paraId="4D1A3F11" w14:textId="77777777" w:rsidR="00F424F9" w:rsidRPr="00657B71" w:rsidRDefault="00F424F9" w:rsidP="00F424F9">
      <w:pPr>
        <w:pStyle w:val="ListParagraph"/>
        <w:ind w:left="1135"/>
        <w:rPr>
          <w:rFonts w:cs="Arial"/>
          <w:color w:val="BB1822" w:themeColor="background2"/>
          <w:sz w:val="10"/>
        </w:rPr>
      </w:pPr>
    </w:p>
    <w:p w14:paraId="02F2463F" w14:textId="77777777" w:rsidR="00F424F9" w:rsidRPr="00657B71" w:rsidRDefault="00F424F9" w:rsidP="00F424F9">
      <w:pPr>
        <w:pStyle w:val="ListParagraph"/>
        <w:numPr>
          <w:ilvl w:val="0"/>
          <w:numId w:val="37"/>
        </w:numPr>
        <w:tabs>
          <w:tab w:val="num" w:pos="1218"/>
        </w:tabs>
        <w:spacing w:line="240" w:lineRule="auto"/>
        <w:ind w:left="1135" w:hanging="426"/>
        <w:contextualSpacing w:val="0"/>
        <w:rPr>
          <w:rFonts w:cs="Arial"/>
          <w:color w:val="BB1822" w:themeColor="background2"/>
        </w:rPr>
      </w:pPr>
      <w:r w:rsidRPr="00657B71">
        <w:rPr>
          <w:rFonts w:cs="Arial"/>
          <w:color w:val="BB1822" w:themeColor="background2"/>
        </w:rPr>
        <w:t>Structure cost reduction of £</w:t>
      </w:r>
      <w:r w:rsidRPr="00657B71">
        <w:rPr>
          <w:rFonts w:cs="Arial"/>
          <w:color w:val="BB1822" w:themeColor="background2"/>
          <w:highlight w:val="yellow"/>
        </w:rPr>
        <w:t>xx</w:t>
      </w:r>
      <w:r w:rsidRPr="00657B71">
        <w:rPr>
          <w:rFonts w:cs="Arial"/>
          <w:color w:val="BB1822" w:themeColor="background2"/>
        </w:rPr>
        <w:t xml:space="preserve"> (from £</w:t>
      </w:r>
      <w:r w:rsidRPr="00657B71">
        <w:rPr>
          <w:rFonts w:cs="Arial"/>
          <w:color w:val="BB1822" w:themeColor="background2"/>
          <w:highlight w:val="yellow"/>
        </w:rPr>
        <w:t>xx</w:t>
      </w:r>
      <w:r w:rsidRPr="00657B71">
        <w:rPr>
          <w:rFonts w:cs="Arial"/>
          <w:color w:val="BB1822" w:themeColor="background2"/>
        </w:rPr>
        <w:t xml:space="preserve"> to £</w:t>
      </w:r>
      <w:r w:rsidRPr="00657B71">
        <w:rPr>
          <w:rFonts w:cs="Arial"/>
          <w:color w:val="BB1822" w:themeColor="background2"/>
          <w:highlight w:val="yellow"/>
        </w:rPr>
        <w:t>xx</w:t>
      </w:r>
      <w:r w:rsidRPr="00657B71">
        <w:rPr>
          <w:rFonts w:cs="Arial"/>
          <w:color w:val="BB1822" w:themeColor="background2"/>
        </w:rPr>
        <w:t>)</w:t>
      </w:r>
    </w:p>
    <w:p w14:paraId="237D94E9" w14:textId="77777777" w:rsidR="00F424F9" w:rsidRPr="00657B71" w:rsidRDefault="00F424F9" w:rsidP="00F424F9">
      <w:pPr>
        <w:rPr>
          <w:rFonts w:cs="Arial"/>
          <w:color w:val="BB1822" w:themeColor="background2"/>
        </w:rPr>
      </w:pPr>
    </w:p>
    <w:p w14:paraId="23C68710" w14:textId="77777777" w:rsidR="00F424F9" w:rsidRPr="00657B71" w:rsidRDefault="00F424F9" w:rsidP="00F424F9">
      <w:pPr>
        <w:rPr>
          <w:rFonts w:cs="Arial"/>
          <w:color w:val="BB1822" w:themeColor="background2"/>
        </w:rPr>
      </w:pPr>
    </w:p>
    <w:p w14:paraId="1238482F" w14:textId="77777777" w:rsidR="00F424F9" w:rsidRPr="00657B71" w:rsidRDefault="00F424F9" w:rsidP="00970481">
      <w:pPr>
        <w:pStyle w:val="ListParagraph"/>
        <w:numPr>
          <w:ilvl w:val="0"/>
          <w:numId w:val="65"/>
        </w:numPr>
        <w:spacing w:line="240" w:lineRule="auto"/>
        <w:contextualSpacing w:val="0"/>
        <w:jc w:val="both"/>
        <w:rPr>
          <w:rFonts w:cs="Arial"/>
          <w:b/>
          <w:color w:val="BB1822" w:themeColor="background2"/>
          <w:u w:val="single"/>
        </w:rPr>
      </w:pPr>
      <w:r w:rsidRPr="00657B71">
        <w:rPr>
          <w:rFonts w:cs="Arial"/>
          <w:b/>
          <w:color w:val="BB1822" w:themeColor="background2"/>
          <w:u w:val="single"/>
        </w:rPr>
        <w:t>Approach for the establishment of the proposed structure</w:t>
      </w:r>
    </w:p>
    <w:p w14:paraId="1435DE9C" w14:textId="77777777" w:rsidR="00F424F9" w:rsidRPr="00657B71" w:rsidRDefault="00F424F9" w:rsidP="00F424F9">
      <w:pPr>
        <w:pStyle w:val="ListParagraph"/>
        <w:ind w:left="0"/>
        <w:rPr>
          <w:rFonts w:cs="Arial"/>
          <w:color w:val="BB1822" w:themeColor="background2"/>
        </w:rPr>
      </w:pPr>
    </w:p>
    <w:p w14:paraId="71A9CE9A" w14:textId="57AF6B69" w:rsidR="00F424F9" w:rsidRPr="00657B71" w:rsidRDefault="00F424F9" w:rsidP="00970481">
      <w:pPr>
        <w:pStyle w:val="ListParagraph"/>
        <w:numPr>
          <w:ilvl w:val="1"/>
          <w:numId w:val="65"/>
        </w:numPr>
        <w:spacing w:line="240" w:lineRule="auto"/>
        <w:contextualSpacing w:val="0"/>
        <w:jc w:val="both"/>
        <w:rPr>
          <w:rFonts w:cs="Arial"/>
          <w:b/>
          <w:color w:val="BB1822" w:themeColor="background2"/>
          <w:u w:val="single"/>
        </w:rPr>
      </w:pPr>
      <w:r w:rsidRPr="00657B71">
        <w:rPr>
          <w:rFonts w:cs="Arial"/>
          <w:color w:val="BB1822" w:themeColor="background2"/>
        </w:rPr>
        <w:t xml:space="preserve">The proposed timeline for the review is </w:t>
      </w:r>
      <w:r w:rsidR="008126AC" w:rsidRPr="00657B71">
        <w:rPr>
          <w:rFonts w:cs="Arial"/>
          <w:color w:val="BB1822" w:themeColor="background2"/>
        </w:rPr>
        <w:t>enclosed</w:t>
      </w:r>
      <w:r w:rsidRPr="00657B71">
        <w:rPr>
          <w:rFonts w:cs="Arial"/>
          <w:color w:val="BB1822" w:themeColor="background2"/>
        </w:rPr>
        <w:t>.</w:t>
      </w:r>
    </w:p>
    <w:p w14:paraId="1CD668E8" w14:textId="77777777" w:rsidR="00BF4310" w:rsidRDefault="00BF4310" w:rsidP="00BF4310">
      <w:pPr>
        <w:pStyle w:val="ListParagraph"/>
        <w:spacing w:after="240" w:line="240" w:lineRule="auto"/>
        <w:ind w:left="0"/>
        <w:jc w:val="both"/>
        <w:rPr>
          <w:rFonts w:cs="Arial"/>
          <w:b/>
          <w:color w:val="BB1822" w:themeColor="background2"/>
          <w:u w:val="single"/>
        </w:rPr>
      </w:pPr>
    </w:p>
    <w:p w14:paraId="1BF6AEF0" w14:textId="4EC2A8E6" w:rsidR="00F424F9" w:rsidRPr="00657B71" w:rsidRDefault="00F424F9" w:rsidP="00970481">
      <w:pPr>
        <w:pStyle w:val="ListParagraph"/>
        <w:numPr>
          <w:ilvl w:val="0"/>
          <w:numId w:val="65"/>
        </w:numPr>
        <w:spacing w:after="240" w:line="240" w:lineRule="auto"/>
        <w:jc w:val="both"/>
        <w:rPr>
          <w:rFonts w:cs="Arial"/>
          <w:b/>
          <w:color w:val="BB1822" w:themeColor="background2"/>
          <w:u w:val="single"/>
        </w:rPr>
      </w:pPr>
      <w:r w:rsidRPr="00657B71">
        <w:rPr>
          <w:rFonts w:cs="Arial"/>
          <w:b/>
          <w:color w:val="BB1822" w:themeColor="background2"/>
          <w:u w:val="single"/>
        </w:rPr>
        <w:t>How to engage with the reshaping proposals</w:t>
      </w:r>
    </w:p>
    <w:p w14:paraId="61A1F591" w14:textId="77777777" w:rsidR="00F424F9" w:rsidRPr="00657B71" w:rsidRDefault="00F424F9" w:rsidP="00F424F9">
      <w:pPr>
        <w:pStyle w:val="ListParagraph"/>
        <w:spacing w:after="240"/>
        <w:ind w:left="0"/>
        <w:rPr>
          <w:rFonts w:cs="Arial"/>
          <w:b/>
          <w:color w:val="BB1822" w:themeColor="background2"/>
          <w:u w:val="single"/>
        </w:rPr>
      </w:pPr>
    </w:p>
    <w:p w14:paraId="1D56A75A" w14:textId="5B41EE4E" w:rsidR="00F424F9" w:rsidRPr="00970481" w:rsidRDefault="00F424F9" w:rsidP="00970481">
      <w:pPr>
        <w:pStyle w:val="ListParagraph"/>
        <w:numPr>
          <w:ilvl w:val="1"/>
          <w:numId w:val="65"/>
        </w:numPr>
        <w:spacing w:after="200" w:line="276" w:lineRule="auto"/>
        <w:rPr>
          <w:rFonts w:eastAsiaTheme="minorHAnsi" w:cs="Arial"/>
          <w:color w:val="BB1822" w:themeColor="background2"/>
        </w:rPr>
      </w:pPr>
      <w:r w:rsidRPr="00970481">
        <w:rPr>
          <w:rFonts w:eastAsiaTheme="minorHAnsi" w:cs="Arial"/>
          <w:color w:val="BB1822" w:themeColor="background2"/>
        </w:rPr>
        <w:t xml:space="preserve">All consultation and supporting information will be made available on the Employee </w:t>
      </w:r>
      <w:r w:rsidR="00EF3944" w:rsidRPr="00970481">
        <w:rPr>
          <w:rFonts w:eastAsiaTheme="minorHAnsi" w:cs="Arial"/>
          <w:color w:val="BB1822" w:themeColor="background2"/>
        </w:rPr>
        <w:t>Pages on the CFRS</w:t>
      </w:r>
      <w:r w:rsidRPr="00970481">
        <w:rPr>
          <w:rFonts w:eastAsiaTheme="minorHAnsi" w:cs="Arial"/>
          <w:color w:val="BB1822" w:themeColor="background2"/>
        </w:rPr>
        <w:t xml:space="preserve"> Website following the first staff consultation meeting. A hard copy information pack will be provided at the end of the first consultation meeting for staff without access to the </w:t>
      </w:r>
      <w:r w:rsidR="00EF3944" w:rsidRPr="00970481">
        <w:rPr>
          <w:rFonts w:eastAsiaTheme="minorHAnsi" w:cs="Arial"/>
          <w:color w:val="BB1822" w:themeColor="background2"/>
        </w:rPr>
        <w:t>CFRS website</w:t>
      </w:r>
      <w:r w:rsidRPr="00970481">
        <w:rPr>
          <w:rFonts w:eastAsiaTheme="minorHAnsi" w:cs="Arial"/>
          <w:color w:val="BB1822" w:themeColor="background2"/>
        </w:rPr>
        <w:t xml:space="preserve">. </w:t>
      </w:r>
    </w:p>
    <w:p w14:paraId="205EDBD9" w14:textId="77777777" w:rsidR="00F424F9" w:rsidRPr="00657B71" w:rsidRDefault="00F424F9" w:rsidP="00F424F9">
      <w:pPr>
        <w:spacing w:after="200" w:line="276" w:lineRule="auto"/>
        <w:contextualSpacing/>
        <w:rPr>
          <w:rFonts w:eastAsiaTheme="minorHAnsi" w:cs="Arial"/>
          <w:color w:val="BB1822" w:themeColor="background2"/>
        </w:rPr>
      </w:pPr>
    </w:p>
    <w:p w14:paraId="7224D77D" w14:textId="0B60195B" w:rsidR="00F424F9" w:rsidRPr="00970481" w:rsidRDefault="00F424F9" w:rsidP="00970481">
      <w:pPr>
        <w:pStyle w:val="ListParagraph"/>
        <w:numPr>
          <w:ilvl w:val="1"/>
          <w:numId w:val="65"/>
        </w:numPr>
        <w:spacing w:after="200" w:line="276" w:lineRule="auto"/>
        <w:rPr>
          <w:rFonts w:eastAsiaTheme="minorHAnsi" w:cs="Arial"/>
          <w:color w:val="BB1822" w:themeColor="background2"/>
          <w:sz w:val="20"/>
          <w:szCs w:val="20"/>
        </w:rPr>
      </w:pPr>
      <w:r w:rsidRPr="00970481">
        <w:rPr>
          <w:rFonts w:eastAsiaTheme="minorHAnsi" w:cs="Arial"/>
          <w:color w:val="BB1822" w:themeColor="background2"/>
        </w:rPr>
        <w:t>Communication methods and information will be available in a range of formats where required to ensure equal access to the documentation for all employees.</w:t>
      </w:r>
    </w:p>
    <w:p w14:paraId="0A6BD771" w14:textId="77777777" w:rsidR="00F424F9" w:rsidRPr="00657B71" w:rsidRDefault="00F424F9" w:rsidP="00F424F9">
      <w:pPr>
        <w:spacing w:after="200" w:line="276" w:lineRule="auto"/>
        <w:contextualSpacing/>
        <w:rPr>
          <w:rFonts w:eastAsiaTheme="minorHAnsi" w:cs="Arial"/>
          <w:color w:val="BB1822" w:themeColor="background2"/>
          <w:sz w:val="20"/>
          <w:szCs w:val="20"/>
        </w:rPr>
      </w:pPr>
    </w:p>
    <w:p w14:paraId="6634B56F" w14:textId="78FA2783" w:rsidR="00F424F9" w:rsidRPr="00970481" w:rsidRDefault="00F424F9" w:rsidP="00970481">
      <w:pPr>
        <w:pStyle w:val="ListParagraph"/>
        <w:numPr>
          <w:ilvl w:val="1"/>
          <w:numId w:val="65"/>
        </w:numPr>
        <w:spacing w:after="200" w:line="276" w:lineRule="auto"/>
        <w:rPr>
          <w:rFonts w:eastAsiaTheme="minorHAnsi" w:cs="Arial"/>
          <w:color w:val="BB1822" w:themeColor="background2"/>
          <w:sz w:val="20"/>
        </w:rPr>
      </w:pPr>
      <w:r w:rsidRPr="00970481">
        <w:rPr>
          <w:rFonts w:eastAsiaTheme="minorHAnsi" w:cs="Arial"/>
          <w:color w:val="BB1822" w:themeColor="background2"/>
        </w:rPr>
        <w:lastRenderedPageBreak/>
        <w:t>All employees in scope of the reshaping will be offered at least, one 1:1 meeting during the reshaping process. The purpose of this is to seek the views and ideas of staff in relation to the proposals and provide as much opportunity for personal circumstances to be listened to, collated and considered.</w:t>
      </w:r>
    </w:p>
    <w:p w14:paraId="0F2143AF" w14:textId="77777777" w:rsidR="00F424F9" w:rsidRPr="00657B71" w:rsidRDefault="00F424F9" w:rsidP="00F424F9">
      <w:pPr>
        <w:spacing w:after="240"/>
        <w:contextualSpacing/>
        <w:rPr>
          <w:rFonts w:cs="Arial"/>
          <w:b/>
          <w:color w:val="BB1822" w:themeColor="background2"/>
          <w:sz w:val="32"/>
          <w:u w:val="single"/>
        </w:rPr>
      </w:pPr>
    </w:p>
    <w:p w14:paraId="1A297F10" w14:textId="2FCABB2F" w:rsidR="00F424F9" w:rsidRPr="00970481" w:rsidRDefault="00F424F9" w:rsidP="00970481">
      <w:pPr>
        <w:pStyle w:val="ListParagraph"/>
        <w:numPr>
          <w:ilvl w:val="1"/>
          <w:numId w:val="65"/>
        </w:numPr>
        <w:spacing w:after="240"/>
        <w:rPr>
          <w:rFonts w:cs="Arial"/>
          <w:b/>
          <w:color w:val="BB1822" w:themeColor="background2"/>
          <w:sz w:val="32"/>
          <w:szCs w:val="20"/>
          <w:u w:val="single"/>
        </w:rPr>
      </w:pPr>
      <w:r w:rsidRPr="00970481">
        <w:rPr>
          <w:rFonts w:cs="Arial"/>
          <w:color w:val="BB1822" w:themeColor="background2"/>
        </w:rPr>
        <w:t>To request a 1</w:t>
      </w:r>
      <w:r w:rsidR="00EF3944" w:rsidRPr="00970481">
        <w:rPr>
          <w:rFonts w:cs="Arial"/>
          <w:color w:val="BB1822" w:themeColor="background2"/>
        </w:rPr>
        <w:t>:</w:t>
      </w:r>
      <w:r w:rsidRPr="00970481">
        <w:rPr>
          <w:rFonts w:cs="Arial"/>
          <w:color w:val="BB1822" w:themeColor="background2"/>
        </w:rPr>
        <w:t xml:space="preserve">1 or group meeting with management, please contact </w:t>
      </w:r>
      <w:r w:rsidRPr="00970481">
        <w:rPr>
          <w:rFonts w:cs="Arial"/>
          <w:color w:val="BB1822" w:themeColor="background2"/>
          <w:highlight w:val="yellow"/>
        </w:rPr>
        <w:t>xx</w:t>
      </w:r>
      <w:r w:rsidRPr="00970481">
        <w:rPr>
          <w:rFonts w:cs="Arial"/>
          <w:color w:val="BB1822" w:themeColor="background2"/>
        </w:rPr>
        <w:t xml:space="preserve">. </w:t>
      </w:r>
    </w:p>
    <w:p w14:paraId="44FC5517" w14:textId="77777777" w:rsidR="00F424F9" w:rsidRPr="00657B71" w:rsidRDefault="00F424F9" w:rsidP="00F424F9">
      <w:pPr>
        <w:spacing w:after="240"/>
        <w:contextualSpacing/>
        <w:rPr>
          <w:rFonts w:cs="Arial"/>
          <w:b/>
          <w:color w:val="BB1822" w:themeColor="background2"/>
          <w:sz w:val="32"/>
          <w:szCs w:val="20"/>
          <w:u w:val="single"/>
        </w:rPr>
      </w:pPr>
    </w:p>
    <w:p w14:paraId="1F5929C0" w14:textId="443BCCB2" w:rsidR="00F424F9" w:rsidRPr="00970481" w:rsidRDefault="00F424F9" w:rsidP="00970481">
      <w:pPr>
        <w:pStyle w:val="ListParagraph"/>
        <w:numPr>
          <w:ilvl w:val="1"/>
          <w:numId w:val="65"/>
        </w:numPr>
        <w:spacing w:after="240"/>
        <w:rPr>
          <w:rFonts w:cs="Arial"/>
          <w:b/>
          <w:color w:val="BB1822" w:themeColor="background2"/>
          <w:sz w:val="32"/>
          <w:u w:val="single"/>
        </w:rPr>
      </w:pPr>
      <w:r w:rsidRPr="00970481">
        <w:rPr>
          <w:rFonts w:cs="Arial"/>
          <w:color w:val="BB1822" w:themeColor="background2"/>
        </w:rPr>
        <w:t xml:space="preserve">To ask questions, provide comments or submit feedback on the proposals, </w:t>
      </w:r>
      <w:r w:rsidR="00EF3944" w:rsidRPr="00970481">
        <w:rPr>
          <w:rFonts w:cs="Arial"/>
          <w:color w:val="BB1822" w:themeColor="background2"/>
        </w:rPr>
        <w:t xml:space="preserve">please email </w:t>
      </w:r>
      <w:r w:rsidR="00EF3944" w:rsidRPr="00970481">
        <w:rPr>
          <w:rFonts w:cs="Arial"/>
          <w:color w:val="BB1822" w:themeColor="background2"/>
          <w:highlight w:val="yellow"/>
        </w:rPr>
        <w:t>XXX</w:t>
      </w:r>
      <w:r w:rsidR="00EF3944" w:rsidRPr="00970481">
        <w:rPr>
          <w:rFonts w:cs="Arial"/>
          <w:color w:val="BB1822" w:themeColor="background2"/>
        </w:rPr>
        <w:t>@cumbriafire.gov.uk</w:t>
      </w:r>
      <w:r w:rsidRPr="00970481">
        <w:rPr>
          <w:rFonts w:cs="Arial"/>
          <w:b/>
          <w:color w:val="BB1822" w:themeColor="background2"/>
        </w:rPr>
        <w:t xml:space="preserve">. </w:t>
      </w:r>
      <w:r w:rsidRPr="00970481">
        <w:rPr>
          <w:rFonts w:cs="Arial"/>
          <w:color w:val="BB1822" w:themeColor="background2"/>
        </w:rPr>
        <w:t xml:space="preserve"> This will ensure questions are promptly directed to the most appropriate person to answer and responses will be included in the service related FAQs unless they relate only to the individual employee. Staff are encouraged to read the FAQs already on the website as a response may already have been provided. </w:t>
      </w:r>
    </w:p>
    <w:p w14:paraId="3AA36EC9" w14:textId="77777777" w:rsidR="00F424F9" w:rsidRPr="00657B71" w:rsidRDefault="00F424F9" w:rsidP="00F424F9">
      <w:pPr>
        <w:spacing w:after="240"/>
        <w:contextualSpacing/>
        <w:rPr>
          <w:rFonts w:cs="Arial"/>
          <w:b/>
          <w:color w:val="BB1822" w:themeColor="background2"/>
          <w:sz w:val="32"/>
          <w:szCs w:val="20"/>
          <w:u w:val="single"/>
        </w:rPr>
      </w:pPr>
    </w:p>
    <w:p w14:paraId="2ADDEC2A" w14:textId="45288F8C" w:rsidR="00F424F9" w:rsidRPr="00970481" w:rsidRDefault="00F424F9" w:rsidP="00970481">
      <w:pPr>
        <w:pStyle w:val="ListParagraph"/>
        <w:numPr>
          <w:ilvl w:val="1"/>
          <w:numId w:val="65"/>
        </w:numPr>
        <w:spacing w:after="240"/>
        <w:rPr>
          <w:rFonts w:cs="Arial"/>
          <w:b/>
          <w:color w:val="BB1822" w:themeColor="background2"/>
          <w:sz w:val="32"/>
          <w:u w:val="single"/>
        </w:rPr>
      </w:pPr>
      <w:r w:rsidRPr="00970481">
        <w:rPr>
          <w:rFonts w:cs="Arial"/>
          <w:color w:val="BB1822" w:themeColor="background2"/>
        </w:rPr>
        <w:t>Members of the recognised Trade Unions may wish to give their feedback through their Trade Union representative.</w:t>
      </w:r>
    </w:p>
    <w:p w14:paraId="1EB9C440" w14:textId="77777777" w:rsidR="00F424F9" w:rsidRPr="00657B71" w:rsidRDefault="00F424F9" w:rsidP="00F424F9">
      <w:pPr>
        <w:spacing w:after="240"/>
        <w:contextualSpacing/>
        <w:rPr>
          <w:rFonts w:cs="Arial"/>
          <w:color w:val="BB1822" w:themeColor="background2"/>
          <w:szCs w:val="20"/>
        </w:rPr>
      </w:pPr>
    </w:p>
    <w:p w14:paraId="57AA9F8B" w14:textId="4017C141" w:rsidR="00F424F9" w:rsidRPr="00970481" w:rsidRDefault="00F424F9" w:rsidP="00970481">
      <w:pPr>
        <w:pStyle w:val="ListParagraph"/>
        <w:numPr>
          <w:ilvl w:val="1"/>
          <w:numId w:val="65"/>
        </w:numPr>
        <w:spacing w:after="240"/>
        <w:rPr>
          <w:rFonts w:cs="Arial"/>
          <w:b/>
          <w:color w:val="BB1822" w:themeColor="background2"/>
          <w:sz w:val="32"/>
          <w:u w:val="single"/>
        </w:rPr>
      </w:pPr>
      <w:r w:rsidRPr="00970481">
        <w:rPr>
          <w:rFonts w:cs="Arial"/>
          <w:color w:val="BB1822" w:themeColor="background2"/>
        </w:rPr>
        <w:t xml:space="preserve">The </w:t>
      </w:r>
      <w:r w:rsidR="00EF3944" w:rsidRPr="00970481">
        <w:rPr>
          <w:rFonts w:cs="Arial"/>
          <w:color w:val="BB1822" w:themeColor="background2"/>
        </w:rPr>
        <w:t>Managing Change pages of the CFRS</w:t>
      </w:r>
      <w:r w:rsidRPr="00970481">
        <w:rPr>
          <w:rFonts w:cs="Arial"/>
          <w:color w:val="BB1822" w:themeColor="background2"/>
        </w:rPr>
        <w:t xml:space="preserve"> Website </w:t>
      </w:r>
      <w:r w:rsidR="002064AF" w:rsidRPr="00970481">
        <w:rPr>
          <w:rFonts w:cs="Arial"/>
          <w:color w:val="BB1822" w:themeColor="background2"/>
        </w:rPr>
        <w:t>are to be</w:t>
      </w:r>
      <w:r w:rsidRPr="00970481">
        <w:rPr>
          <w:rFonts w:cs="Arial"/>
          <w:color w:val="BB1822" w:themeColor="background2"/>
        </w:rPr>
        <w:t xml:space="preserve"> kept up to date to contain</w:t>
      </w:r>
      <w:r w:rsidR="002064AF" w:rsidRPr="00970481">
        <w:rPr>
          <w:rFonts w:cs="Arial"/>
          <w:color w:val="BB1822" w:themeColor="background2"/>
        </w:rPr>
        <w:t>ing</w:t>
      </w:r>
      <w:r w:rsidRPr="00970481">
        <w:rPr>
          <w:rFonts w:cs="Arial"/>
          <w:color w:val="BB1822" w:themeColor="background2"/>
        </w:rPr>
        <w:t xml:space="preserve"> a range of information to support employees through the change process. You are encouraged to view this website on a regular basis during the reshaping process. </w:t>
      </w:r>
    </w:p>
    <w:p w14:paraId="47B77E99" w14:textId="77777777" w:rsidR="00F424F9" w:rsidRPr="00657B71" w:rsidRDefault="00F424F9" w:rsidP="00F424F9">
      <w:pPr>
        <w:spacing w:after="200" w:line="276" w:lineRule="auto"/>
        <w:contextualSpacing/>
        <w:rPr>
          <w:rFonts w:cs="Arial"/>
          <w:b/>
          <w:color w:val="BB1822" w:themeColor="background2"/>
          <w:sz w:val="32"/>
          <w:szCs w:val="20"/>
          <w:u w:val="single"/>
        </w:rPr>
      </w:pPr>
    </w:p>
    <w:p w14:paraId="65808B05" w14:textId="6A5DBAD2" w:rsidR="00F424F9" w:rsidRPr="00970481" w:rsidRDefault="00F424F9" w:rsidP="00970481">
      <w:pPr>
        <w:pStyle w:val="ListParagraph"/>
        <w:numPr>
          <w:ilvl w:val="1"/>
          <w:numId w:val="65"/>
        </w:numPr>
        <w:spacing w:after="200" w:line="276" w:lineRule="auto"/>
        <w:rPr>
          <w:rFonts w:cs="Arial"/>
          <w:color w:val="BB1822" w:themeColor="background2"/>
        </w:rPr>
      </w:pPr>
      <w:r w:rsidRPr="00970481">
        <w:rPr>
          <w:rFonts w:cs="Arial"/>
          <w:color w:val="BB1822" w:themeColor="background2"/>
        </w:rPr>
        <w:t>Job search support can be provided by the Learning and Skills team, this includes; completing application forms, CV writing and interview preparation. The support can be adapted to the specific recruitment methods being used in the reshaping exercise.</w:t>
      </w:r>
    </w:p>
    <w:p w14:paraId="0B8E08A9" w14:textId="77777777" w:rsidR="00970481" w:rsidRDefault="00970481" w:rsidP="00BF4310">
      <w:pPr>
        <w:pStyle w:val="ListParagraph"/>
        <w:spacing w:line="240" w:lineRule="auto"/>
        <w:ind w:left="0"/>
        <w:jc w:val="both"/>
        <w:rPr>
          <w:rFonts w:cs="Arial"/>
          <w:b/>
          <w:color w:val="BB1822" w:themeColor="background2"/>
          <w:u w:val="single"/>
        </w:rPr>
      </w:pPr>
    </w:p>
    <w:p w14:paraId="76A65838" w14:textId="28D4ECD2" w:rsidR="00F424F9" w:rsidRPr="00657B71" w:rsidRDefault="00F424F9" w:rsidP="00970481">
      <w:pPr>
        <w:pStyle w:val="ListParagraph"/>
        <w:numPr>
          <w:ilvl w:val="0"/>
          <w:numId w:val="69"/>
        </w:numPr>
        <w:spacing w:line="240" w:lineRule="auto"/>
        <w:jc w:val="both"/>
        <w:rPr>
          <w:rFonts w:cs="Arial"/>
          <w:b/>
          <w:color w:val="BB1822" w:themeColor="background2"/>
          <w:u w:val="single"/>
        </w:rPr>
      </w:pPr>
      <w:r w:rsidRPr="00657B71">
        <w:rPr>
          <w:rFonts w:cs="Arial"/>
          <w:b/>
          <w:color w:val="BB1822" w:themeColor="background2"/>
          <w:u w:val="single"/>
        </w:rPr>
        <w:t>Timescales</w:t>
      </w:r>
    </w:p>
    <w:p w14:paraId="66934C0F" w14:textId="77777777" w:rsidR="00F424F9" w:rsidRPr="00657B71" w:rsidRDefault="00F424F9" w:rsidP="00F424F9">
      <w:pPr>
        <w:pStyle w:val="ListParagraph"/>
        <w:ind w:left="0"/>
        <w:rPr>
          <w:rFonts w:cs="Arial"/>
          <w:b/>
          <w:color w:val="BB1822" w:themeColor="background2"/>
          <w:u w:val="single"/>
        </w:rPr>
      </w:pPr>
    </w:p>
    <w:p w14:paraId="3BD9D50F" w14:textId="77777777" w:rsidR="00F424F9" w:rsidRPr="00657B71" w:rsidRDefault="00F424F9" w:rsidP="00970481">
      <w:pPr>
        <w:pStyle w:val="ListParagraph"/>
        <w:numPr>
          <w:ilvl w:val="1"/>
          <w:numId w:val="69"/>
        </w:numPr>
        <w:spacing w:line="240" w:lineRule="auto"/>
        <w:jc w:val="both"/>
        <w:rPr>
          <w:rFonts w:cs="Arial"/>
          <w:b/>
          <w:color w:val="BB1822" w:themeColor="background2"/>
          <w:u w:val="single"/>
        </w:rPr>
      </w:pPr>
      <w:r w:rsidRPr="00657B71">
        <w:rPr>
          <w:rFonts w:cs="Arial"/>
          <w:color w:val="BB1822" w:themeColor="background2"/>
        </w:rPr>
        <w:t xml:space="preserve">The proposed timeline for the review is set out in the attached </w:t>
      </w:r>
      <w:r w:rsidRPr="00657B71">
        <w:rPr>
          <w:rFonts w:cs="Arial"/>
          <w:b/>
          <w:color w:val="BB1822" w:themeColor="background2"/>
        </w:rPr>
        <w:t>Appendix 3.</w:t>
      </w:r>
      <w:r w:rsidRPr="00657B71">
        <w:rPr>
          <w:rFonts w:cs="Arial"/>
          <w:color w:val="BB1822" w:themeColor="background2"/>
        </w:rPr>
        <w:t xml:space="preserve"> </w:t>
      </w:r>
    </w:p>
    <w:p w14:paraId="2ECF72B9" w14:textId="77777777" w:rsidR="00F424F9" w:rsidRPr="00657B71" w:rsidRDefault="00F424F9" w:rsidP="00F424F9">
      <w:pPr>
        <w:pStyle w:val="ListParagraph"/>
        <w:rPr>
          <w:rFonts w:cs="Arial"/>
          <w:b/>
          <w:color w:val="BB1822" w:themeColor="background2"/>
          <w:u w:val="single"/>
        </w:rPr>
      </w:pPr>
    </w:p>
    <w:p w14:paraId="6770E79D" w14:textId="77777777" w:rsidR="00F424F9" w:rsidRPr="00657B71" w:rsidRDefault="00F424F9" w:rsidP="00970481">
      <w:pPr>
        <w:pStyle w:val="ListParagraph"/>
        <w:numPr>
          <w:ilvl w:val="1"/>
          <w:numId w:val="69"/>
        </w:numPr>
        <w:spacing w:line="240" w:lineRule="auto"/>
        <w:jc w:val="both"/>
        <w:rPr>
          <w:rFonts w:cs="Arial"/>
          <w:b/>
          <w:color w:val="BB1822" w:themeColor="background2"/>
          <w:u w:val="single"/>
        </w:rPr>
      </w:pPr>
      <w:r w:rsidRPr="00657B71">
        <w:rPr>
          <w:rFonts w:cs="Arial"/>
          <w:color w:val="BB1822" w:themeColor="background2"/>
        </w:rPr>
        <w:t xml:space="preserve">I hope that I have covered as much as I can as part of this document, however if there are any queries please contact </w:t>
      </w:r>
      <w:proofErr w:type="spellStart"/>
      <w:r w:rsidRPr="00657B71">
        <w:rPr>
          <w:rFonts w:cs="Arial"/>
          <w:color w:val="BB1822" w:themeColor="background2"/>
        </w:rPr>
        <w:t>xxxx</w:t>
      </w:r>
      <w:proofErr w:type="spellEnd"/>
    </w:p>
    <w:p w14:paraId="71726C04" w14:textId="77777777" w:rsidR="00F424F9" w:rsidRPr="00657B71" w:rsidRDefault="00F424F9" w:rsidP="00F424F9">
      <w:pPr>
        <w:spacing w:line="240" w:lineRule="atLeast"/>
        <w:rPr>
          <w:rFonts w:cs="Arial"/>
          <w:b/>
          <w:color w:val="BB1822" w:themeColor="background2"/>
        </w:rPr>
      </w:pPr>
    </w:p>
    <w:p w14:paraId="4DA6CA91" w14:textId="77777777" w:rsidR="00F424F9" w:rsidRPr="00657B71" w:rsidRDefault="00F424F9" w:rsidP="00F424F9">
      <w:pPr>
        <w:spacing w:line="240" w:lineRule="atLeast"/>
        <w:rPr>
          <w:rFonts w:cs="Arial"/>
          <w:b/>
          <w:color w:val="BB1822" w:themeColor="background2"/>
        </w:rPr>
      </w:pPr>
      <w:r w:rsidRPr="00657B71">
        <w:rPr>
          <w:rFonts w:cs="Arial"/>
          <w:b/>
          <w:color w:val="BB1822" w:themeColor="background2"/>
        </w:rPr>
        <w:t xml:space="preserve">Name </w:t>
      </w:r>
    </w:p>
    <w:p w14:paraId="12B5F2EC" w14:textId="10B0E94D" w:rsidR="00F424F9" w:rsidRPr="00657B71" w:rsidRDefault="002064AF" w:rsidP="00F424F9">
      <w:pPr>
        <w:spacing w:line="240" w:lineRule="atLeast"/>
        <w:rPr>
          <w:rFonts w:cs="Arial"/>
          <w:color w:val="BB1822" w:themeColor="background2"/>
        </w:rPr>
      </w:pPr>
      <w:r>
        <w:rPr>
          <w:rFonts w:cs="Arial"/>
          <w:b/>
          <w:color w:val="BB1822" w:themeColor="background2"/>
        </w:rPr>
        <w:t>CHANGE MANAGER TITLE</w:t>
      </w:r>
      <w:r w:rsidR="00F424F9" w:rsidRPr="00657B71">
        <w:rPr>
          <w:rFonts w:cs="Arial"/>
          <w:b/>
          <w:color w:val="BB1822" w:themeColor="background2"/>
        </w:rPr>
        <w:t xml:space="preserve"> – </w:t>
      </w:r>
      <w:r w:rsidR="00F424F9" w:rsidRPr="00657B71">
        <w:rPr>
          <w:rFonts w:cs="Arial"/>
          <w:b/>
          <w:color w:val="BB1822" w:themeColor="background2"/>
          <w:highlight w:val="yellow"/>
        </w:rPr>
        <w:t>xx</w:t>
      </w:r>
      <w:r w:rsidR="00F424F9" w:rsidRPr="00657B71">
        <w:rPr>
          <w:rFonts w:cs="Arial"/>
          <w:b/>
          <w:color w:val="BB1822" w:themeColor="background2"/>
        </w:rPr>
        <w:t xml:space="preserve">                                                                 </w:t>
      </w:r>
    </w:p>
    <w:p w14:paraId="6934FDD5" w14:textId="77777777" w:rsidR="00F424F9" w:rsidRPr="00657B71" w:rsidRDefault="00F424F9" w:rsidP="00F424F9">
      <w:pPr>
        <w:rPr>
          <w:rFonts w:cs="Arial"/>
          <w:color w:val="BB1822" w:themeColor="background2"/>
        </w:rPr>
      </w:pPr>
    </w:p>
    <w:p w14:paraId="30FAB3C4" w14:textId="77777777" w:rsidR="00F424F9" w:rsidRPr="00657B71" w:rsidRDefault="00F424F9" w:rsidP="00F424F9">
      <w:pPr>
        <w:spacing w:line="240" w:lineRule="atLeast"/>
        <w:rPr>
          <w:rFonts w:cs="Arial"/>
          <w:b/>
          <w:color w:val="BB1822" w:themeColor="background2"/>
        </w:rPr>
      </w:pPr>
      <w:r w:rsidRPr="00657B71">
        <w:rPr>
          <w:rFonts w:cs="Arial"/>
          <w:b/>
          <w:color w:val="BB1822" w:themeColor="background2"/>
        </w:rPr>
        <w:t xml:space="preserve">Appendices </w:t>
      </w:r>
    </w:p>
    <w:p w14:paraId="1CCF2273" w14:textId="77777777" w:rsidR="00F424F9" w:rsidRPr="00657B71" w:rsidRDefault="00F424F9" w:rsidP="00F424F9">
      <w:pPr>
        <w:spacing w:line="240" w:lineRule="atLeast"/>
        <w:ind w:left="720" w:hanging="720"/>
        <w:rPr>
          <w:rFonts w:cs="Arial"/>
          <w:b/>
          <w:color w:val="BB1822" w:themeColor="background2"/>
          <w:sz w:val="8"/>
        </w:rPr>
      </w:pPr>
    </w:p>
    <w:p w14:paraId="51694AC0" w14:textId="77777777" w:rsidR="00F424F9" w:rsidRPr="00657B71" w:rsidRDefault="00F424F9" w:rsidP="00F424F9">
      <w:pPr>
        <w:spacing w:line="240" w:lineRule="atLeast"/>
        <w:ind w:left="720" w:hanging="720"/>
        <w:rPr>
          <w:rFonts w:cs="Arial"/>
          <w:color w:val="BB1822" w:themeColor="background2"/>
        </w:rPr>
      </w:pPr>
      <w:r w:rsidRPr="00657B71">
        <w:rPr>
          <w:rFonts w:cs="Arial"/>
          <w:color w:val="BB1822" w:themeColor="background2"/>
        </w:rPr>
        <w:lastRenderedPageBreak/>
        <w:t xml:space="preserve">Appendix 1 Current structure </w:t>
      </w:r>
    </w:p>
    <w:p w14:paraId="4F6591B3" w14:textId="77777777" w:rsidR="00F424F9" w:rsidRPr="00657B71" w:rsidRDefault="00F424F9" w:rsidP="00F424F9">
      <w:pPr>
        <w:spacing w:line="240" w:lineRule="atLeast"/>
        <w:ind w:left="720" w:hanging="720"/>
        <w:rPr>
          <w:rFonts w:cs="Arial"/>
          <w:color w:val="BB1822" w:themeColor="background2"/>
        </w:rPr>
      </w:pPr>
      <w:r w:rsidRPr="00657B71">
        <w:rPr>
          <w:rFonts w:cs="Arial"/>
          <w:color w:val="BB1822" w:themeColor="background2"/>
        </w:rPr>
        <w:t>Appendix 2 Proposed structure</w:t>
      </w:r>
    </w:p>
    <w:p w14:paraId="069353BA" w14:textId="77777777" w:rsidR="00F424F9" w:rsidRPr="00657B71" w:rsidRDefault="00F424F9" w:rsidP="00F424F9">
      <w:pPr>
        <w:spacing w:line="240" w:lineRule="atLeast"/>
        <w:ind w:left="720" w:hanging="720"/>
        <w:rPr>
          <w:rFonts w:cs="Arial"/>
          <w:color w:val="BB1822" w:themeColor="background2"/>
        </w:rPr>
      </w:pPr>
      <w:r w:rsidRPr="00657B71">
        <w:rPr>
          <w:rFonts w:cs="Arial"/>
          <w:color w:val="BB1822" w:themeColor="background2"/>
        </w:rPr>
        <w:t>Appendix 3 Timeline</w:t>
      </w:r>
    </w:p>
    <w:p w14:paraId="1C7589F7" w14:textId="77777777" w:rsidR="002064AF" w:rsidRDefault="002064AF">
      <w:pPr>
        <w:spacing w:line="240" w:lineRule="auto"/>
        <w:rPr>
          <w:rFonts w:cs="Arial"/>
          <w:b/>
          <w:color w:val="BB1822" w:themeColor="background2"/>
        </w:rPr>
      </w:pPr>
      <w:r>
        <w:rPr>
          <w:rFonts w:cs="Arial"/>
          <w:b/>
          <w:color w:val="BB1822" w:themeColor="background2"/>
        </w:rPr>
        <w:br w:type="page"/>
      </w:r>
    </w:p>
    <w:p w14:paraId="1F27865B" w14:textId="6DF2F388" w:rsidR="00F424F9" w:rsidRPr="00657B71" w:rsidRDefault="00F424F9" w:rsidP="00F424F9">
      <w:pPr>
        <w:spacing w:line="240" w:lineRule="atLeast"/>
        <w:rPr>
          <w:rFonts w:cs="Arial"/>
          <w:color w:val="BB1822" w:themeColor="background2"/>
        </w:rPr>
      </w:pPr>
      <w:r w:rsidRPr="00657B71">
        <w:rPr>
          <w:rFonts w:cs="Arial"/>
          <w:b/>
          <w:color w:val="BB1822" w:themeColor="background2"/>
        </w:rPr>
        <w:lastRenderedPageBreak/>
        <w:t>Appendix 3- Timetable</w:t>
      </w:r>
      <w:r w:rsidR="008126AC" w:rsidRPr="00657B71">
        <w:rPr>
          <w:rFonts w:cs="Arial"/>
          <w:b/>
          <w:color w:val="BB1822" w:themeColor="background2"/>
        </w:rPr>
        <w:t xml:space="preserve"> for complex change</w:t>
      </w:r>
    </w:p>
    <w:p w14:paraId="4A5A097B" w14:textId="77777777" w:rsidR="00F424F9" w:rsidRPr="00657B71" w:rsidRDefault="00F424F9" w:rsidP="00F424F9">
      <w:pPr>
        <w:spacing w:line="240" w:lineRule="atLeast"/>
        <w:rPr>
          <w:rFonts w:cs="Arial"/>
          <w:color w:val="BB1822" w:themeColor="background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13"/>
      </w:tblGrid>
      <w:tr w:rsidR="00657B71" w:rsidRPr="00657B71" w14:paraId="201207BC" w14:textId="77777777" w:rsidTr="00247AB6">
        <w:tc>
          <w:tcPr>
            <w:tcW w:w="2093" w:type="dxa"/>
            <w:shd w:val="clear" w:color="auto" w:fill="A6A6A6"/>
          </w:tcPr>
          <w:p w14:paraId="7B2A84E7" w14:textId="77777777" w:rsidR="00F424F9" w:rsidRPr="00657B71" w:rsidRDefault="00F424F9" w:rsidP="00247AB6">
            <w:pPr>
              <w:spacing w:before="120" w:after="120"/>
              <w:jc w:val="center"/>
              <w:rPr>
                <w:rFonts w:cs="Arial"/>
                <w:b/>
                <w:color w:val="BB1822" w:themeColor="background2"/>
              </w:rPr>
            </w:pPr>
            <w:r w:rsidRPr="00657B71">
              <w:rPr>
                <w:rFonts w:cs="Arial"/>
                <w:b/>
                <w:color w:val="BB1822" w:themeColor="background2"/>
              </w:rPr>
              <w:t xml:space="preserve">DATE/S </w:t>
            </w:r>
          </w:p>
        </w:tc>
        <w:tc>
          <w:tcPr>
            <w:tcW w:w="7513" w:type="dxa"/>
            <w:shd w:val="clear" w:color="auto" w:fill="A6A6A6"/>
          </w:tcPr>
          <w:p w14:paraId="29398E3A" w14:textId="77777777" w:rsidR="00F424F9" w:rsidRPr="00657B71" w:rsidRDefault="00F424F9" w:rsidP="00247AB6">
            <w:pPr>
              <w:spacing w:before="120" w:after="120"/>
              <w:jc w:val="center"/>
              <w:rPr>
                <w:rFonts w:cs="Arial"/>
                <w:b/>
                <w:color w:val="BB1822" w:themeColor="background2"/>
              </w:rPr>
            </w:pPr>
            <w:r w:rsidRPr="00657B71">
              <w:rPr>
                <w:rFonts w:cs="Arial"/>
                <w:b/>
                <w:color w:val="BB1822" w:themeColor="background2"/>
              </w:rPr>
              <w:t>ACTIVITY</w:t>
            </w:r>
          </w:p>
        </w:tc>
      </w:tr>
      <w:tr w:rsidR="00657B71" w:rsidRPr="00657B71" w14:paraId="44C86D8D" w14:textId="77777777" w:rsidTr="00247AB6">
        <w:tc>
          <w:tcPr>
            <w:tcW w:w="9606" w:type="dxa"/>
            <w:gridSpan w:val="2"/>
            <w:shd w:val="clear" w:color="auto" w:fill="D9D9D9"/>
          </w:tcPr>
          <w:p w14:paraId="6EBF87C4" w14:textId="77777777" w:rsidR="00F424F9" w:rsidRPr="00657B71" w:rsidRDefault="00F424F9" w:rsidP="00247AB6">
            <w:pPr>
              <w:spacing w:before="120" w:after="120"/>
              <w:rPr>
                <w:rFonts w:cs="Arial"/>
                <w:b/>
                <w:i/>
                <w:color w:val="BB1822" w:themeColor="background2"/>
              </w:rPr>
            </w:pPr>
            <w:r w:rsidRPr="00657B71">
              <w:rPr>
                <w:rFonts w:cs="Arial"/>
                <w:b/>
                <w:i/>
                <w:color w:val="BB1822" w:themeColor="background2"/>
              </w:rPr>
              <w:t>Phase 1 - Information exchange/engagement</w:t>
            </w:r>
          </w:p>
        </w:tc>
      </w:tr>
      <w:tr w:rsidR="00657B71" w:rsidRPr="00657B71" w14:paraId="5BAFB5CB" w14:textId="77777777" w:rsidTr="00247AB6">
        <w:tc>
          <w:tcPr>
            <w:tcW w:w="2093" w:type="dxa"/>
          </w:tcPr>
          <w:p w14:paraId="581FA418" w14:textId="77777777" w:rsidR="00F424F9" w:rsidRPr="00657B71" w:rsidRDefault="00F424F9" w:rsidP="00247AB6">
            <w:pPr>
              <w:rPr>
                <w:rFonts w:cs="Arial"/>
                <w:color w:val="BB1822" w:themeColor="background2"/>
              </w:rPr>
            </w:pPr>
          </w:p>
          <w:p w14:paraId="50E71FCF" w14:textId="77777777" w:rsidR="00F424F9" w:rsidRPr="00657B71" w:rsidRDefault="00F424F9" w:rsidP="00247AB6">
            <w:pPr>
              <w:rPr>
                <w:rFonts w:cs="Arial"/>
                <w:color w:val="BB1822" w:themeColor="background2"/>
              </w:rPr>
            </w:pPr>
          </w:p>
        </w:tc>
        <w:tc>
          <w:tcPr>
            <w:tcW w:w="7513" w:type="dxa"/>
          </w:tcPr>
          <w:p w14:paraId="4DBC220A" w14:textId="77777777" w:rsidR="00F424F9" w:rsidRPr="00657B71" w:rsidRDefault="00F424F9" w:rsidP="00247AB6">
            <w:pPr>
              <w:rPr>
                <w:rFonts w:cs="Arial"/>
                <w:color w:val="BB1822" w:themeColor="background2"/>
              </w:rPr>
            </w:pPr>
          </w:p>
          <w:p w14:paraId="4572AB4E" w14:textId="77777777" w:rsidR="00F424F9" w:rsidRPr="00657B71" w:rsidRDefault="00F424F9" w:rsidP="00247AB6">
            <w:pPr>
              <w:rPr>
                <w:rFonts w:cs="Arial"/>
                <w:color w:val="BB1822" w:themeColor="background2"/>
              </w:rPr>
            </w:pPr>
            <w:r w:rsidRPr="00657B71">
              <w:rPr>
                <w:rFonts w:cs="Arial"/>
                <w:color w:val="BB1822" w:themeColor="background2"/>
              </w:rPr>
              <w:t xml:space="preserve">Meeting with Trades Unions ahead of the start of engagement  </w:t>
            </w:r>
          </w:p>
          <w:p w14:paraId="5B22A8B9" w14:textId="77777777" w:rsidR="00F424F9" w:rsidRPr="00657B71" w:rsidRDefault="00F424F9" w:rsidP="00247AB6">
            <w:pPr>
              <w:rPr>
                <w:rFonts w:cs="Arial"/>
                <w:color w:val="BB1822" w:themeColor="background2"/>
                <w:sz w:val="8"/>
              </w:rPr>
            </w:pPr>
          </w:p>
        </w:tc>
      </w:tr>
      <w:tr w:rsidR="00657B71" w:rsidRPr="00657B71" w14:paraId="16BAD1F3" w14:textId="77777777" w:rsidTr="00247AB6">
        <w:tc>
          <w:tcPr>
            <w:tcW w:w="2093" w:type="dxa"/>
          </w:tcPr>
          <w:p w14:paraId="7EDE1EDC" w14:textId="77777777" w:rsidR="00F424F9" w:rsidRPr="00657B71" w:rsidRDefault="00F424F9" w:rsidP="00247AB6">
            <w:pPr>
              <w:rPr>
                <w:rFonts w:cs="Arial"/>
                <w:color w:val="BB1822" w:themeColor="background2"/>
              </w:rPr>
            </w:pPr>
          </w:p>
          <w:p w14:paraId="2A52D044" w14:textId="77777777" w:rsidR="00F424F9" w:rsidRPr="00657B71" w:rsidRDefault="00F424F9" w:rsidP="00247AB6">
            <w:pPr>
              <w:rPr>
                <w:rFonts w:cs="Arial"/>
                <w:color w:val="BB1822" w:themeColor="background2"/>
              </w:rPr>
            </w:pPr>
          </w:p>
        </w:tc>
        <w:tc>
          <w:tcPr>
            <w:tcW w:w="7513" w:type="dxa"/>
          </w:tcPr>
          <w:p w14:paraId="460C7B5F" w14:textId="77777777" w:rsidR="00F424F9" w:rsidRPr="00657B71" w:rsidRDefault="00F424F9" w:rsidP="00247AB6">
            <w:pPr>
              <w:rPr>
                <w:rFonts w:cs="Arial"/>
                <w:color w:val="BB1822" w:themeColor="background2"/>
              </w:rPr>
            </w:pPr>
          </w:p>
          <w:p w14:paraId="67E5CDF7" w14:textId="77777777" w:rsidR="00F424F9" w:rsidRPr="00657B71" w:rsidRDefault="00F424F9" w:rsidP="00247AB6">
            <w:pPr>
              <w:rPr>
                <w:rFonts w:cs="Arial"/>
                <w:color w:val="BB1822" w:themeColor="background2"/>
              </w:rPr>
            </w:pPr>
            <w:r w:rsidRPr="00657B71">
              <w:rPr>
                <w:rFonts w:cs="Arial"/>
                <w:b/>
                <w:color w:val="BB1822" w:themeColor="background2"/>
              </w:rPr>
              <w:t>Meeting with staff in scope</w:t>
            </w:r>
            <w:r w:rsidRPr="00657B71">
              <w:rPr>
                <w:rFonts w:cs="Arial"/>
                <w:color w:val="BB1822" w:themeColor="background2"/>
              </w:rPr>
              <w:t xml:space="preserve"> (Trade Unions invited)</w:t>
            </w:r>
          </w:p>
          <w:p w14:paraId="761B707E" w14:textId="77777777" w:rsidR="00F424F9" w:rsidRPr="00657B71" w:rsidRDefault="00F424F9" w:rsidP="00247AB6">
            <w:pPr>
              <w:rPr>
                <w:rFonts w:cs="Arial"/>
                <w:color w:val="BB1822" w:themeColor="background2"/>
                <w:sz w:val="14"/>
              </w:rPr>
            </w:pPr>
          </w:p>
          <w:p w14:paraId="15B783F8" w14:textId="77777777" w:rsidR="00F424F9" w:rsidRPr="00657B71" w:rsidRDefault="00F424F9" w:rsidP="00247AB6">
            <w:pPr>
              <w:rPr>
                <w:rFonts w:cs="Arial"/>
                <w:b/>
                <w:color w:val="BB1822" w:themeColor="background2"/>
              </w:rPr>
            </w:pPr>
            <w:r w:rsidRPr="00657B71">
              <w:rPr>
                <w:rFonts w:cs="Arial"/>
                <w:b/>
                <w:color w:val="BB1822" w:themeColor="background2"/>
              </w:rPr>
              <w:t xml:space="preserve">Consultation process starts </w:t>
            </w:r>
          </w:p>
          <w:p w14:paraId="3C4E6DAD" w14:textId="77777777" w:rsidR="00F424F9" w:rsidRPr="00657B71" w:rsidRDefault="00F424F9" w:rsidP="00247AB6">
            <w:pPr>
              <w:rPr>
                <w:rFonts w:cs="Arial"/>
                <w:color w:val="BB1822" w:themeColor="background2"/>
                <w:sz w:val="8"/>
              </w:rPr>
            </w:pPr>
          </w:p>
          <w:p w14:paraId="27D2629C" w14:textId="77777777" w:rsidR="00F424F9" w:rsidRPr="00657B71" w:rsidRDefault="00F424F9" w:rsidP="00247AB6">
            <w:pPr>
              <w:rPr>
                <w:rFonts w:cs="Arial"/>
                <w:color w:val="BB1822" w:themeColor="background2"/>
                <w:u w:val="single"/>
              </w:rPr>
            </w:pPr>
          </w:p>
          <w:p w14:paraId="4D1DCF91" w14:textId="77777777" w:rsidR="00F424F9" w:rsidRPr="00657B71" w:rsidRDefault="00F424F9" w:rsidP="00247AB6">
            <w:pPr>
              <w:rPr>
                <w:rFonts w:cs="Arial"/>
                <w:i/>
                <w:color w:val="BB1822" w:themeColor="background2"/>
              </w:rPr>
            </w:pPr>
            <w:r w:rsidRPr="00657B71">
              <w:rPr>
                <w:rFonts w:cs="Arial"/>
                <w:i/>
                <w:color w:val="BB1822" w:themeColor="background2"/>
                <w:highlight w:val="yellow"/>
              </w:rPr>
              <w:t>Date, Time &amp; Location</w:t>
            </w:r>
            <w:r w:rsidRPr="00657B71">
              <w:rPr>
                <w:rFonts w:cs="Arial"/>
                <w:i/>
                <w:color w:val="BB1822" w:themeColor="background2"/>
              </w:rPr>
              <w:t xml:space="preserve"> </w:t>
            </w:r>
          </w:p>
          <w:p w14:paraId="0BB0BFCD" w14:textId="77777777" w:rsidR="00F424F9" w:rsidRPr="00657B71" w:rsidRDefault="00F424F9" w:rsidP="00247AB6">
            <w:pPr>
              <w:rPr>
                <w:rFonts w:cs="Arial"/>
                <w:color w:val="BB1822" w:themeColor="background2"/>
              </w:rPr>
            </w:pPr>
          </w:p>
        </w:tc>
      </w:tr>
      <w:tr w:rsidR="00657B71" w:rsidRPr="00657B71" w14:paraId="0FB3B429" w14:textId="77777777" w:rsidTr="00247AB6">
        <w:tc>
          <w:tcPr>
            <w:tcW w:w="2093" w:type="dxa"/>
          </w:tcPr>
          <w:p w14:paraId="18150CC7" w14:textId="77777777" w:rsidR="00F424F9" w:rsidRPr="00657B71" w:rsidRDefault="00F424F9" w:rsidP="00247AB6">
            <w:pPr>
              <w:rPr>
                <w:rFonts w:cs="Arial"/>
                <w:color w:val="BB1822" w:themeColor="background2"/>
                <w:sz w:val="12"/>
              </w:rPr>
            </w:pPr>
          </w:p>
          <w:p w14:paraId="7A97FC4A" w14:textId="77777777" w:rsidR="00F424F9" w:rsidRPr="00657B71" w:rsidRDefault="00F424F9" w:rsidP="00247AB6">
            <w:pPr>
              <w:rPr>
                <w:rFonts w:cs="Arial"/>
                <w:color w:val="BB1822" w:themeColor="background2"/>
              </w:rPr>
            </w:pPr>
            <w:r w:rsidRPr="00657B71">
              <w:rPr>
                <w:rFonts w:cs="Arial"/>
                <w:color w:val="BB1822" w:themeColor="background2"/>
              </w:rPr>
              <w:t xml:space="preserve">As required </w:t>
            </w:r>
          </w:p>
          <w:p w14:paraId="33B6A675" w14:textId="77777777" w:rsidR="00F424F9" w:rsidRPr="00657B71" w:rsidRDefault="00F424F9" w:rsidP="00247AB6">
            <w:pPr>
              <w:rPr>
                <w:rFonts w:cs="Arial"/>
                <w:color w:val="BB1822" w:themeColor="background2"/>
              </w:rPr>
            </w:pPr>
          </w:p>
        </w:tc>
        <w:tc>
          <w:tcPr>
            <w:tcW w:w="7513" w:type="dxa"/>
          </w:tcPr>
          <w:p w14:paraId="011CAED9" w14:textId="77777777" w:rsidR="00F424F9" w:rsidRPr="00657B71" w:rsidRDefault="00F424F9" w:rsidP="00247AB6">
            <w:pPr>
              <w:rPr>
                <w:rFonts w:cs="Arial"/>
                <w:color w:val="BB1822" w:themeColor="background2"/>
                <w:sz w:val="14"/>
              </w:rPr>
            </w:pPr>
          </w:p>
          <w:p w14:paraId="446C743A" w14:textId="6302327E" w:rsidR="00F424F9" w:rsidRPr="00657B71" w:rsidRDefault="00F424F9" w:rsidP="00247AB6">
            <w:pPr>
              <w:rPr>
                <w:rFonts w:cs="Arial"/>
                <w:color w:val="BB1822" w:themeColor="background2"/>
              </w:rPr>
            </w:pPr>
            <w:r w:rsidRPr="00657B71">
              <w:rPr>
                <w:rFonts w:cs="Arial"/>
                <w:color w:val="BB1822" w:themeColor="background2"/>
              </w:rPr>
              <w:t xml:space="preserve">Individual meetings available upon request One to Ones- Employees can be </w:t>
            </w:r>
            <w:r w:rsidR="008126AC" w:rsidRPr="00657B71">
              <w:rPr>
                <w:rFonts w:cs="Arial"/>
                <w:color w:val="BB1822" w:themeColor="background2"/>
              </w:rPr>
              <w:t>accompanied</w:t>
            </w:r>
            <w:r w:rsidRPr="00657B71">
              <w:rPr>
                <w:rFonts w:cs="Arial"/>
                <w:color w:val="BB1822" w:themeColor="background2"/>
              </w:rPr>
              <w:t xml:space="preserve"> by Trade Union </w:t>
            </w:r>
          </w:p>
        </w:tc>
      </w:tr>
      <w:tr w:rsidR="00657B71" w:rsidRPr="00657B71" w14:paraId="6C227E62" w14:textId="77777777" w:rsidTr="00247AB6">
        <w:tc>
          <w:tcPr>
            <w:tcW w:w="2093" w:type="dxa"/>
          </w:tcPr>
          <w:p w14:paraId="7C1334B9" w14:textId="77777777" w:rsidR="00F424F9" w:rsidRPr="00657B71" w:rsidRDefault="00F424F9" w:rsidP="00247AB6">
            <w:pPr>
              <w:rPr>
                <w:rFonts w:cs="Arial"/>
                <w:color w:val="BB1822" w:themeColor="background2"/>
              </w:rPr>
            </w:pPr>
          </w:p>
          <w:p w14:paraId="07DAA761" w14:textId="77777777" w:rsidR="00F424F9" w:rsidRPr="00657B71" w:rsidRDefault="00F424F9" w:rsidP="00247AB6">
            <w:pPr>
              <w:rPr>
                <w:rFonts w:cs="Arial"/>
                <w:color w:val="BB1822" w:themeColor="background2"/>
              </w:rPr>
            </w:pPr>
          </w:p>
        </w:tc>
        <w:tc>
          <w:tcPr>
            <w:tcW w:w="7513" w:type="dxa"/>
          </w:tcPr>
          <w:p w14:paraId="6A53E59D" w14:textId="77777777" w:rsidR="00F424F9" w:rsidRPr="00657B71" w:rsidRDefault="00F424F9" w:rsidP="00247AB6">
            <w:pPr>
              <w:rPr>
                <w:rFonts w:cs="Arial"/>
                <w:color w:val="BB1822" w:themeColor="background2"/>
              </w:rPr>
            </w:pPr>
          </w:p>
          <w:p w14:paraId="2F9CACC6" w14:textId="77777777" w:rsidR="00F424F9" w:rsidRPr="00657B71" w:rsidRDefault="00F424F9" w:rsidP="00247AB6">
            <w:pPr>
              <w:rPr>
                <w:rFonts w:cs="Arial"/>
                <w:color w:val="BB1822" w:themeColor="background2"/>
              </w:rPr>
            </w:pPr>
            <w:r w:rsidRPr="00657B71">
              <w:rPr>
                <w:rFonts w:cs="Arial"/>
                <w:b/>
                <w:color w:val="BB1822" w:themeColor="background2"/>
              </w:rPr>
              <w:t>Mid-Point staff meeting</w:t>
            </w:r>
            <w:r w:rsidRPr="00657B71">
              <w:rPr>
                <w:rFonts w:cs="Arial"/>
                <w:color w:val="BB1822" w:themeColor="background2"/>
              </w:rPr>
              <w:t xml:space="preserve"> (Trade Unions Invited) </w:t>
            </w:r>
          </w:p>
          <w:p w14:paraId="289D019F" w14:textId="77777777" w:rsidR="00F424F9" w:rsidRPr="00657B71" w:rsidRDefault="00F424F9" w:rsidP="00247AB6">
            <w:pPr>
              <w:rPr>
                <w:rFonts w:cs="Arial"/>
                <w:color w:val="BB1822" w:themeColor="background2"/>
                <w:sz w:val="14"/>
              </w:rPr>
            </w:pPr>
          </w:p>
          <w:p w14:paraId="2A53F480" w14:textId="77777777" w:rsidR="00F424F9" w:rsidRPr="00657B71" w:rsidRDefault="00F424F9" w:rsidP="00247AB6">
            <w:pPr>
              <w:rPr>
                <w:rFonts w:cs="Arial"/>
                <w:color w:val="BB1822" w:themeColor="background2"/>
                <w:sz w:val="14"/>
              </w:rPr>
            </w:pPr>
          </w:p>
          <w:p w14:paraId="71D78DC4" w14:textId="77777777" w:rsidR="00F424F9" w:rsidRPr="00657B71" w:rsidRDefault="00F424F9" w:rsidP="00247AB6">
            <w:pPr>
              <w:rPr>
                <w:rFonts w:cs="Arial"/>
                <w:i/>
                <w:color w:val="BB1822" w:themeColor="background2"/>
              </w:rPr>
            </w:pPr>
            <w:r w:rsidRPr="00657B71">
              <w:rPr>
                <w:rFonts w:cs="Arial"/>
                <w:i/>
                <w:color w:val="BB1822" w:themeColor="background2"/>
                <w:highlight w:val="yellow"/>
              </w:rPr>
              <w:t>Date, Time &amp; Location</w:t>
            </w:r>
            <w:r w:rsidRPr="00657B71">
              <w:rPr>
                <w:rFonts w:cs="Arial"/>
                <w:i/>
                <w:color w:val="BB1822" w:themeColor="background2"/>
              </w:rPr>
              <w:t xml:space="preserve"> </w:t>
            </w:r>
          </w:p>
          <w:p w14:paraId="75668C0A" w14:textId="77777777" w:rsidR="00F424F9" w:rsidRPr="00657B71" w:rsidRDefault="00F424F9" w:rsidP="00247AB6">
            <w:pPr>
              <w:rPr>
                <w:rFonts w:cs="Arial"/>
                <w:color w:val="BB1822" w:themeColor="background2"/>
                <w:sz w:val="14"/>
              </w:rPr>
            </w:pPr>
          </w:p>
          <w:p w14:paraId="7A1754F0" w14:textId="77777777" w:rsidR="00F424F9" w:rsidRPr="00657B71" w:rsidRDefault="00F424F9" w:rsidP="00247AB6">
            <w:pPr>
              <w:rPr>
                <w:rFonts w:cs="Arial"/>
                <w:color w:val="BB1822" w:themeColor="background2"/>
                <w:sz w:val="20"/>
                <w:szCs w:val="20"/>
              </w:rPr>
            </w:pPr>
          </w:p>
        </w:tc>
      </w:tr>
      <w:tr w:rsidR="00657B71" w:rsidRPr="00657B71" w14:paraId="4162DBCA" w14:textId="77777777" w:rsidTr="00247AB6">
        <w:tc>
          <w:tcPr>
            <w:tcW w:w="2093" w:type="dxa"/>
          </w:tcPr>
          <w:p w14:paraId="025777E8" w14:textId="77777777" w:rsidR="00F424F9" w:rsidRPr="00657B71" w:rsidRDefault="00F424F9" w:rsidP="00247AB6">
            <w:pPr>
              <w:rPr>
                <w:rFonts w:cs="Arial"/>
                <w:color w:val="BB1822" w:themeColor="background2"/>
                <w:highlight w:val="yellow"/>
              </w:rPr>
            </w:pPr>
          </w:p>
          <w:p w14:paraId="709FADF5" w14:textId="77777777" w:rsidR="00F424F9" w:rsidRPr="00657B71" w:rsidRDefault="00F424F9" w:rsidP="00247AB6">
            <w:pPr>
              <w:rPr>
                <w:rFonts w:cs="Arial"/>
                <w:color w:val="BB1822" w:themeColor="background2"/>
              </w:rPr>
            </w:pPr>
          </w:p>
        </w:tc>
        <w:tc>
          <w:tcPr>
            <w:tcW w:w="7513" w:type="dxa"/>
          </w:tcPr>
          <w:p w14:paraId="38E1966E" w14:textId="77777777" w:rsidR="00F424F9" w:rsidRPr="00657B71" w:rsidRDefault="00F424F9" w:rsidP="00247AB6">
            <w:pPr>
              <w:rPr>
                <w:rFonts w:cs="Arial"/>
                <w:color w:val="BB1822" w:themeColor="background2"/>
              </w:rPr>
            </w:pPr>
          </w:p>
          <w:p w14:paraId="4154BF45" w14:textId="77777777" w:rsidR="00F424F9" w:rsidRPr="00657B71" w:rsidRDefault="00F424F9" w:rsidP="00247AB6">
            <w:pPr>
              <w:rPr>
                <w:rFonts w:cs="Arial"/>
                <w:b/>
                <w:color w:val="BB1822" w:themeColor="background2"/>
              </w:rPr>
            </w:pPr>
            <w:r w:rsidRPr="00657B71">
              <w:rPr>
                <w:rFonts w:cs="Arial"/>
                <w:b/>
                <w:color w:val="BB1822" w:themeColor="background2"/>
              </w:rPr>
              <w:t>Consultation process closes</w:t>
            </w:r>
          </w:p>
          <w:p w14:paraId="6B3A9494" w14:textId="77777777" w:rsidR="00F424F9" w:rsidRPr="00657B71" w:rsidRDefault="00F424F9" w:rsidP="00247AB6">
            <w:pPr>
              <w:rPr>
                <w:rFonts w:cs="Arial"/>
                <w:color w:val="BB1822" w:themeColor="background2"/>
              </w:rPr>
            </w:pPr>
          </w:p>
        </w:tc>
      </w:tr>
      <w:tr w:rsidR="00657B71" w:rsidRPr="00657B71" w14:paraId="17C910D4" w14:textId="77777777" w:rsidTr="00247AB6">
        <w:tc>
          <w:tcPr>
            <w:tcW w:w="9606" w:type="dxa"/>
            <w:gridSpan w:val="2"/>
            <w:shd w:val="clear" w:color="auto" w:fill="D9D9D9"/>
          </w:tcPr>
          <w:p w14:paraId="0896AF20" w14:textId="77777777" w:rsidR="00F424F9" w:rsidRPr="00657B71" w:rsidRDefault="00F424F9" w:rsidP="00247AB6">
            <w:pPr>
              <w:spacing w:before="120" w:after="120"/>
              <w:rPr>
                <w:rFonts w:cs="Arial"/>
                <w:b/>
                <w:i/>
                <w:color w:val="BB1822" w:themeColor="background2"/>
              </w:rPr>
            </w:pPr>
            <w:r w:rsidRPr="00657B71">
              <w:rPr>
                <w:color w:val="BB1822" w:themeColor="background2"/>
              </w:rPr>
              <w:br w:type="page"/>
            </w:r>
            <w:r w:rsidRPr="00657B71">
              <w:rPr>
                <w:rFonts w:cs="Arial"/>
                <w:b/>
                <w:i/>
                <w:color w:val="BB1822" w:themeColor="background2"/>
              </w:rPr>
              <w:t xml:space="preserve">Phase 2 - Decision </w:t>
            </w:r>
          </w:p>
        </w:tc>
      </w:tr>
      <w:tr w:rsidR="00657B71" w:rsidRPr="00657B71" w14:paraId="504C2A28" w14:textId="77777777" w:rsidTr="00247AB6">
        <w:tc>
          <w:tcPr>
            <w:tcW w:w="2093" w:type="dxa"/>
          </w:tcPr>
          <w:p w14:paraId="17976352" w14:textId="77777777" w:rsidR="00F424F9" w:rsidRPr="00657B71" w:rsidRDefault="00F424F9" w:rsidP="00247AB6">
            <w:pPr>
              <w:rPr>
                <w:rFonts w:cs="Arial"/>
                <w:color w:val="BB1822" w:themeColor="background2"/>
              </w:rPr>
            </w:pPr>
          </w:p>
          <w:p w14:paraId="25C9ED26" w14:textId="77777777" w:rsidR="00F424F9" w:rsidRPr="00657B71" w:rsidRDefault="00F424F9" w:rsidP="00247AB6">
            <w:pPr>
              <w:rPr>
                <w:rFonts w:cs="Arial"/>
                <w:color w:val="BB1822" w:themeColor="background2"/>
              </w:rPr>
            </w:pPr>
          </w:p>
        </w:tc>
        <w:tc>
          <w:tcPr>
            <w:tcW w:w="7513" w:type="dxa"/>
          </w:tcPr>
          <w:p w14:paraId="4E9B92A9" w14:textId="77777777" w:rsidR="00F424F9" w:rsidRPr="00657B71" w:rsidRDefault="00F424F9" w:rsidP="00247AB6">
            <w:pPr>
              <w:ind w:left="360"/>
              <w:contextualSpacing/>
              <w:rPr>
                <w:rFonts w:cs="Arial"/>
                <w:color w:val="BB1822" w:themeColor="background2"/>
                <w:sz w:val="20"/>
                <w:szCs w:val="20"/>
              </w:rPr>
            </w:pPr>
          </w:p>
          <w:p w14:paraId="41563EA7" w14:textId="77777777" w:rsidR="00F424F9" w:rsidRPr="00657B71" w:rsidRDefault="00F424F9" w:rsidP="00247AB6">
            <w:pPr>
              <w:contextualSpacing/>
              <w:rPr>
                <w:rFonts w:cs="Arial"/>
                <w:color w:val="BB1822" w:themeColor="background2"/>
                <w:sz w:val="20"/>
                <w:szCs w:val="20"/>
              </w:rPr>
            </w:pPr>
            <w:r w:rsidRPr="00657B71">
              <w:rPr>
                <w:rFonts w:cs="Arial"/>
                <w:color w:val="BB1822" w:themeColor="background2"/>
              </w:rPr>
              <w:t>Collation and review of feedback from staff and Trades Unions and reflection of structure proposal.</w:t>
            </w:r>
          </w:p>
          <w:p w14:paraId="24AE5DAB" w14:textId="77777777" w:rsidR="00F424F9" w:rsidRPr="00657B71" w:rsidRDefault="00F424F9" w:rsidP="00247AB6">
            <w:pPr>
              <w:contextualSpacing/>
              <w:rPr>
                <w:rFonts w:cs="Arial"/>
                <w:color w:val="BB1822" w:themeColor="background2"/>
                <w:sz w:val="20"/>
                <w:szCs w:val="20"/>
              </w:rPr>
            </w:pPr>
          </w:p>
        </w:tc>
      </w:tr>
      <w:tr w:rsidR="00657B71" w:rsidRPr="00657B71" w14:paraId="7FDA7EE3" w14:textId="77777777" w:rsidTr="00247AB6">
        <w:tc>
          <w:tcPr>
            <w:tcW w:w="2093" w:type="dxa"/>
          </w:tcPr>
          <w:p w14:paraId="14FA33D9" w14:textId="77777777" w:rsidR="00F424F9" w:rsidRPr="00657B71" w:rsidRDefault="00F424F9" w:rsidP="00247AB6">
            <w:pPr>
              <w:rPr>
                <w:rFonts w:cs="Arial"/>
                <w:color w:val="BB1822" w:themeColor="background2"/>
              </w:rPr>
            </w:pPr>
          </w:p>
          <w:p w14:paraId="5DA3D436" w14:textId="77777777" w:rsidR="00F424F9" w:rsidRPr="00657B71" w:rsidRDefault="00F424F9" w:rsidP="00247AB6">
            <w:pPr>
              <w:rPr>
                <w:rFonts w:cs="Arial"/>
                <w:color w:val="BB1822" w:themeColor="background2"/>
              </w:rPr>
            </w:pPr>
          </w:p>
        </w:tc>
        <w:tc>
          <w:tcPr>
            <w:tcW w:w="7513" w:type="dxa"/>
          </w:tcPr>
          <w:p w14:paraId="71110749" w14:textId="77777777" w:rsidR="00F424F9" w:rsidRPr="00657B71" w:rsidRDefault="00F424F9" w:rsidP="00247AB6">
            <w:pPr>
              <w:ind w:left="360"/>
              <w:contextualSpacing/>
              <w:rPr>
                <w:rFonts w:cs="Arial"/>
                <w:color w:val="BB1822" w:themeColor="background2"/>
                <w:sz w:val="20"/>
                <w:szCs w:val="20"/>
              </w:rPr>
            </w:pPr>
          </w:p>
          <w:p w14:paraId="35517C66" w14:textId="77777777" w:rsidR="00F424F9" w:rsidRPr="00657B71" w:rsidRDefault="00F424F9" w:rsidP="00247AB6">
            <w:pPr>
              <w:contextualSpacing/>
              <w:rPr>
                <w:rFonts w:cs="Arial"/>
                <w:color w:val="BB1822" w:themeColor="background2"/>
                <w:sz w:val="20"/>
                <w:szCs w:val="20"/>
              </w:rPr>
            </w:pPr>
            <w:r w:rsidRPr="00657B71">
              <w:rPr>
                <w:rFonts w:cs="Arial"/>
                <w:b/>
                <w:color w:val="BB1822" w:themeColor="background2"/>
              </w:rPr>
              <w:t>Final Decision Staff meeting</w:t>
            </w:r>
            <w:r w:rsidRPr="00657B71">
              <w:rPr>
                <w:rFonts w:cs="Arial"/>
                <w:color w:val="BB1822" w:themeColor="background2"/>
              </w:rPr>
              <w:t xml:space="preserve">  (Trade Unions Invited)</w:t>
            </w:r>
          </w:p>
          <w:p w14:paraId="121E18B8" w14:textId="77777777" w:rsidR="00F424F9" w:rsidRPr="00657B71" w:rsidRDefault="00F424F9" w:rsidP="00247AB6">
            <w:pPr>
              <w:contextualSpacing/>
              <w:rPr>
                <w:rFonts w:cs="Arial"/>
                <w:color w:val="BB1822" w:themeColor="background2"/>
              </w:rPr>
            </w:pPr>
          </w:p>
          <w:p w14:paraId="27A6FF25" w14:textId="77777777" w:rsidR="00F424F9" w:rsidRPr="00657B71" w:rsidRDefault="00F424F9" w:rsidP="00F424F9">
            <w:pPr>
              <w:numPr>
                <w:ilvl w:val="0"/>
                <w:numId w:val="36"/>
              </w:numPr>
              <w:spacing w:line="240" w:lineRule="auto"/>
              <w:contextualSpacing/>
              <w:rPr>
                <w:rFonts w:cs="Arial"/>
                <w:color w:val="BB1822" w:themeColor="background2"/>
                <w:sz w:val="20"/>
                <w:szCs w:val="20"/>
              </w:rPr>
            </w:pPr>
            <w:r w:rsidRPr="00657B71">
              <w:rPr>
                <w:rFonts w:cs="Arial"/>
                <w:color w:val="BB1822" w:themeColor="background2"/>
              </w:rPr>
              <w:t>Final structure released</w:t>
            </w:r>
          </w:p>
          <w:p w14:paraId="4C97000A" w14:textId="77777777" w:rsidR="00F424F9" w:rsidRPr="00657B71" w:rsidRDefault="00F424F9" w:rsidP="00247AB6">
            <w:pPr>
              <w:contextualSpacing/>
              <w:rPr>
                <w:rFonts w:cs="Arial"/>
                <w:color w:val="BB1822" w:themeColor="background2"/>
              </w:rPr>
            </w:pPr>
          </w:p>
          <w:p w14:paraId="57E9520E" w14:textId="77777777" w:rsidR="00F424F9" w:rsidRPr="00657B71" w:rsidRDefault="00F424F9" w:rsidP="00247AB6">
            <w:pPr>
              <w:rPr>
                <w:rFonts w:cs="Arial"/>
                <w:i/>
                <w:color w:val="BB1822" w:themeColor="background2"/>
              </w:rPr>
            </w:pPr>
            <w:r w:rsidRPr="00657B71">
              <w:rPr>
                <w:rFonts w:cs="Arial"/>
                <w:i/>
                <w:color w:val="BB1822" w:themeColor="background2"/>
                <w:highlight w:val="yellow"/>
              </w:rPr>
              <w:t>Date, Time &amp; Location</w:t>
            </w:r>
            <w:r w:rsidRPr="00657B71">
              <w:rPr>
                <w:rFonts w:cs="Arial"/>
                <w:i/>
                <w:color w:val="BB1822" w:themeColor="background2"/>
              </w:rPr>
              <w:t xml:space="preserve"> </w:t>
            </w:r>
          </w:p>
          <w:p w14:paraId="2CFDB56F" w14:textId="77777777" w:rsidR="00F424F9" w:rsidRPr="00657B71" w:rsidRDefault="00F424F9" w:rsidP="00247AB6">
            <w:pPr>
              <w:contextualSpacing/>
              <w:rPr>
                <w:rFonts w:cs="Arial"/>
                <w:color w:val="BB1822" w:themeColor="background2"/>
                <w:sz w:val="20"/>
                <w:szCs w:val="20"/>
              </w:rPr>
            </w:pPr>
          </w:p>
          <w:p w14:paraId="1C262EB4" w14:textId="77777777" w:rsidR="00F424F9" w:rsidRPr="00657B71" w:rsidRDefault="00F424F9" w:rsidP="00247AB6">
            <w:pPr>
              <w:contextualSpacing/>
              <w:rPr>
                <w:rFonts w:cs="Arial"/>
                <w:color w:val="BB1822" w:themeColor="background2"/>
                <w:sz w:val="20"/>
                <w:szCs w:val="20"/>
              </w:rPr>
            </w:pPr>
          </w:p>
        </w:tc>
      </w:tr>
      <w:tr w:rsidR="00657B71" w:rsidRPr="00657B71" w14:paraId="27CAC64A" w14:textId="77777777" w:rsidTr="00247AB6">
        <w:tc>
          <w:tcPr>
            <w:tcW w:w="9606" w:type="dxa"/>
            <w:gridSpan w:val="2"/>
            <w:shd w:val="clear" w:color="auto" w:fill="D9D9D9"/>
          </w:tcPr>
          <w:p w14:paraId="7C42BFF3" w14:textId="77777777" w:rsidR="00F424F9" w:rsidRPr="00657B71" w:rsidRDefault="00F424F9" w:rsidP="00247AB6">
            <w:pPr>
              <w:spacing w:before="120" w:after="120"/>
              <w:rPr>
                <w:rFonts w:cs="Arial"/>
                <w:b/>
                <w:i/>
                <w:color w:val="BB1822" w:themeColor="background2"/>
              </w:rPr>
            </w:pPr>
            <w:r w:rsidRPr="00657B71">
              <w:rPr>
                <w:rFonts w:cs="Arial"/>
                <w:b/>
                <w:i/>
                <w:color w:val="BB1822" w:themeColor="background2"/>
              </w:rPr>
              <w:t xml:space="preserve">Phase 3 - Implementation </w:t>
            </w:r>
          </w:p>
        </w:tc>
      </w:tr>
      <w:tr w:rsidR="00657B71" w:rsidRPr="00657B71" w14:paraId="06DF7980" w14:textId="77777777" w:rsidTr="00247AB6">
        <w:tc>
          <w:tcPr>
            <w:tcW w:w="2093" w:type="dxa"/>
          </w:tcPr>
          <w:p w14:paraId="2925C5D9" w14:textId="77777777" w:rsidR="00F424F9" w:rsidRPr="00657B71" w:rsidRDefault="00F424F9" w:rsidP="00247AB6">
            <w:pPr>
              <w:rPr>
                <w:rFonts w:cs="Arial"/>
                <w:color w:val="BB1822" w:themeColor="background2"/>
              </w:rPr>
            </w:pPr>
          </w:p>
          <w:p w14:paraId="2923DBD1" w14:textId="77777777" w:rsidR="00F424F9" w:rsidRPr="00657B71" w:rsidRDefault="00F424F9" w:rsidP="00247AB6">
            <w:pPr>
              <w:rPr>
                <w:rFonts w:cs="Arial"/>
                <w:color w:val="BB1822" w:themeColor="background2"/>
              </w:rPr>
            </w:pPr>
          </w:p>
        </w:tc>
        <w:tc>
          <w:tcPr>
            <w:tcW w:w="7513" w:type="dxa"/>
          </w:tcPr>
          <w:p w14:paraId="5FB4AD6D" w14:textId="77777777" w:rsidR="00F424F9" w:rsidRPr="00657B71" w:rsidRDefault="00F424F9" w:rsidP="00247AB6">
            <w:pPr>
              <w:pStyle w:val="ListParagraph"/>
              <w:ind w:left="360"/>
              <w:rPr>
                <w:rFonts w:cs="Arial"/>
                <w:color w:val="BB1822" w:themeColor="background2"/>
              </w:rPr>
            </w:pPr>
          </w:p>
          <w:p w14:paraId="316E19E5" w14:textId="77777777" w:rsidR="00F424F9" w:rsidRPr="00657B71" w:rsidRDefault="00F424F9" w:rsidP="00F424F9">
            <w:pPr>
              <w:pStyle w:val="ListParagraph"/>
              <w:numPr>
                <w:ilvl w:val="0"/>
                <w:numId w:val="38"/>
              </w:numPr>
              <w:spacing w:line="240" w:lineRule="auto"/>
              <w:contextualSpacing w:val="0"/>
              <w:jc w:val="both"/>
              <w:rPr>
                <w:rFonts w:cs="Arial"/>
                <w:color w:val="BB1822" w:themeColor="background2"/>
              </w:rPr>
            </w:pPr>
            <w:r w:rsidRPr="00657B71">
              <w:rPr>
                <w:rFonts w:cs="Arial"/>
                <w:color w:val="BB1822" w:themeColor="background2"/>
              </w:rPr>
              <w:t>Meeting with Trade Unions to review Assimilation Outcomes</w:t>
            </w:r>
          </w:p>
          <w:p w14:paraId="67E44439" w14:textId="77777777" w:rsidR="00F424F9" w:rsidRPr="00657B71" w:rsidRDefault="00F424F9" w:rsidP="00F424F9">
            <w:pPr>
              <w:pStyle w:val="ListParagraph"/>
              <w:numPr>
                <w:ilvl w:val="0"/>
                <w:numId w:val="38"/>
              </w:numPr>
              <w:spacing w:line="240" w:lineRule="auto"/>
              <w:contextualSpacing w:val="0"/>
              <w:jc w:val="both"/>
              <w:rPr>
                <w:rFonts w:cs="Arial"/>
                <w:color w:val="BB1822" w:themeColor="background2"/>
              </w:rPr>
            </w:pPr>
            <w:r w:rsidRPr="00657B71">
              <w:rPr>
                <w:rFonts w:cs="Arial"/>
                <w:color w:val="BB1822" w:themeColor="background2"/>
              </w:rPr>
              <w:t>Assimilation outcomes confirmed</w:t>
            </w:r>
          </w:p>
          <w:p w14:paraId="3B1A3D56" w14:textId="77777777" w:rsidR="00F424F9" w:rsidRPr="00657B71" w:rsidRDefault="00F424F9" w:rsidP="00F424F9">
            <w:pPr>
              <w:pStyle w:val="ListParagraph"/>
              <w:numPr>
                <w:ilvl w:val="0"/>
                <w:numId w:val="38"/>
              </w:numPr>
              <w:spacing w:line="240" w:lineRule="auto"/>
              <w:contextualSpacing w:val="0"/>
              <w:jc w:val="both"/>
              <w:rPr>
                <w:rFonts w:cs="Arial"/>
                <w:color w:val="BB1822" w:themeColor="background2"/>
              </w:rPr>
            </w:pPr>
            <w:r w:rsidRPr="00657B71">
              <w:rPr>
                <w:rFonts w:cs="Arial"/>
                <w:color w:val="BB1822" w:themeColor="background2"/>
              </w:rPr>
              <w:t>Assimilation appeals</w:t>
            </w:r>
          </w:p>
          <w:p w14:paraId="78AFE507" w14:textId="77777777" w:rsidR="00F424F9" w:rsidRPr="00657B71" w:rsidRDefault="00F424F9" w:rsidP="00F424F9">
            <w:pPr>
              <w:pStyle w:val="ListParagraph"/>
              <w:numPr>
                <w:ilvl w:val="0"/>
                <w:numId w:val="38"/>
              </w:numPr>
              <w:spacing w:line="240" w:lineRule="auto"/>
              <w:contextualSpacing w:val="0"/>
              <w:jc w:val="both"/>
              <w:rPr>
                <w:rFonts w:cs="Arial"/>
                <w:color w:val="BB1822" w:themeColor="background2"/>
              </w:rPr>
            </w:pPr>
            <w:r w:rsidRPr="00657B71">
              <w:rPr>
                <w:rFonts w:cs="Arial"/>
                <w:color w:val="BB1822" w:themeColor="background2"/>
              </w:rPr>
              <w:t>Assimilation appointments confirmed</w:t>
            </w:r>
          </w:p>
          <w:p w14:paraId="0EF2471D" w14:textId="77777777" w:rsidR="00F424F9" w:rsidRPr="00657B71" w:rsidRDefault="00F424F9" w:rsidP="00F424F9">
            <w:pPr>
              <w:pStyle w:val="ListParagraph"/>
              <w:numPr>
                <w:ilvl w:val="0"/>
                <w:numId w:val="38"/>
              </w:numPr>
              <w:spacing w:line="240" w:lineRule="auto"/>
              <w:contextualSpacing w:val="0"/>
              <w:jc w:val="both"/>
              <w:rPr>
                <w:rFonts w:cs="Arial"/>
                <w:color w:val="BB1822" w:themeColor="background2"/>
              </w:rPr>
            </w:pPr>
            <w:r w:rsidRPr="00657B71">
              <w:rPr>
                <w:rFonts w:cs="Arial"/>
                <w:color w:val="BB1822" w:themeColor="background2"/>
              </w:rPr>
              <w:lastRenderedPageBreak/>
              <w:t>Vacancy Preference Process</w:t>
            </w:r>
          </w:p>
          <w:p w14:paraId="7F9EE9E4" w14:textId="77777777" w:rsidR="00F424F9" w:rsidRPr="00657B71" w:rsidRDefault="00F424F9" w:rsidP="00F424F9">
            <w:pPr>
              <w:pStyle w:val="ListParagraph"/>
              <w:numPr>
                <w:ilvl w:val="0"/>
                <w:numId w:val="38"/>
              </w:numPr>
              <w:spacing w:line="240" w:lineRule="auto"/>
              <w:contextualSpacing w:val="0"/>
              <w:jc w:val="both"/>
              <w:rPr>
                <w:rFonts w:cs="Arial"/>
                <w:color w:val="BB1822" w:themeColor="background2"/>
              </w:rPr>
            </w:pPr>
            <w:r w:rsidRPr="00657B71">
              <w:rPr>
                <w:rFonts w:cs="Arial"/>
                <w:color w:val="BB1822" w:themeColor="background2"/>
              </w:rPr>
              <w:t>Interviews</w:t>
            </w:r>
          </w:p>
          <w:p w14:paraId="0E7FBF2D" w14:textId="77777777" w:rsidR="00F424F9" w:rsidRPr="00657B71" w:rsidRDefault="00F424F9" w:rsidP="00F424F9">
            <w:pPr>
              <w:numPr>
                <w:ilvl w:val="0"/>
                <w:numId w:val="38"/>
              </w:numPr>
              <w:spacing w:line="240" w:lineRule="auto"/>
              <w:contextualSpacing/>
              <w:rPr>
                <w:rFonts w:cs="Arial"/>
                <w:color w:val="BB1822" w:themeColor="background2"/>
              </w:rPr>
            </w:pPr>
            <w:r w:rsidRPr="00657B71">
              <w:rPr>
                <w:rFonts w:cs="Arial"/>
                <w:color w:val="BB1822" w:themeColor="background2"/>
              </w:rPr>
              <w:t>Where applicable redundancy notices issued</w:t>
            </w:r>
          </w:p>
          <w:p w14:paraId="55D5D1D3" w14:textId="77777777" w:rsidR="00F424F9" w:rsidRPr="00657B71" w:rsidRDefault="00F424F9" w:rsidP="00247AB6">
            <w:pPr>
              <w:pStyle w:val="ListParagraph"/>
              <w:ind w:left="360"/>
              <w:rPr>
                <w:rFonts w:cs="Arial"/>
                <w:color w:val="BB1822" w:themeColor="background2"/>
              </w:rPr>
            </w:pPr>
          </w:p>
        </w:tc>
      </w:tr>
      <w:tr w:rsidR="00F424F9" w:rsidRPr="00657B71" w14:paraId="5B3A7A88" w14:textId="77777777" w:rsidTr="00247AB6">
        <w:tc>
          <w:tcPr>
            <w:tcW w:w="2093" w:type="dxa"/>
          </w:tcPr>
          <w:p w14:paraId="4644E1EA" w14:textId="77777777" w:rsidR="00F424F9" w:rsidRPr="00657B71" w:rsidRDefault="00F424F9" w:rsidP="00247AB6">
            <w:pPr>
              <w:rPr>
                <w:rFonts w:cs="Arial"/>
                <w:color w:val="BB1822" w:themeColor="background2"/>
              </w:rPr>
            </w:pPr>
          </w:p>
          <w:p w14:paraId="5B9BB39C" w14:textId="77777777" w:rsidR="00F424F9" w:rsidRPr="00657B71" w:rsidRDefault="00F424F9" w:rsidP="00247AB6">
            <w:pPr>
              <w:rPr>
                <w:rFonts w:cs="Arial"/>
                <w:color w:val="BB1822" w:themeColor="background2"/>
              </w:rPr>
            </w:pPr>
          </w:p>
        </w:tc>
        <w:tc>
          <w:tcPr>
            <w:tcW w:w="7513" w:type="dxa"/>
          </w:tcPr>
          <w:p w14:paraId="7F464D32" w14:textId="77777777" w:rsidR="00F424F9" w:rsidRPr="00657B71" w:rsidRDefault="00F424F9" w:rsidP="00247AB6">
            <w:pPr>
              <w:rPr>
                <w:rFonts w:cs="Arial"/>
                <w:color w:val="BB1822" w:themeColor="background2"/>
              </w:rPr>
            </w:pPr>
          </w:p>
          <w:p w14:paraId="470C7C16" w14:textId="77777777" w:rsidR="00F424F9" w:rsidRPr="00657B71" w:rsidRDefault="00F424F9" w:rsidP="00247AB6">
            <w:pPr>
              <w:rPr>
                <w:rFonts w:cs="Arial"/>
                <w:color w:val="BB1822" w:themeColor="background2"/>
              </w:rPr>
            </w:pPr>
            <w:r w:rsidRPr="00657B71">
              <w:rPr>
                <w:rFonts w:cs="Arial"/>
                <w:color w:val="BB1822" w:themeColor="background2"/>
              </w:rPr>
              <w:t xml:space="preserve">Transition to new structure </w:t>
            </w:r>
          </w:p>
          <w:p w14:paraId="45013AD3" w14:textId="77777777" w:rsidR="00F424F9" w:rsidRPr="00657B71" w:rsidRDefault="00F424F9" w:rsidP="00247AB6">
            <w:pPr>
              <w:rPr>
                <w:rFonts w:cs="Arial"/>
                <w:color w:val="BB1822" w:themeColor="background2"/>
              </w:rPr>
            </w:pPr>
          </w:p>
        </w:tc>
      </w:tr>
    </w:tbl>
    <w:p w14:paraId="6D7B90FD" w14:textId="77777777" w:rsidR="00F424F9" w:rsidRPr="00657B71" w:rsidRDefault="00F424F9" w:rsidP="00F424F9">
      <w:pPr>
        <w:outlineLvl w:val="0"/>
        <w:rPr>
          <w:rFonts w:cs="Arial"/>
          <w:b/>
          <w:color w:val="BB1822" w:themeColor="background2"/>
        </w:rPr>
      </w:pPr>
      <w:bookmarkStart w:id="0" w:name="Section2d"/>
      <w:bookmarkStart w:id="1" w:name="HR1_letter"/>
      <w:bookmarkEnd w:id="0"/>
      <w:bookmarkEnd w:id="1"/>
    </w:p>
    <w:p w14:paraId="2C1AED0B" w14:textId="20049504" w:rsidR="00835F95" w:rsidRPr="00657B71" w:rsidRDefault="00835F95" w:rsidP="0064303C">
      <w:pPr>
        <w:spacing w:before="120" w:after="120" w:line="240" w:lineRule="auto"/>
        <w:jc w:val="both"/>
        <w:rPr>
          <w:rFonts w:cs="Arial"/>
          <w:bCs/>
          <w:color w:val="BB1822" w:themeColor="background2"/>
        </w:rPr>
      </w:pPr>
    </w:p>
    <w:p w14:paraId="6AD58202" w14:textId="1BE9727A" w:rsidR="00835F95" w:rsidRPr="00657B71" w:rsidRDefault="00835F95" w:rsidP="0064303C">
      <w:pPr>
        <w:spacing w:before="120" w:after="120" w:line="240" w:lineRule="auto"/>
        <w:jc w:val="both"/>
        <w:rPr>
          <w:rFonts w:cs="Arial"/>
          <w:bCs/>
          <w:color w:val="BB1822" w:themeColor="background2"/>
        </w:rPr>
      </w:pPr>
    </w:p>
    <w:p w14:paraId="65D96D96" w14:textId="614E0754" w:rsidR="00835F95" w:rsidRPr="00657B71" w:rsidRDefault="00835F95" w:rsidP="0064303C">
      <w:pPr>
        <w:spacing w:before="120" w:after="120" w:line="240" w:lineRule="auto"/>
        <w:jc w:val="both"/>
        <w:rPr>
          <w:rFonts w:cs="Arial"/>
          <w:bCs/>
          <w:color w:val="BB1822" w:themeColor="background2"/>
        </w:rPr>
      </w:pPr>
    </w:p>
    <w:p w14:paraId="097C1AAE" w14:textId="79182DAB" w:rsidR="00835F95" w:rsidRPr="00657B71" w:rsidRDefault="00835F95" w:rsidP="0064303C">
      <w:pPr>
        <w:spacing w:before="120" w:after="120" w:line="240" w:lineRule="auto"/>
        <w:jc w:val="both"/>
        <w:rPr>
          <w:rFonts w:cs="Arial"/>
          <w:bCs/>
          <w:color w:val="BB1822" w:themeColor="background2"/>
        </w:rPr>
      </w:pPr>
    </w:p>
    <w:p w14:paraId="2F9CFC9F" w14:textId="34943136" w:rsidR="00835F95" w:rsidRPr="00657B71" w:rsidRDefault="00835F95" w:rsidP="0064303C">
      <w:pPr>
        <w:spacing w:before="120" w:after="120" w:line="240" w:lineRule="auto"/>
        <w:jc w:val="both"/>
        <w:rPr>
          <w:rFonts w:cs="Arial"/>
          <w:bCs/>
          <w:color w:val="BB1822" w:themeColor="background2"/>
        </w:rPr>
      </w:pPr>
    </w:p>
    <w:p w14:paraId="3430A91A" w14:textId="49D42509" w:rsidR="00835F95" w:rsidRPr="00657B71" w:rsidRDefault="00835F95" w:rsidP="0064303C">
      <w:pPr>
        <w:spacing w:before="120" w:after="120" w:line="240" w:lineRule="auto"/>
        <w:jc w:val="both"/>
        <w:rPr>
          <w:rFonts w:cs="Arial"/>
          <w:bCs/>
          <w:color w:val="BB1822" w:themeColor="background2"/>
        </w:rPr>
      </w:pPr>
    </w:p>
    <w:p w14:paraId="6A9D94E5" w14:textId="3A661219" w:rsidR="00835F95" w:rsidRPr="00657B71" w:rsidRDefault="00835F95" w:rsidP="0064303C">
      <w:pPr>
        <w:spacing w:before="120" w:after="120" w:line="240" w:lineRule="auto"/>
        <w:jc w:val="both"/>
        <w:rPr>
          <w:rFonts w:cs="Arial"/>
          <w:bCs/>
          <w:color w:val="BB1822" w:themeColor="background2"/>
        </w:rPr>
      </w:pPr>
    </w:p>
    <w:p w14:paraId="78D11B0D" w14:textId="0907B6FD" w:rsidR="00835F95" w:rsidRPr="00657B71" w:rsidRDefault="00835F95" w:rsidP="0064303C">
      <w:pPr>
        <w:spacing w:before="120" w:after="120" w:line="240" w:lineRule="auto"/>
        <w:jc w:val="both"/>
        <w:rPr>
          <w:rFonts w:cs="Arial"/>
          <w:bCs/>
          <w:color w:val="BB1822" w:themeColor="background2"/>
        </w:rPr>
      </w:pPr>
    </w:p>
    <w:p w14:paraId="0803C5BB" w14:textId="13C544CB" w:rsidR="00835F95" w:rsidRPr="00657B71" w:rsidRDefault="00835F95" w:rsidP="0064303C">
      <w:pPr>
        <w:spacing w:before="120" w:after="120" w:line="240" w:lineRule="auto"/>
        <w:jc w:val="both"/>
        <w:rPr>
          <w:rFonts w:cs="Arial"/>
          <w:bCs/>
          <w:color w:val="BB1822" w:themeColor="background2"/>
        </w:rPr>
      </w:pPr>
    </w:p>
    <w:p w14:paraId="11ECD985" w14:textId="77777777" w:rsidR="00835F95" w:rsidRPr="00835F95" w:rsidRDefault="00835F95" w:rsidP="0064303C">
      <w:pPr>
        <w:spacing w:before="120" w:after="120" w:line="240" w:lineRule="auto"/>
        <w:jc w:val="both"/>
        <w:rPr>
          <w:rStyle w:val="Hyperlink"/>
        </w:rPr>
      </w:pPr>
    </w:p>
    <w:sectPr w:rsidR="00835F95" w:rsidRPr="00835F95" w:rsidSect="00835F95">
      <w:headerReference w:type="even" r:id="rId11"/>
      <w:headerReference w:type="default" r:id="rId12"/>
      <w:footerReference w:type="even" r:id="rId13"/>
      <w:footerReference w:type="default" r:id="rId14"/>
      <w:headerReference w:type="first" r:id="rId15"/>
      <w:footerReference w:type="first" r:id="rId16"/>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70F34460"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2064AF">
      <w:rPr>
        <w:rFonts w:cs="Arial"/>
        <w:b/>
        <w:color w:val="2C2F2E"/>
        <w:sz w:val="19"/>
        <w:szCs w:val="19"/>
      </w:rPr>
      <w:tab/>
    </w:r>
    <w:r w:rsidR="002064AF">
      <w:rPr>
        <w:rFonts w:cs="Arial"/>
        <w:b/>
        <w:color w:val="2C2F2E"/>
        <w:sz w:val="19"/>
        <w:szCs w:val="19"/>
      </w:rPr>
      <w:tab/>
      <w:t>Statement of Change</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B29"/>
    <w:multiLevelType w:val="multilevel"/>
    <w:tmpl w:val="51C41F34"/>
    <w:lvl w:ilvl="0">
      <w:start w:val="4"/>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D085F"/>
    <w:multiLevelType w:val="multilevel"/>
    <w:tmpl w:val="C39E2BC6"/>
    <w:lvl w:ilvl="0">
      <w:start w:val="14"/>
      <w:numFmt w:val="decimal"/>
      <w:lvlText w:val="%1"/>
      <w:lvlJc w:val="left"/>
      <w:pPr>
        <w:ind w:left="465" w:hanging="465"/>
      </w:pPr>
      <w:rPr>
        <w:rFonts w:hint="default"/>
        <w:b w:val="0"/>
        <w:sz w:val="24"/>
        <w:u w:val="none"/>
      </w:rPr>
    </w:lvl>
    <w:lvl w:ilvl="1">
      <w:start w:val="1"/>
      <w:numFmt w:val="decimal"/>
      <w:lvlText w:val="%1.%2"/>
      <w:lvlJc w:val="left"/>
      <w:pPr>
        <w:ind w:left="465" w:hanging="465"/>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2" w15:restartNumberingAfterBreak="0">
    <w:nsid w:val="07B1422B"/>
    <w:multiLevelType w:val="multilevel"/>
    <w:tmpl w:val="3FD2D374"/>
    <w:lvl w:ilvl="0">
      <w:start w:val="14"/>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B77EB0"/>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42E70"/>
    <w:multiLevelType w:val="hybridMultilevel"/>
    <w:tmpl w:val="98BC1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024C1"/>
    <w:multiLevelType w:val="hybridMultilevel"/>
    <w:tmpl w:val="D146EFE2"/>
    <w:lvl w:ilvl="0" w:tplc="7F707D3C">
      <w:start w:val="15"/>
      <w:numFmt w:val="bullet"/>
      <w:lvlText w:val="-"/>
      <w:lvlJc w:val="left"/>
      <w:pPr>
        <w:ind w:left="720" w:hanging="360"/>
      </w:pPr>
      <w:rPr>
        <w:rFonts w:ascii="Arial" w:eastAsia="Times New Roman" w:hAnsi="Aria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83E05"/>
    <w:multiLevelType w:val="multilevel"/>
    <w:tmpl w:val="C39E2BC6"/>
    <w:lvl w:ilvl="0">
      <w:start w:val="14"/>
      <w:numFmt w:val="decimal"/>
      <w:lvlText w:val="%1"/>
      <w:lvlJc w:val="left"/>
      <w:pPr>
        <w:ind w:left="465" w:hanging="465"/>
      </w:pPr>
      <w:rPr>
        <w:rFonts w:hint="default"/>
        <w:b w:val="0"/>
        <w:sz w:val="24"/>
        <w:u w:val="none"/>
      </w:rPr>
    </w:lvl>
    <w:lvl w:ilvl="1">
      <w:start w:val="1"/>
      <w:numFmt w:val="decimal"/>
      <w:lvlText w:val="%1.%2"/>
      <w:lvlJc w:val="left"/>
      <w:pPr>
        <w:ind w:left="465" w:hanging="465"/>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13"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6714AD"/>
    <w:multiLevelType w:val="multilevel"/>
    <w:tmpl w:val="F9F02582"/>
    <w:lvl w:ilvl="0">
      <w:start w:val="9"/>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44A2A"/>
    <w:multiLevelType w:val="multilevel"/>
    <w:tmpl w:val="27B49C54"/>
    <w:lvl w:ilvl="0">
      <w:start w:val="8"/>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466B43"/>
    <w:multiLevelType w:val="multilevel"/>
    <w:tmpl w:val="64FEE6B6"/>
    <w:lvl w:ilvl="0">
      <w:start w:val="1"/>
      <w:numFmt w:val="bullet"/>
      <w:lvlText w:val=""/>
      <w:lvlJc w:val="left"/>
      <w:pPr>
        <w:ind w:left="792" w:firstLine="0"/>
      </w:pPr>
      <w:rPr>
        <w:rFonts w:ascii="Symbol" w:hAnsi="Symbol" w:hint="default"/>
        <w:b/>
        <w:sz w:val="24"/>
      </w:rPr>
    </w:lvl>
    <w:lvl w:ilvl="1">
      <w:start w:val="1"/>
      <w:numFmt w:val="decimal"/>
      <w:lvlText w:val="%1.%2."/>
      <w:lvlJc w:val="left"/>
      <w:pPr>
        <w:ind w:left="1584" w:hanging="432"/>
      </w:pPr>
      <w:rPr>
        <w:rFonts w:hint="default"/>
        <w:b w:val="0"/>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22"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DAF43FD"/>
    <w:multiLevelType w:val="hybridMultilevel"/>
    <w:tmpl w:val="E4B6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9995F06"/>
    <w:multiLevelType w:val="hybridMultilevel"/>
    <w:tmpl w:val="602CD12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EAF767B"/>
    <w:multiLevelType w:val="hybridMultilevel"/>
    <w:tmpl w:val="518CD6A6"/>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F3B6FF7"/>
    <w:multiLevelType w:val="hybridMultilevel"/>
    <w:tmpl w:val="0EBE158E"/>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37" w15:restartNumberingAfterBreak="0">
    <w:nsid w:val="42E505F4"/>
    <w:multiLevelType w:val="hybridMultilevel"/>
    <w:tmpl w:val="39C4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1B12EC"/>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3364249"/>
    <w:multiLevelType w:val="multilevel"/>
    <w:tmpl w:val="169E112C"/>
    <w:lvl w:ilvl="0">
      <w:start w:val="6"/>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43266B1"/>
    <w:multiLevelType w:val="multilevel"/>
    <w:tmpl w:val="BB7873E4"/>
    <w:lvl w:ilvl="0">
      <w:start w:val="16"/>
      <w:numFmt w:val="decimal"/>
      <w:lvlText w:val="%1"/>
      <w:lvlJc w:val="left"/>
      <w:pPr>
        <w:ind w:left="465" w:hanging="465"/>
      </w:pPr>
      <w:rPr>
        <w:rFonts w:hint="default"/>
        <w:b w:val="0"/>
        <w:sz w:val="24"/>
        <w:u w:val="none"/>
      </w:rPr>
    </w:lvl>
    <w:lvl w:ilvl="1">
      <w:start w:val="1"/>
      <w:numFmt w:val="decimal"/>
      <w:lvlText w:val="%1.%2"/>
      <w:lvlJc w:val="left"/>
      <w:pPr>
        <w:ind w:left="720" w:hanging="720"/>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1080" w:hanging="1080"/>
      </w:pPr>
      <w:rPr>
        <w:rFonts w:hint="default"/>
        <w:b w:val="0"/>
        <w:sz w:val="24"/>
        <w:u w:val="none"/>
      </w:rPr>
    </w:lvl>
    <w:lvl w:ilvl="4">
      <w:start w:val="1"/>
      <w:numFmt w:val="decimal"/>
      <w:lvlText w:val="%1.%2.%3.%4.%5"/>
      <w:lvlJc w:val="left"/>
      <w:pPr>
        <w:ind w:left="1440" w:hanging="1440"/>
      </w:pPr>
      <w:rPr>
        <w:rFonts w:hint="default"/>
        <w:b w:val="0"/>
        <w:sz w:val="24"/>
        <w:u w:val="none"/>
      </w:rPr>
    </w:lvl>
    <w:lvl w:ilvl="5">
      <w:start w:val="1"/>
      <w:numFmt w:val="decimal"/>
      <w:lvlText w:val="%1.%2.%3.%4.%5.%6"/>
      <w:lvlJc w:val="left"/>
      <w:pPr>
        <w:ind w:left="1800" w:hanging="1800"/>
      </w:pPr>
      <w:rPr>
        <w:rFonts w:hint="default"/>
        <w:b w:val="0"/>
        <w:sz w:val="24"/>
        <w:u w:val="none"/>
      </w:rPr>
    </w:lvl>
    <w:lvl w:ilvl="6">
      <w:start w:val="1"/>
      <w:numFmt w:val="decimal"/>
      <w:lvlText w:val="%1.%2.%3.%4.%5.%6.%7"/>
      <w:lvlJc w:val="left"/>
      <w:pPr>
        <w:ind w:left="1800" w:hanging="1800"/>
      </w:pPr>
      <w:rPr>
        <w:rFonts w:hint="default"/>
        <w:b w:val="0"/>
        <w:sz w:val="24"/>
        <w:u w:val="none"/>
      </w:rPr>
    </w:lvl>
    <w:lvl w:ilvl="7">
      <w:start w:val="1"/>
      <w:numFmt w:val="decimal"/>
      <w:lvlText w:val="%1.%2.%3.%4.%5.%6.%7.%8"/>
      <w:lvlJc w:val="left"/>
      <w:pPr>
        <w:ind w:left="2160" w:hanging="2160"/>
      </w:pPr>
      <w:rPr>
        <w:rFonts w:hint="default"/>
        <w:b w:val="0"/>
        <w:sz w:val="24"/>
        <w:u w:val="none"/>
      </w:rPr>
    </w:lvl>
    <w:lvl w:ilvl="8">
      <w:start w:val="1"/>
      <w:numFmt w:val="decimal"/>
      <w:lvlText w:val="%1.%2.%3.%4.%5.%6.%7.%8.%9"/>
      <w:lvlJc w:val="left"/>
      <w:pPr>
        <w:ind w:left="2520" w:hanging="2520"/>
      </w:pPr>
      <w:rPr>
        <w:rFonts w:hint="default"/>
        <w:b w:val="0"/>
        <w:sz w:val="24"/>
        <w:u w:val="none"/>
      </w:rPr>
    </w:lvl>
  </w:abstractNum>
  <w:abstractNum w:abstractNumId="41"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2" w15:restartNumberingAfterBreak="0">
    <w:nsid w:val="49BB3D32"/>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B3B6A8E"/>
    <w:multiLevelType w:val="multilevel"/>
    <w:tmpl w:val="DD6AE726"/>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DAD1905"/>
    <w:multiLevelType w:val="multilevel"/>
    <w:tmpl w:val="391AF35A"/>
    <w:lvl w:ilvl="0">
      <w:start w:val="7"/>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25E23C4"/>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41C7695"/>
    <w:multiLevelType w:val="multilevel"/>
    <w:tmpl w:val="169E112C"/>
    <w:lvl w:ilvl="0">
      <w:start w:val="6"/>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B4370B4"/>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08C29DD"/>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795648"/>
    <w:multiLevelType w:val="multilevel"/>
    <w:tmpl w:val="F9F02582"/>
    <w:lvl w:ilvl="0">
      <w:start w:val="9"/>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48213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8A54190"/>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107BFD"/>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E5A4AA6"/>
    <w:multiLevelType w:val="multilevel"/>
    <w:tmpl w:val="3A58C21E"/>
    <w:lvl w:ilvl="0">
      <w:start w:val="8"/>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F446279"/>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F5E2C73"/>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FCA6076"/>
    <w:multiLevelType w:val="multilevel"/>
    <w:tmpl w:val="64FEE6B6"/>
    <w:lvl w:ilvl="0">
      <w:start w:val="1"/>
      <w:numFmt w:val="bullet"/>
      <w:lvlText w:val=""/>
      <w:lvlJc w:val="left"/>
      <w:pPr>
        <w:ind w:left="792" w:firstLine="0"/>
      </w:pPr>
      <w:rPr>
        <w:rFonts w:ascii="Symbol" w:hAnsi="Symbol" w:hint="default"/>
        <w:b/>
        <w:sz w:val="24"/>
      </w:rPr>
    </w:lvl>
    <w:lvl w:ilvl="1">
      <w:start w:val="1"/>
      <w:numFmt w:val="decimal"/>
      <w:lvlText w:val="%1.%2."/>
      <w:lvlJc w:val="left"/>
      <w:pPr>
        <w:ind w:left="1584" w:hanging="432"/>
      </w:pPr>
      <w:rPr>
        <w:rFonts w:hint="default"/>
        <w:b w:val="0"/>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64"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2D95196"/>
    <w:multiLevelType w:val="hybridMultilevel"/>
    <w:tmpl w:val="4BDC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5751DD"/>
    <w:multiLevelType w:val="multilevel"/>
    <w:tmpl w:val="03A073FA"/>
    <w:lvl w:ilvl="0">
      <w:start w:val="5"/>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6"/>
  </w:num>
  <w:num w:numId="2" w16cid:durableId="2067214319">
    <w:abstractNumId w:val="45"/>
  </w:num>
  <w:num w:numId="3" w16cid:durableId="1679310131">
    <w:abstractNumId w:val="28"/>
  </w:num>
  <w:num w:numId="4" w16cid:durableId="2082213094">
    <w:abstractNumId w:val="55"/>
  </w:num>
  <w:num w:numId="5" w16cid:durableId="1279528031">
    <w:abstractNumId w:val="41"/>
  </w:num>
  <w:num w:numId="6" w16cid:durableId="1948728523">
    <w:abstractNumId w:val="46"/>
  </w:num>
  <w:num w:numId="7" w16cid:durableId="1748765981">
    <w:abstractNumId w:val="17"/>
  </w:num>
  <w:num w:numId="8" w16cid:durableId="770470172">
    <w:abstractNumId w:val="34"/>
  </w:num>
  <w:num w:numId="9" w16cid:durableId="801507558">
    <w:abstractNumId w:val="64"/>
  </w:num>
  <w:num w:numId="10" w16cid:durableId="425855461">
    <w:abstractNumId w:val="13"/>
  </w:num>
  <w:num w:numId="11" w16cid:durableId="1868791141">
    <w:abstractNumId w:val="36"/>
  </w:num>
  <w:num w:numId="12" w16cid:durableId="1149713589">
    <w:abstractNumId w:val="29"/>
  </w:num>
  <w:num w:numId="13" w16cid:durableId="1825971133">
    <w:abstractNumId w:val="56"/>
  </w:num>
  <w:num w:numId="14" w16cid:durableId="501628944">
    <w:abstractNumId w:val="24"/>
  </w:num>
  <w:num w:numId="15" w16cid:durableId="742719538">
    <w:abstractNumId w:val="35"/>
  </w:num>
  <w:num w:numId="16" w16cid:durableId="1095250122">
    <w:abstractNumId w:val="16"/>
  </w:num>
  <w:num w:numId="17" w16cid:durableId="812720222">
    <w:abstractNumId w:val="67"/>
  </w:num>
  <w:num w:numId="18" w16cid:durableId="180556028">
    <w:abstractNumId w:val="30"/>
  </w:num>
  <w:num w:numId="19" w16cid:durableId="1160998515">
    <w:abstractNumId w:val="20"/>
  </w:num>
  <w:num w:numId="20" w16cid:durableId="1679581245">
    <w:abstractNumId w:val="22"/>
  </w:num>
  <w:num w:numId="21" w16cid:durableId="100075873">
    <w:abstractNumId w:val="27"/>
  </w:num>
  <w:num w:numId="22" w16cid:durableId="1531411270">
    <w:abstractNumId w:val="58"/>
  </w:num>
  <w:num w:numId="23" w16cid:durableId="1510289084">
    <w:abstractNumId w:val="8"/>
  </w:num>
  <w:num w:numId="24" w16cid:durableId="864752552">
    <w:abstractNumId w:val="5"/>
  </w:num>
  <w:num w:numId="25" w16cid:durableId="1965429499">
    <w:abstractNumId w:val="14"/>
  </w:num>
  <w:num w:numId="26" w16cid:durableId="1476288997">
    <w:abstractNumId w:val="10"/>
  </w:num>
  <w:num w:numId="27" w16cid:durableId="758795727">
    <w:abstractNumId w:val="52"/>
  </w:num>
  <w:num w:numId="28" w16cid:durableId="1819104245">
    <w:abstractNumId w:val="3"/>
  </w:num>
  <w:num w:numId="29" w16cid:durableId="1275988086">
    <w:abstractNumId w:val="68"/>
  </w:num>
  <w:num w:numId="30" w16cid:durableId="327287912">
    <w:abstractNumId w:val="23"/>
  </w:num>
  <w:num w:numId="31" w16cid:durableId="623586424">
    <w:abstractNumId w:val="4"/>
  </w:num>
  <w:num w:numId="32" w16cid:durableId="613251922">
    <w:abstractNumId w:val="49"/>
  </w:num>
  <w:num w:numId="33" w16cid:durableId="90248434">
    <w:abstractNumId w:val="19"/>
  </w:num>
  <w:num w:numId="34" w16cid:durableId="1233462615">
    <w:abstractNumId w:val="25"/>
  </w:num>
  <w:num w:numId="35" w16cid:durableId="99878862">
    <w:abstractNumId w:val="42"/>
  </w:num>
  <w:num w:numId="36" w16cid:durableId="893466266">
    <w:abstractNumId w:val="32"/>
  </w:num>
  <w:num w:numId="37" w16cid:durableId="2022469907">
    <w:abstractNumId w:val="31"/>
  </w:num>
  <w:num w:numId="38" w16cid:durableId="82846218">
    <w:abstractNumId w:val="33"/>
  </w:num>
  <w:num w:numId="39" w16cid:durableId="1103770766">
    <w:abstractNumId w:val="26"/>
  </w:num>
  <w:num w:numId="40" w16cid:durableId="427509173">
    <w:abstractNumId w:val="65"/>
  </w:num>
  <w:num w:numId="41" w16cid:durableId="1134063753">
    <w:abstractNumId w:val="37"/>
  </w:num>
  <w:num w:numId="42" w16cid:durableId="1454012754">
    <w:abstractNumId w:val="11"/>
  </w:num>
  <w:num w:numId="43" w16cid:durableId="1518546057">
    <w:abstractNumId w:val="1"/>
  </w:num>
  <w:num w:numId="44" w16cid:durableId="753554039">
    <w:abstractNumId w:val="40"/>
  </w:num>
  <w:num w:numId="45" w16cid:durableId="103624525">
    <w:abstractNumId w:val="54"/>
  </w:num>
  <w:num w:numId="46" w16cid:durableId="272129295">
    <w:abstractNumId w:val="50"/>
  </w:num>
  <w:num w:numId="47" w16cid:durableId="360519012">
    <w:abstractNumId w:val="51"/>
  </w:num>
  <w:num w:numId="48" w16cid:durableId="1083721191">
    <w:abstractNumId w:val="57"/>
  </w:num>
  <w:num w:numId="49" w16cid:durableId="128592865">
    <w:abstractNumId w:val="7"/>
  </w:num>
  <w:num w:numId="50" w16cid:durableId="155728656">
    <w:abstractNumId w:val="9"/>
  </w:num>
  <w:num w:numId="51" w16cid:durableId="1146118987">
    <w:abstractNumId w:val="0"/>
  </w:num>
  <w:num w:numId="52" w16cid:durableId="1182545897">
    <w:abstractNumId w:val="21"/>
  </w:num>
  <w:num w:numId="53" w16cid:durableId="320550247">
    <w:abstractNumId w:val="59"/>
  </w:num>
  <w:num w:numId="54" w16cid:durableId="1386569053">
    <w:abstractNumId w:val="66"/>
  </w:num>
  <w:num w:numId="55" w16cid:durableId="1570071928">
    <w:abstractNumId w:val="61"/>
  </w:num>
  <w:num w:numId="56" w16cid:durableId="888760886">
    <w:abstractNumId w:val="63"/>
  </w:num>
  <w:num w:numId="57" w16cid:durableId="804002892">
    <w:abstractNumId w:val="39"/>
  </w:num>
  <w:num w:numId="58" w16cid:durableId="895627492">
    <w:abstractNumId w:val="44"/>
  </w:num>
  <w:num w:numId="59" w16cid:durableId="938217349">
    <w:abstractNumId w:val="18"/>
  </w:num>
  <w:num w:numId="60" w16cid:durableId="500898357">
    <w:abstractNumId w:val="12"/>
  </w:num>
  <w:num w:numId="61" w16cid:durableId="2055737086">
    <w:abstractNumId w:val="48"/>
  </w:num>
  <w:num w:numId="62" w16cid:durableId="1032539884">
    <w:abstractNumId w:val="60"/>
  </w:num>
  <w:num w:numId="63" w16cid:durableId="194126069">
    <w:abstractNumId w:val="15"/>
  </w:num>
  <w:num w:numId="64" w16cid:durableId="475755987">
    <w:abstractNumId w:val="53"/>
  </w:num>
  <w:num w:numId="65" w16cid:durableId="1248685034">
    <w:abstractNumId w:val="43"/>
  </w:num>
  <w:num w:numId="66" w16cid:durableId="1498762836">
    <w:abstractNumId w:val="38"/>
  </w:num>
  <w:num w:numId="67" w16cid:durableId="226186560">
    <w:abstractNumId w:val="47"/>
  </w:num>
  <w:num w:numId="68" w16cid:durableId="1467308327">
    <w:abstractNumId w:val="62"/>
  </w:num>
  <w:num w:numId="69" w16cid:durableId="1158809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1C46"/>
    <w:rsid w:val="001C209C"/>
    <w:rsid w:val="001C3023"/>
    <w:rsid w:val="001D0693"/>
    <w:rsid w:val="001E0E1F"/>
    <w:rsid w:val="001E3959"/>
    <w:rsid w:val="001E5DBA"/>
    <w:rsid w:val="001F1C3B"/>
    <w:rsid w:val="00204386"/>
    <w:rsid w:val="00205D1F"/>
    <w:rsid w:val="002064AF"/>
    <w:rsid w:val="00210389"/>
    <w:rsid w:val="00217CE6"/>
    <w:rsid w:val="002208DF"/>
    <w:rsid w:val="002240B0"/>
    <w:rsid w:val="00225128"/>
    <w:rsid w:val="00226EC4"/>
    <w:rsid w:val="002279EF"/>
    <w:rsid w:val="002300F9"/>
    <w:rsid w:val="00231D74"/>
    <w:rsid w:val="0023224B"/>
    <w:rsid w:val="002322B3"/>
    <w:rsid w:val="00240964"/>
    <w:rsid w:val="00242986"/>
    <w:rsid w:val="00242A96"/>
    <w:rsid w:val="00244655"/>
    <w:rsid w:val="002457D0"/>
    <w:rsid w:val="00254D82"/>
    <w:rsid w:val="00257439"/>
    <w:rsid w:val="002577A7"/>
    <w:rsid w:val="00262990"/>
    <w:rsid w:val="002630D4"/>
    <w:rsid w:val="00265789"/>
    <w:rsid w:val="00267870"/>
    <w:rsid w:val="00275F83"/>
    <w:rsid w:val="00282847"/>
    <w:rsid w:val="00287C1C"/>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2597"/>
    <w:rsid w:val="003C3FBE"/>
    <w:rsid w:val="003D18FB"/>
    <w:rsid w:val="003D2E11"/>
    <w:rsid w:val="003D5EC2"/>
    <w:rsid w:val="003E2C80"/>
    <w:rsid w:val="003F172B"/>
    <w:rsid w:val="003F1DA2"/>
    <w:rsid w:val="003F4818"/>
    <w:rsid w:val="004021D3"/>
    <w:rsid w:val="00411583"/>
    <w:rsid w:val="00413E8D"/>
    <w:rsid w:val="004168A4"/>
    <w:rsid w:val="004253EA"/>
    <w:rsid w:val="004263CF"/>
    <w:rsid w:val="00427035"/>
    <w:rsid w:val="004459E2"/>
    <w:rsid w:val="00447A2F"/>
    <w:rsid w:val="00453786"/>
    <w:rsid w:val="00454B9D"/>
    <w:rsid w:val="004553D8"/>
    <w:rsid w:val="004600CD"/>
    <w:rsid w:val="00462943"/>
    <w:rsid w:val="004740ED"/>
    <w:rsid w:val="004913BD"/>
    <w:rsid w:val="00492A5D"/>
    <w:rsid w:val="004A4F03"/>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0FCB"/>
    <w:rsid w:val="005012E8"/>
    <w:rsid w:val="00502870"/>
    <w:rsid w:val="00506957"/>
    <w:rsid w:val="00515D3D"/>
    <w:rsid w:val="00523C36"/>
    <w:rsid w:val="00532349"/>
    <w:rsid w:val="00540C34"/>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57B71"/>
    <w:rsid w:val="00661973"/>
    <w:rsid w:val="00663175"/>
    <w:rsid w:val="006704DE"/>
    <w:rsid w:val="006836F4"/>
    <w:rsid w:val="00687175"/>
    <w:rsid w:val="006A0F8E"/>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7207C"/>
    <w:rsid w:val="00784072"/>
    <w:rsid w:val="007B32FB"/>
    <w:rsid w:val="007B45CE"/>
    <w:rsid w:val="007B5F9A"/>
    <w:rsid w:val="007B655B"/>
    <w:rsid w:val="007D1565"/>
    <w:rsid w:val="007D33BD"/>
    <w:rsid w:val="007D5313"/>
    <w:rsid w:val="007E02C2"/>
    <w:rsid w:val="007E1BBC"/>
    <w:rsid w:val="007E2DA1"/>
    <w:rsid w:val="007F0F4C"/>
    <w:rsid w:val="007F2DBF"/>
    <w:rsid w:val="007F6EFB"/>
    <w:rsid w:val="008126AC"/>
    <w:rsid w:val="008139D7"/>
    <w:rsid w:val="008170FF"/>
    <w:rsid w:val="00820172"/>
    <w:rsid w:val="00821D8E"/>
    <w:rsid w:val="008278C0"/>
    <w:rsid w:val="00830216"/>
    <w:rsid w:val="00835F95"/>
    <w:rsid w:val="00836C10"/>
    <w:rsid w:val="00837D51"/>
    <w:rsid w:val="00844464"/>
    <w:rsid w:val="00846050"/>
    <w:rsid w:val="00852017"/>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368"/>
    <w:rsid w:val="008F79A0"/>
    <w:rsid w:val="009054E6"/>
    <w:rsid w:val="009120E6"/>
    <w:rsid w:val="00912717"/>
    <w:rsid w:val="00920CD7"/>
    <w:rsid w:val="00922A40"/>
    <w:rsid w:val="009422C2"/>
    <w:rsid w:val="00944FAA"/>
    <w:rsid w:val="00944FC0"/>
    <w:rsid w:val="0095010B"/>
    <w:rsid w:val="0095399F"/>
    <w:rsid w:val="00957780"/>
    <w:rsid w:val="00962033"/>
    <w:rsid w:val="00970481"/>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6C6C"/>
    <w:rsid w:val="00BB7B19"/>
    <w:rsid w:val="00BC153B"/>
    <w:rsid w:val="00BD20F8"/>
    <w:rsid w:val="00BD3892"/>
    <w:rsid w:val="00BE419D"/>
    <w:rsid w:val="00BE6820"/>
    <w:rsid w:val="00BE71E6"/>
    <w:rsid w:val="00BF12AC"/>
    <w:rsid w:val="00BF4310"/>
    <w:rsid w:val="00C03071"/>
    <w:rsid w:val="00C04261"/>
    <w:rsid w:val="00C0442A"/>
    <w:rsid w:val="00C13F95"/>
    <w:rsid w:val="00C16BDC"/>
    <w:rsid w:val="00C175AB"/>
    <w:rsid w:val="00C2249C"/>
    <w:rsid w:val="00C264BB"/>
    <w:rsid w:val="00C41CA7"/>
    <w:rsid w:val="00C55D3D"/>
    <w:rsid w:val="00C56CE1"/>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2AB3"/>
    <w:rsid w:val="00D077D9"/>
    <w:rsid w:val="00D1394C"/>
    <w:rsid w:val="00D13FF1"/>
    <w:rsid w:val="00D14812"/>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917A0"/>
    <w:rsid w:val="00E93E19"/>
    <w:rsid w:val="00E978FB"/>
    <w:rsid w:val="00EA0069"/>
    <w:rsid w:val="00EB16FA"/>
    <w:rsid w:val="00EB2C8E"/>
    <w:rsid w:val="00EC35EF"/>
    <w:rsid w:val="00ED1518"/>
    <w:rsid w:val="00ED2D7A"/>
    <w:rsid w:val="00ED49F5"/>
    <w:rsid w:val="00EF1C0E"/>
    <w:rsid w:val="00EF3944"/>
    <w:rsid w:val="00EF3B59"/>
    <w:rsid w:val="00EF4D6E"/>
    <w:rsid w:val="00EF7CF6"/>
    <w:rsid w:val="00EF7F31"/>
    <w:rsid w:val="00F016B5"/>
    <w:rsid w:val="00F06DCE"/>
    <w:rsid w:val="00F13F30"/>
    <w:rsid w:val="00F15879"/>
    <w:rsid w:val="00F22886"/>
    <w:rsid w:val="00F242D0"/>
    <w:rsid w:val="00F26F9F"/>
    <w:rsid w:val="00F30B0D"/>
    <w:rsid w:val="00F321DB"/>
    <w:rsid w:val="00F424F9"/>
    <w:rsid w:val="00F528B0"/>
    <w:rsid w:val="00F5406D"/>
    <w:rsid w:val="00F62E1E"/>
    <w:rsid w:val="00F65263"/>
    <w:rsid w:val="00F65F3D"/>
    <w:rsid w:val="00F756B1"/>
    <w:rsid w:val="00F808B6"/>
    <w:rsid w:val="00F809FB"/>
    <w:rsid w:val="00F81BDC"/>
    <w:rsid w:val="00F83AB9"/>
    <w:rsid w:val="00F85F71"/>
    <w:rsid w:val="00F93D32"/>
    <w:rsid w:val="00F97126"/>
    <w:rsid w:val="00FA151F"/>
    <w:rsid w:val="00FA4FD2"/>
    <w:rsid w:val="00FB6B0E"/>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Props1.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2.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4.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1702</Words>
  <Characters>8972</Characters>
  <Application>Microsoft Office Word</Application>
  <DocSecurity>0</DocSecurity>
  <Lines>427</Lines>
  <Paragraphs>131</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10543</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Grey, Emily</cp:lastModifiedBy>
  <cp:revision>9</cp:revision>
  <cp:lastPrinted>2017-10-10T09:12:00Z</cp:lastPrinted>
  <dcterms:created xsi:type="dcterms:W3CDTF">2023-06-08T12:25:00Z</dcterms:created>
  <dcterms:modified xsi:type="dcterms:W3CDTF">2025-12-02T10:38:00Z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