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Pr="00390FB4" w:rsidRDefault="000E2C35" w:rsidP="006A2DCC">
      <w:pPr>
        <w:rPr>
          <w:color w:val="FF0000"/>
        </w:rPr>
      </w:pPr>
    </w:p>
    <w:p w14:paraId="780F9BA8" w14:textId="77777777" w:rsidR="000E2C35" w:rsidRDefault="000E2C35" w:rsidP="006A2DCC"/>
    <w:p w14:paraId="09D36562" w14:textId="2AB5CBEA" w:rsidR="000E2C35" w:rsidRPr="009C6C81" w:rsidRDefault="00FC0641" w:rsidP="00835F95">
      <w:pPr>
        <w:pStyle w:val="Heading1"/>
      </w:pPr>
      <w:bookmarkStart w:id="0" w:name="_Toc201303400"/>
      <w:bookmarkStart w:id="1" w:name="_Toc207711176"/>
      <w:bookmarkStart w:id="2" w:name="_Toc210908879"/>
      <w:bookmarkStart w:id="3" w:name="_Toc215574010"/>
      <w:r w:rsidRPr="009C6C81">
        <w:rPr>
          <w:noProof/>
        </w:rPr>
        <mc:AlternateContent>
          <mc:Choice Requires="wps">
            <w:drawing>
              <wp:anchor distT="0" distB="0" distL="114300" distR="114300" simplePos="0" relativeHeight="251660288" behindDoc="0" locked="0" layoutInCell="1" allowOverlap="1" wp14:anchorId="28B1C02A" wp14:editId="68FE7446">
                <wp:simplePos x="0" y="0"/>
                <wp:positionH relativeFrom="column">
                  <wp:posOffset>4212590</wp:posOffset>
                </wp:positionH>
                <wp:positionV relativeFrom="paragraph">
                  <wp:posOffset>497205</wp:posOffset>
                </wp:positionV>
                <wp:extent cx="2590165" cy="4286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428625"/>
                        </a:xfrm>
                        <a:prstGeom prst="rect">
                          <a:avLst/>
                        </a:prstGeom>
                        <a:noFill/>
                        <a:ln w="9525">
                          <a:noFill/>
                          <a:miter lim="800000"/>
                          <a:headEnd/>
                          <a:tailEnd/>
                        </a:ln>
                      </wps:spPr>
                      <wps:txbx>
                        <w:txbxContent>
                          <w:p w14:paraId="5FE02206" w14:textId="17E90F44" w:rsidR="00282847" w:rsidRPr="00292A2D" w:rsidRDefault="00350B28" w:rsidP="00835F95">
                            <w:pPr>
                              <w:pStyle w:val="Heading2"/>
                              <w:rPr>
                                <w:color w:val="FFFFFF" w:themeColor="background1"/>
                                <w:sz w:val="36"/>
                                <w:szCs w:val="36"/>
                              </w:rPr>
                            </w:pPr>
                            <w:bookmarkStart w:id="4" w:name="_Toc201303401"/>
                            <w:bookmarkStart w:id="5" w:name="_Toc207711177"/>
                            <w:bookmarkStart w:id="6" w:name="_Toc210908880"/>
                            <w:bookmarkStart w:id="7" w:name="_Toc215574011"/>
                            <w:r w:rsidRPr="00292A2D">
                              <w:rPr>
                                <w:color w:val="FFFFFF" w:themeColor="background1"/>
                                <w:sz w:val="36"/>
                                <w:szCs w:val="36"/>
                              </w:rPr>
                              <w:t>Managing Change</w:t>
                            </w:r>
                            <w:bookmarkEnd w:id="4"/>
                            <w:bookmarkEnd w:id="5"/>
                            <w:bookmarkEnd w:id="6"/>
                            <w:bookmarkEnd w:id="7"/>
                            <w:r w:rsidRPr="00292A2D">
                              <w:rPr>
                                <w:color w:val="FFFFFF" w:themeColor="background1"/>
                                <w:sz w:val="36"/>
                                <w:szCs w:val="36"/>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1.7pt;margin-top:39.15pt;width:203.95pt;height:33.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" filled="f" stroked="f">
                <v:textbox>
                  <w:txbxContent>
                    <w:p w14:paraId="5FE02206" w14:textId="17E90F44" w:rsidR="00282847" w:rsidRPr="00292A2D" w:rsidRDefault="00350B28" w:rsidP="00835F95">
                      <w:pPr>
                        <w:pStyle w:val="Heading2"/>
                        <w:rPr>
                          <w:color w:val="FFFFFF" w:themeColor="background1"/>
                          <w:sz w:val="36"/>
                          <w:szCs w:val="36"/>
                        </w:rPr>
                      </w:pPr>
                      <w:bookmarkStart w:id="8" w:name="_Toc201303401"/>
                      <w:bookmarkStart w:id="9" w:name="_Toc207711177"/>
                      <w:bookmarkStart w:id="10" w:name="_Toc210908880"/>
                      <w:bookmarkStart w:id="11" w:name="_Toc215574011"/>
                      <w:r w:rsidRPr="00292A2D">
                        <w:rPr>
                          <w:color w:val="FFFFFF" w:themeColor="background1"/>
                          <w:sz w:val="36"/>
                          <w:szCs w:val="36"/>
                        </w:rPr>
                        <w:t>Managing Change</w:t>
                      </w:r>
                      <w:bookmarkEnd w:id="8"/>
                      <w:bookmarkEnd w:id="9"/>
                      <w:bookmarkEnd w:id="10"/>
                      <w:bookmarkEnd w:id="11"/>
                      <w:r w:rsidRPr="00292A2D">
                        <w:rPr>
                          <w:color w:val="FFFFFF" w:themeColor="background1"/>
                          <w:sz w:val="36"/>
                          <w:szCs w:val="36"/>
                        </w:rPr>
                        <w:t xml:space="preserve"> </w:t>
                      </w:r>
                    </w:p>
                  </w:txbxContent>
                </v:textbox>
              </v:shape>
            </w:pict>
          </mc:Fallback>
        </mc:AlternateContent>
      </w:r>
      <w:r w:rsidR="00EB2C8E">
        <w:rPr>
          <w:color w:val="A92530"/>
        </w:rPr>
        <w:br/>
      </w:r>
      <w:r w:rsidR="00EB2C8E" w:rsidRPr="009C6C81">
        <w:rPr>
          <w:noProof/>
        </w:rPr>
        <mc:AlternateContent>
          <mc:Choice Requires="wps">
            <w:drawing>
              <wp:anchor distT="0" distB="0" distL="114300" distR="114300" simplePos="0" relativeHeight="251659264" behindDoc="0" locked="0" layoutInCell="1" allowOverlap="1" wp14:anchorId="6AA4C5AE" wp14:editId="4EDC3553">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599C8"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00350B28">
        <w:rPr>
          <w:noProof/>
        </w:rPr>
        <w:t xml:space="preserve">People and Talent </w:t>
      </w:r>
      <w:r w:rsidR="00723434">
        <w:rPr>
          <w:noProof/>
        </w:rPr>
        <w:br/>
      </w:r>
      <w:r w:rsidR="00EB2C8E" w:rsidRPr="009C6C81">
        <w:t>Procedure</w:t>
      </w:r>
      <w:r w:rsidR="00723434">
        <w:t xml:space="preserve"> / Policy</w:t>
      </w:r>
      <w:bookmarkEnd w:id="0"/>
      <w:bookmarkEnd w:id="1"/>
      <w:bookmarkEnd w:id="2"/>
      <w:bookmarkEnd w:id="3"/>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9723FB" w:rsidRDefault="00D13FF1" w:rsidP="00835F95">
            <w:pPr>
              <w:spacing w:line="276" w:lineRule="auto"/>
              <w:jc w:val="center"/>
              <w:rPr>
                <w:rFonts w:cs="Arial"/>
                <w:color w:val="BB1822" w:themeColor="background2"/>
              </w:rPr>
            </w:pPr>
            <w:r w:rsidRPr="009723FB">
              <w:rPr>
                <w:rFonts w:cs="Arial"/>
                <w:color w:val="BB1822" w:themeColor="background2"/>
              </w:rPr>
              <w:t>Version 1</w:t>
            </w:r>
          </w:p>
          <w:p w14:paraId="0B3A911E" w14:textId="2C3A5751" w:rsidR="00D13FF1" w:rsidRPr="00835F95" w:rsidRDefault="00F620E9" w:rsidP="00835F95">
            <w:pPr>
              <w:spacing w:line="276" w:lineRule="auto"/>
              <w:jc w:val="center"/>
              <w:rPr>
                <w:rFonts w:eastAsiaTheme="minorHAnsi" w:cs="Arial"/>
                <w:color w:val="FF0000"/>
                <w:lang w:eastAsia="en-US"/>
              </w:rPr>
            </w:pPr>
            <w:r>
              <w:rPr>
                <w:rFonts w:cs="Arial"/>
                <w:color w:val="BB1822" w:themeColor="background2"/>
              </w:rPr>
              <w:t>October</w:t>
            </w:r>
            <w:r w:rsidR="00292A2D" w:rsidRPr="009723FB">
              <w:rPr>
                <w:rFonts w:cs="Arial"/>
                <w:color w:val="BB1822" w:themeColor="background2"/>
              </w:rPr>
              <w:t xml:space="preserve"> 2025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2E241B52" w:rsidR="00D13FF1" w:rsidRPr="009723FB" w:rsidRDefault="00292A2D" w:rsidP="00835F95">
            <w:pPr>
              <w:spacing w:line="276" w:lineRule="auto"/>
              <w:jc w:val="center"/>
              <w:rPr>
                <w:rFonts w:eastAsiaTheme="minorHAnsi" w:cs="Arial"/>
                <w:color w:val="BB1822" w:themeColor="background2"/>
                <w:lang w:eastAsia="en-US"/>
              </w:rPr>
            </w:pPr>
            <w:r w:rsidRPr="009723FB">
              <w:rPr>
                <w:rFonts w:eastAsiaTheme="minorHAnsi" w:cs="Arial"/>
                <w:color w:val="BB1822" w:themeColor="background2"/>
                <w:lang w:eastAsia="en-US"/>
              </w:rPr>
              <w:t>Revised Managing Change Procedure for CFRS</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BBA31" w14:textId="075FD35E" w:rsidR="00D13FF1" w:rsidRPr="009723FB" w:rsidRDefault="00292A2D" w:rsidP="00835F95">
            <w:pPr>
              <w:spacing w:line="276" w:lineRule="auto"/>
              <w:jc w:val="center"/>
              <w:rPr>
                <w:rFonts w:eastAsiaTheme="minorHAnsi" w:cs="Arial"/>
                <w:color w:val="BB1822" w:themeColor="background2"/>
                <w:lang w:eastAsia="en-US"/>
              </w:rPr>
            </w:pPr>
            <w:r w:rsidRPr="009723FB">
              <w:rPr>
                <w:rFonts w:eastAsiaTheme="minorHAnsi" w:cs="Arial"/>
                <w:color w:val="BB1822" w:themeColor="background2"/>
                <w:lang w:eastAsia="en-US"/>
              </w:rPr>
              <w:t>E. Grey HR</w:t>
            </w:r>
          </w:p>
        </w:tc>
      </w:tr>
    </w:tbl>
    <w:p w14:paraId="34CC4324" w14:textId="77777777" w:rsidR="003F4818" w:rsidRDefault="003F4818" w:rsidP="00190AC1">
      <w:pPr>
        <w:spacing w:line="240" w:lineRule="auto"/>
        <w:contextualSpacing/>
      </w:pPr>
    </w:p>
    <w:p w14:paraId="422A990F" w14:textId="77777777" w:rsidR="00EB2C8E" w:rsidRDefault="00EB2C8E" w:rsidP="00190AC1">
      <w:pPr>
        <w:spacing w:line="240" w:lineRule="auto"/>
        <w:contextualSpacing/>
        <w:rPr>
          <w:color w:val="A92530"/>
        </w:rPr>
      </w:pPr>
    </w:p>
    <w:sdt>
      <w:sdtPr>
        <w:rPr>
          <w:rFonts w:ascii="Arial" w:eastAsia="Times New Roman" w:hAnsi="Arial" w:cs="Times New Roman"/>
          <w:b w:val="0"/>
          <w:bCs w:val="0"/>
          <w:color w:val="auto"/>
          <w:sz w:val="24"/>
          <w:szCs w:val="24"/>
          <w:lang w:val="en-GB" w:eastAsia="en-GB"/>
        </w:rPr>
        <w:id w:val="2013563091"/>
        <w:docPartObj>
          <w:docPartGallery w:val="Table of Contents"/>
          <w:docPartUnique/>
        </w:docPartObj>
      </w:sdtPr>
      <w:sdtEndPr>
        <w:rPr>
          <w:noProof/>
        </w:rPr>
      </w:sdtEndPr>
      <w:sdtContent>
        <w:p w14:paraId="5F8D83D1" w14:textId="218BDFB6" w:rsidR="00B52874" w:rsidRPr="0054306C" w:rsidRDefault="00B52874">
          <w:pPr>
            <w:pStyle w:val="TOCHeading"/>
            <w:rPr>
              <w:color w:val="BB1822" w:themeColor="background2"/>
            </w:rPr>
          </w:pPr>
          <w:r w:rsidRPr="0054306C">
            <w:rPr>
              <w:color w:val="BB1822" w:themeColor="background2"/>
            </w:rPr>
            <w:t>Table of Contents</w:t>
          </w:r>
        </w:p>
        <w:p w14:paraId="4FD25B77" w14:textId="3357EDBB" w:rsidR="0064716E" w:rsidRDefault="00B52874">
          <w:pPr>
            <w:pStyle w:val="TOC1"/>
            <w:rPr>
              <w:rFonts w:asciiTheme="minorHAnsi" w:eastAsiaTheme="minorEastAsia" w:hAnsiTheme="minorHAnsi" w:cstheme="minorBidi"/>
              <w:b w:val="0"/>
              <w:w w:val="100"/>
              <w:kern w:val="2"/>
              <w:lang w:eastAsia="en-GB"/>
              <w14:ligatures w14:val="standardContextual"/>
            </w:rPr>
          </w:pPr>
          <w:r>
            <w:fldChar w:fldCharType="begin"/>
          </w:r>
          <w:r>
            <w:instrText xml:space="preserve"> TOC \o "1-3" \h \z \u </w:instrText>
          </w:r>
          <w:r>
            <w:fldChar w:fldCharType="separate"/>
          </w:r>
          <w:hyperlink w:anchor="_Toc215574012" w:history="1">
            <w:r w:rsidR="0064716E" w:rsidRPr="000359D8">
              <w:rPr>
                <w:rStyle w:val="Hyperlink"/>
              </w:rPr>
              <w:t>Part 1: Change Process at CFRS</w:t>
            </w:r>
            <w:r w:rsidR="0064716E">
              <w:rPr>
                <w:webHidden/>
              </w:rPr>
              <w:tab/>
            </w:r>
            <w:r w:rsidR="0064716E">
              <w:rPr>
                <w:webHidden/>
              </w:rPr>
              <w:fldChar w:fldCharType="begin"/>
            </w:r>
            <w:r w:rsidR="0064716E">
              <w:rPr>
                <w:webHidden/>
              </w:rPr>
              <w:instrText xml:space="preserve"> PAGEREF _Toc215574012 \h </w:instrText>
            </w:r>
            <w:r w:rsidR="0064716E">
              <w:rPr>
                <w:webHidden/>
              </w:rPr>
            </w:r>
            <w:r w:rsidR="0064716E">
              <w:rPr>
                <w:webHidden/>
              </w:rPr>
              <w:fldChar w:fldCharType="separate"/>
            </w:r>
            <w:r w:rsidR="0064716E">
              <w:rPr>
                <w:webHidden/>
              </w:rPr>
              <w:t>2</w:t>
            </w:r>
            <w:r w:rsidR="0064716E">
              <w:rPr>
                <w:webHidden/>
              </w:rPr>
              <w:fldChar w:fldCharType="end"/>
            </w:r>
          </w:hyperlink>
        </w:p>
        <w:p w14:paraId="540BCFD4" w14:textId="6826588C"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13" w:history="1">
            <w:r w:rsidRPr="000359D8">
              <w:rPr>
                <w:rStyle w:val="Hyperlink"/>
                <w:noProof/>
              </w:rPr>
              <w:t>Introduction</w:t>
            </w:r>
            <w:r>
              <w:rPr>
                <w:noProof/>
                <w:webHidden/>
              </w:rPr>
              <w:tab/>
            </w:r>
            <w:r>
              <w:rPr>
                <w:noProof/>
                <w:webHidden/>
              </w:rPr>
              <w:fldChar w:fldCharType="begin"/>
            </w:r>
            <w:r>
              <w:rPr>
                <w:noProof/>
                <w:webHidden/>
              </w:rPr>
              <w:instrText xml:space="preserve"> PAGEREF _Toc215574013 \h </w:instrText>
            </w:r>
            <w:r>
              <w:rPr>
                <w:noProof/>
                <w:webHidden/>
              </w:rPr>
            </w:r>
            <w:r>
              <w:rPr>
                <w:noProof/>
                <w:webHidden/>
              </w:rPr>
              <w:fldChar w:fldCharType="separate"/>
            </w:r>
            <w:r>
              <w:rPr>
                <w:noProof/>
                <w:webHidden/>
              </w:rPr>
              <w:t>2</w:t>
            </w:r>
            <w:r>
              <w:rPr>
                <w:noProof/>
                <w:webHidden/>
              </w:rPr>
              <w:fldChar w:fldCharType="end"/>
            </w:r>
          </w:hyperlink>
        </w:p>
        <w:p w14:paraId="6430CB8F" w14:textId="3DED87CC"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14" w:history="1">
            <w:r w:rsidRPr="000359D8">
              <w:rPr>
                <w:rStyle w:val="Hyperlink"/>
                <w:noProof/>
              </w:rPr>
              <w:t>Scope</w:t>
            </w:r>
            <w:r>
              <w:rPr>
                <w:noProof/>
                <w:webHidden/>
              </w:rPr>
              <w:tab/>
            </w:r>
            <w:r>
              <w:rPr>
                <w:noProof/>
                <w:webHidden/>
              </w:rPr>
              <w:fldChar w:fldCharType="begin"/>
            </w:r>
            <w:r>
              <w:rPr>
                <w:noProof/>
                <w:webHidden/>
              </w:rPr>
              <w:instrText xml:space="preserve"> PAGEREF _Toc215574014 \h </w:instrText>
            </w:r>
            <w:r>
              <w:rPr>
                <w:noProof/>
                <w:webHidden/>
              </w:rPr>
            </w:r>
            <w:r>
              <w:rPr>
                <w:noProof/>
                <w:webHidden/>
              </w:rPr>
              <w:fldChar w:fldCharType="separate"/>
            </w:r>
            <w:r>
              <w:rPr>
                <w:noProof/>
                <w:webHidden/>
              </w:rPr>
              <w:t>3</w:t>
            </w:r>
            <w:r>
              <w:rPr>
                <w:noProof/>
                <w:webHidden/>
              </w:rPr>
              <w:fldChar w:fldCharType="end"/>
            </w:r>
          </w:hyperlink>
        </w:p>
        <w:p w14:paraId="3EFE1B18" w14:textId="1F6AEC51"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15" w:history="1">
            <w:r w:rsidRPr="000359D8">
              <w:rPr>
                <w:rStyle w:val="Hyperlink"/>
                <w:noProof/>
              </w:rPr>
              <w:t>Principles</w:t>
            </w:r>
            <w:r>
              <w:rPr>
                <w:noProof/>
                <w:webHidden/>
              </w:rPr>
              <w:tab/>
            </w:r>
            <w:r>
              <w:rPr>
                <w:noProof/>
                <w:webHidden/>
              </w:rPr>
              <w:fldChar w:fldCharType="begin"/>
            </w:r>
            <w:r>
              <w:rPr>
                <w:noProof/>
                <w:webHidden/>
              </w:rPr>
              <w:instrText xml:space="preserve"> PAGEREF _Toc215574015 \h </w:instrText>
            </w:r>
            <w:r>
              <w:rPr>
                <w:noProof/>
                <w:webHidden/>
              </w:rPr>
            </w:r>
            <w:r>
              <w:rPr>
                <w:noProof/>
                <w:webHidden/>
              </w:rPr>
              <w:fldChar w:fldCharType="separate"/>
            </w:r>
            <w:r>
              <w:rPr>
                <w:noProof/>
                <w:webHidden/>
              </w:rPr>
              <w:t>3</w:t>
            </w:r>
            <w:r>
              <w:rPr>
                <w:noProof/>
                <w:webHidden/>
              </w:rPr>
              <w:fldChar w:fldCharType="end"/>
            </w:r>
          </w:hyperlink>
        </w:p>
        <w:p w14:paraId="35624202" w14:textId="538CE98D"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16" w:history="1">
            <w:r w:rsidRPr="000359D8">
              <w:rPr>
                <w:rStyle w:val="Hyperlink"/>
                <w:noProof/>
              </w:rPr>
              <w:t>Wellbeing:</w:t>
            </w:r>
            <w:r>
              <w:rPr>
                <w:noProof/>
                <w:webHidden/>
              </w:rPr>
              <w:tab/>
            </w:r>
            <w:r>
              <w:rPr>
                <w:noProof/>
                <w:webHidden/>
              </w:rPr>
              <w:fldChar w:fldCharType="begin"/>
            </w:r>
            <w:r>
              <w:rPr>
                <w:noProof/>
                <w:webHidden/>
              </w:rPr>
              <w:instrText xml:space="preserve"> PAGEREF _Toc215574016 \h </w:instrText>
            </w:r>
            <w:r>
              <w:rPr>
                <w:noProof/>
                <w:webHidden/>
              </w:rPr>
            </w:r>
            <w:r>
              <w:rPr>
                <w:noProof/>
                <w:webHidden/>
              </w:rPr>
              <w:fldChar w:fldCharType="separate"/>
            </w:r>
            <w:r>
              <w:rPr>
                <w:noProof/>
                <w:webHidden/>
              </w:rPr>
              <w:t>3</w:t>
            </w:r>
            <w:r>
              <w:rPr>
                <w:noProof/>
                <w:webHidden/>
              </w:rPr>
              <w:fldChar w:fldCharType="end"/>
            </w:r>
          </w:hyperlink>
        </w:p>
        <w:p w14:paraId="158B1BD9" w14:textId="7E286B40"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17" w:history="1">
            <w:r w:rsidRPr="000359D8">
              <w:rPr>
                <w:rStyle w:val="Hyperlink"/>
                <w:noProof/>
              </w:rPr>
              <w:t>Process</w:t>
            </w:r>
            <w:r>
              <w:rPr>
                <w:noProof/>
                <w:webHidden/>
              </w:rPr>
              <w:tab/>
            </w:r>
            <w:r>
              <w:rPr>
                <w:noProof/>
                <w:webHidden/>
              </w:rPr>
              <w:fldChar w:fldCharType="begin"/>
            </w:r>
            <w:r>
              <w:rPr>
                <w:noProof/>
                <w:webHidden/>
              </w:rPr>
              <w:instrText xml:space="preserve"> PAGEREF _Toc215574017 \h </w:instrText>
            </w:r>
            <w:r>
              <w:rPr>
                <w:noProof/>
                <w:webHidden/>
              </w:rPr>
            </w:r>
            <w:r>
              <w:rPr>
                <w:noProof/>
                <w:webHidden/>
              </w:rPr>
              <w:fldChar w:fldCharType="separate"/>
            </w:r>
            <w:r>
              <w:rPr>
                <w:noProof/>
                <w:webHidden/>
              </w:rPr>
              <w:t>4</w:t>
            </w:r>
            <w:r>
              <w:rPr>
                <w:noProof/>
                <w:webHidden/>
              </w:rPr>
              <w:fldChar w:fldCharType="end"/>
            </w:r>
          </w:hyperlink>
        </w:p>
        <w:p w14:paraId="14B81480" w14:textId="07E80156"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18" w:history="1">
            <w:r w:rsidRPr="000359D8">
              <w:rPr>
                <w:rStyle w:val="Hyperlink"/>
                <w:noProof/>
              </w:rPr>
              <w:t>Planning and Communication</w:t>
            </w:r>
            <w:r>
              <w:rPr>
                <w:noProof/>
                <w:webHidden/>
              </w:rPr>
              <w:tab/>
            </w:r>
            <w:r>
              <w:rPr>
                <w:noProof/>
                <w:webHidden/>
              </w:rPr>
              <w:fldChar w:fldCharType="begin"/>
            </w:r>
            <w:r>
              <w:rPr>
                <w:noProof/>
                <w:webHidden/>
              </w:rPr>
              <w:instrText xml:space="preserve"> PAGEREF _Toc215574018 \h </w:instrText>
            </w:r>
            <w:r>
              <w:rPr>
                <w:noProof/>
                <w:webHidden/>
              </w:rPr>
            </w:r>
            <w:r>
              <w:rPr>
                <w:noProof/>
                <w:webHidden/>
              </w:rPr>
              <w:fldChar w:fldCharType="separate"/>
            </w:r>
            <w:r>
              <w:rPr>
                <w:noProof/>
                <w:webHidden/>
              </w:rPr>
              <w:t>5</w:t>
            </w:r>
            <w:r>
              <w:rPr>
                <w:noProof/>
                <w:webHidden/>
              </w:rPr>
              <w:fldChar w:fldCharType="end"/>
            </w:r>
          </w:hyperlink>
        </w:p>
        <w:p w14:paraId="74F71C9B" w14:textId="7F0A8F94"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19" w:history="1">
            <w:r w:rsidRPr="000359D8">
              <w:rPr>
                <w:rStyle w:val="Hyperlink"/>
                <w:noProof/>
              </w:rPr>
              <w:t>Consultation and Engagement</w:t>
            </w:r>
            <w:r>
              <w:rPr>
                <w:noProof/>
                <w:webHidden/>
              </w:rPr>
              <w:tab/>
            </w:r>
            <w:r>
              <w:rPr>
                <w:noProof/>
                <w:webHidden/>
              </w:rPr>
              <w:fldChar w:fldCharType="begin"/>
            </w:r>
            <w:r>
              <w:rPr>
                <w:noProof/>
                <w:webHidden/>
              </w:rPr>
              <w:instrText xml:space="preserve"> PAGEREF _Toc215574019 \h </w:instrText>
            </w:r>
            <w:r>
              <w:rPr>
                <w:noProof/>
                <w:webHidden/>
              </w:rPr>
            </w:r>
            <w:r>
              <w:rPr>
                <w:noProof/>
                <w:webHidden/>
              </w:rPr>
              <w:fldChar w:fldCharType="separate"/>
            </w:r>
            <w:r>
              <w:rPr>
                <w:noProof/>
                <w:webHidden/>
              </w:rPr>
              <w:t>5</w:t>
            </w:r>
            <w:r>
              <w:rPr>
                <w:noProof/>
                <w:webHidden/>
              </w:rPr>
              <w:fldChar w:fldCharType="end"/>
            </w:r>
          </w:hyperlink>
        </w:p>
        <w:p w14:paraId="471169A8" w14:textId="6A486A10"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20" w:history="1">
            <w:r w:rsidRPr="000359D8">
              <w:rPr>
                <w:rStyle w:val="Hyperlink"/>
                <w:noProof/>
              </w:rPr>
              <w:t>Employee Consultation Meetings</w:t>
            </w:r>
            <w:r>
              <w:rPr>
                <w:noProof/>
                <w:webHidden/>
              </w:rPr>
              <w:tab/>
            </w:r>
            <w:r>
              <w:rPr>
                <w:noProof/>
                <w:webHidden/>
              </w:rPr>
              <w:fldChar w:fldCharType="begin"/>
            </w:r>
            <w:r>
              <w:rPr>
                <w:noProof/>
                <w:webHidden/>
              </w:rPr>
              <w:instrText xml:space="preserve"> PAGEREF _Toc215574020 \h </w:instrText>
            </w:r>
            <w:r>
              <w:rPr>
                <w:noProof/>
                <w:webHidden/>
              </w:rPr>
            </w:r>
            <w:r>
              <w:rPr>
                <w:noProof/>
                <w:webHidden/>
              </w:rPr>
              <w:fldChar w:fldCharType="separate"/>
            </w:r>
            <w:r>
              <w:rPr>
                <w:noProof/>
                <w:webHidden/>
              </w:rPr>
              <w:t>6</w:t>
            </w:r>
            <w:r>
              <w:rPr>
                <w:noProof/>
                <w:webHidden/>
              </w:rPr>
              <w:fldChar w:fldCharType="end"/>
            </w:r>
          </w:hyperlink>
        </w:p>
        <w:p w14:paraId="020F3BE9" w14:textId="37D29408"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21" w:history="1">
            <w:r w:rsidRPr="000359D8">
              <w:rPr>
                <w:rStyle w:val="Hyperlink"/>
                <w:noProof/>
              </w:rPr>
              <w:t>Decision</w:t>
            </w:r>
            <w:r>
              <w:rPr>
                <w:noProof/>
                <w:webHidden/>
              </w:rPr>
              <w:tab/>
            </w:r>
            <w:r>
              <w:rPr>
                <w:noProof/>
                <w:webHidden/>
              </w:rPr>
              <w:fldChar w:fldCharType="begin"/>
            </w:r>
            <w:r>
              <w:rPr>
                <w:noProof/>
                <w:webHidden/>
              </w:rPr>
              <w:instrText xml:space="preserve"> PAGEREF _Toc215574021 \h </w:instrText>
            </w:r>
            <w:r>
              <w:rPr>
                <w:noProof/>
                <w:webHidden/>
              </w:rPr>
            </w:r>
            <w:r>
              <w:rPr>
                <w:noProof/>
                <w:webHidden/>
              </w:rPr>
              <w:fldChar w:fldCharType="separate"/>
            </w:r>
            <w:r>
              <w:rPr>
                <w:noProof/>
                <w:webHidden/>
              </w:rPr>
              <w:t>8</w:t>
            </w:r>
            <w:r>
              <w:rPr>
                <w:noProof/>
                <w:webHidden/>
              </w:rPr>
              <w:fldChar w:fldCharType="end"/>
            </w:r>
          </w:hyperlink>
        </w:p>
        <w:p w14:paraId="1D7A0003" w14:textId="3B2A9221"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22" w:history="1">
            <w:r w:rsidRPr="000359D8">
              <w:rPr>
                <w:rStyle w:val="Hyperlink"/>
                <w:noProof/>
              </w:rPr>
              <w:t>Implementation</w:t>
            </w:r>
            <w:r>
              <w:rPr>
                <w:noProof/>
                <w:webHidden/>
              </w:rPr>
              <w:tab/>
            </w:r>
            <w:r>
              <w:rPr>
                <w:noProof/>
                <w:webHidden/>
              </w:rPr>
              <w:fldChar w:fldCharType="begin"/>
            </w:r>
            <w:r>
              <w:rPr>
                <w:noProof/>
                <w:webHidden/>
              </w:rPr>
              <w:instrText xml:space="preserve"> PAGEREF _Toc215574022 \h </w:instrText>
            </w:r>
            <w:r>
              <w:rPr>
                <w:noProof/>
                <w:webHidden/>
              </w:rPr>
            </w:r>
            <w:r>
              <w:rPr>
                <w:noProof/>
                <w:webHidden/>
              </w:rPr>
              <w:fldChar w:fldCharType="separate"/>
            </w:r>
            <w:r>
              <w:rPr>
                <w:noProof/>
                <w:webHidden/>
              </w:rPr>
              <w:t>8</w:t>
            </w:r>
            <w:r>
              <w:rPr>
                <w:noProof/>
                <w:webHidden/>
              </w:rPr>
              <w:fldChar w:fldCharType="end"/>
            </w:r>
          </w:hyperlink>
        </w:p>
        <w:p w14:paraId="6C5F2691" w14:textId="65F32C90" w:rsidR="0064716E" w:rsidRDefault="0064716E">
          <w:pPr>
            <w:pStyle w:val="TOC1"/>
            <w:rPr>
              <w:rFonts w:asciiTheme="minorHAnsi" w:eastAsiaTheme="minorEastAsia" w:hAnsiTheme="minorHAnsi" w:cstheme="minorBidi"/>
              <w:b w:val="0"/>
              <w:w w:val="100"/>
              <w:kern w:val="2"/>
              <w:lang w:eastAsia="en-GB"/>
              <w14:ligatures w14:val="standardContextual"/>
            </w:rPr>
          </w:pPr>
          <w:hyperlink w:anchor="_Toc215574023" w:history="1">
            <w:r w:rsidRPr="000359D8">
              <w:rPr>
                <w:rStyle w:val="Hyperlink"/>
              </w:rPr>
              <w:t>Part 2: Types of Change</w:t>
            </w:r>
            <w:r>
              <w:rPr>
                <w:webHidden/>
              </w:rPr>
              <w:tab/>
            </w:r>
            <w:r>
              <w:rPr>
                <w:webHidden/>
              </w:rPr>
              <w:fldChar w:fldCharType="begin"/>
            </w:r>
            <w:r>
              <w:rPr>
                <w:webHidden/>
              </w:rPr>
              <w:instrText xml:space="preserve"> PAGEREF _Toc215574023 \h </w:instrText>
            </w:r>
            <w:r>
              <w:rPr>
                <w:webHidden/>
              </w:rPr>
            </w:r>
            <w:r>
              <w:rPr>
                <w:webHidden/>
              </w:rPr>
              <w:fldChar w:fldCharType="separate"/>
            </w:r>
            <w:r>
              <w:rPr>
                <w:webHidden/>
              </w:rPr>
              <w:t>9</w:t>
            </w:r>
            <w:r>
              <w:rPr>
                <w:webHidden/>
              </w:rPr>
              <w:fldChar w:fldCharType="end"/>
            </w:r>
          </w:hyperlink>
        </w:p>
        <w:p w14:paraId="1957715A" w14:textId="7EA1FA2D"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24" w:history="1">
            <w:r w:rsidRPr="000359D8">
              <w:rPr>
                <w:rStyle w:val="Hyperlink"/>
                <w:noProof/>
              </w:rPr>
              <w:t>Introduction</w:t>
            </w:r>
            <w:r>
              <w:rPr>
                <w:noProof/>
                <w:webHidden/>
              </w:rPr>
              <w:tab/>
            </w:r>
            <w:r>
              <w:rPr>
                <w:noProof/>
                <w:webHidden/>
              </w:rPr>
              <w:fldChar w:fldCharType="begin"/>
            </w:r>
            <w:r>
              <w:rPr>
                <w:noProof/>
                <w:webHidden/>
              </w:rPr>
              <w:instrText xml:space="preserve"> PAGEREF _Toc215574024 \h </w:instrText>
            </w:r>
            <w:r>
              <w:rPr>
                <w:noProof/>
                <w:webHidden/>
              </w:rPr>
            </w:r>
            <w:r>
              <w:rPr>
                <w:noProof/>
                <w:webHidden/>
              </w:rPr>
              <w:fldChar w:fldCharType="separate"/>
            </w:r>
            <w:r>
              <w:rPr>
                <w:noProof/>
                <w:webHidden/>
              </w:rPr>
              <w:t>9</w:t>
            </w:r>
            <w:r>
              <w:rPr>
                <w:noProof/>
                <w:webHidden/>
              </w:rPr>
              <w:fldChar w:fldCharType="end"/>
            </w:r>
          </w:hyperlink>
        </w:p>
        <w:p w14:paraId="4AA45A18" w14:textId="66C0144C"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25" w:history="1">
            <w:r w:rsidRPr="000359D8">
              <w:rPr>
                <w:rStyle w:val="Hyperlink"/>
                <w:noProof/>
              </w:rPr>
              <w:t>Standard Workplace Changes</w:t>
            </w:r>
            <w:r>
              <w:rPr>
                <w:noProof/>
                <w:webHidden/>
              </w:rPr>
              <w:tab/>
            </w:r>
            <w:r>
              <w:rPr>
                <w:noProof/>
                <w:webHidden/>
              </w:rPr>
              <w:fldChar w:fldCharType="begin"/>
            </w:r>
            <w:r>
              <w:rPr>
                <w:noProof/>
                <w:webHidden/>
              </w:rPr>
              <w:instrText xml:space="preserve"> PAGEREF _Toc215574025 \h </w:instrText>
            </w:r>
            <w:r>
              <w:rPr>
                <w:noProof/>
                <w:webHidden/>
              </w:rPr>
            </w:r>
            <w:r>
              <w:rPr>
                <w:noProof/>
                <w:webHidden/>
              </w:rPr>
              <w:fldChar w:fldCharType="separate"/>
            </w:r>
            <w:r>
              <w:rPr>
                <w:noProof/>
                <w:webHidden/>
              </w:rPr>
              <w:t>9</w:t>
            </w:r>
            <w:r>
              <w:rPr>
                <w:noProof/>
                <w:webHidden/>
              </w:rPr>
              <w:fldChar w:fldCharType="end"/>
            </w:r>
          </w:hyperlink>
        </w:p>
        <w:p w14:paraId="1E2120BD" w14:textId="76CCA512"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26" w:history="1">
            <w:r w:rsidRPr="000359D8">
              <w:rPr>
                <w:rStyle w:val="Hyperlink"/>
                <w:noProof/>
              </w:rPr>
              <w:t>Station Upgrades</w:t>
            </w:r>
            <w:r>
              <w:rPr>
                <w:noProof/>
                <w:webHidden/>
              </w:rPr>
              <w:tab/>
            </w:r>
            <w:r>
              <w:rPr>
                <w:noProof/>
                <w:webHidden/>
              </w:rPr>
              <w:fldChar w:fldCharType="begin"/>
            </w:r>
            <w:r>
              <w:rPr>
                <w:noProof/>
                <w:webHidden/>
              </w:rPr>
              <w:instrText xml:space="preserve"> PAGEREF _Toc215574026 \h </w:instrText>
            </w:r>
            <w:r>
              <w:rPr>
                <w:noProof/>
                <w:webHidden/>
              </w:rPr>
            </w:r>
            <w:r>
              <w:rPr>
                <w:noProof/>
                <w:webHidden/>
              </w:rPr>
              <w:fldChar w:fldCharType="separate"/>
            </w:r>
            <w:r>
              <w:rPr>
                <w:noProof/>
                <w:webHidden/>
              </w:rPr>
              <w:t>9</w:t>
            </w:r>
            <w:r>
              <w:rPr>
                <w:noProof/>
                <w:webHidden/>
              </w:rPr>
              <w:fldChar w:fldCharType="end"/>
            </w:r>
          </w:hyperlink>
        </w:p>
        <w:p w14:paraId="77F1BA37" w14:textId="3B770564"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27" w:history="1">
            <w:r w:rsidRPr="000359D8">
              <w:rPr>
                <w:rStyle w:val="Hyperlink"/>
                <w:noProof/>
              </w:rPr>
              <w:t>Watch and Station Moves</w:t>
            </w:r>
            <w:r>
              <w:rPr>
                <w:noProof/>
                <w:webHidden/>
              </w:rPr>
              <w:tab/>
            </w:r>
            <w:r>
              <w:rPr>
                <w:noProof/>
                <w:webHidden/>
              </w:rPr>
              <w:fldChar w:fldCharType="begin"/>
            </w:r>
            <w:r>
              <w:rPr>
                <w:noProof/>
                <w:webHidden/>
              </w:rPr>
              <w:instrText xml:space="preserve"> PAGEREF _Toc215574027 \h </w:instrText>
            </w:r>
            <w:r>
              <w:rPr>
                <w:noProof/>
                <w:webHidden/>
              </w:rPr>
            </w:r>
            <w:r>
              <w:rPr>
                <w:noProof/>
                <w:webHidden/>
              </w:rPr>
              <w:fldChar w:fldCharType="separate"/>
            </w:r>
            <w:r>
              <w:rPr>
                <w:noProof/>
                <w:webHidden/>
              </w:rPr>
              <w:t>10</w:t>
            </w:r>
            <w:r>
              <w:rPr>
                <w:noProof/>
                <w:webHidden/>
              </w:rPr>
              <w:fldChar w:fldCharType="end"/>
            </w:r>
          </w:hyperlink>
        </w:p>
        <w:p w14:paraId="0F81BBBB" w14:textId="611D8286"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28" w:history="1">
            <w:r w:rsidRPr="000359D8">
              <w:rPr>
                <w:rStyle w:val="Hyperlink"/>
                <w:noProof/>
              </w:rPr>
              <w:t>Assimilation</w:t>
            </w:r>
            <w:r>
              <w:rPr>
                <w:noProof/>
                <w:webHidden/>
              </w:rPr>
              <w:tab/>
            </w:r>
            <w:r>
              <w:rPr>
                <w:noProof/>
                <w:webHidden/>
              </w:rPr>
              <w:fldChar w:fldCharType="begin"/>
            </w:r>
            <w:r>
              <w:rPr>
                <w:noProof/>
                <w:webHidden/>
              </w:rPr>
              <w:instrText xml:space="preserve"> PAGEREF _Toc215574028 \h </w:instrText>
            </w:r>
            <w:r>
              <w:rPr>
                <w:noProof/>
                <w:webHidden/>
              </w:rPr>
            </w:r>
            <w:r>
              <w:rPr>
                <w:noProof/>
                <w:webHidden/>
              </w:rPr>
              <w:fldChar w:fldCharType="separate"/>
            </w:r>
            <w:r>
              <w:rPr>
                <w:noProof/>
                <w:webHidden/>
              </w:rPr>
              <w:t>11</w:t>
            </w:r>
            <w:r>
              <w:rPr>
                <w:noProof/>
                <w:webHidden/>
              </w:rPr>
              <w:fldChar w:fldCharType="end"/>
            </w:r>
          </w:hyperlink>
        </w:p>
        <w:p w14:paraId="7F0BB033" w14:textId="61C999E4"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29" w:history="1">
            <w:r w:rsidRPr="000359D8">
              <w:rPr>
                <w:rStyle w:val="Hyperlink"/>
                <w:noProof/>
              </w:rPr>
              <w:t>Assimilation Process</w:t>
            </w:r>
            <w:r>
              <w:rPr>
                <w:noProof/>
                <w:webHidden/>
              </w:rPr>
              <w:tab/>
            </w:r>
            <w:r>
              <w:rPr>
                <w:noProof/>
                <w:webHidden/>
              </w:rPr>
              <w:fldChar w:fldCharType="begin"/>
            </w:r>
            <w:r>
              <w:rPr>
                <w:noProof/>
                <w:webHidden/>
              </w:rPr>
              <w:instrText xml:space="preserve"> PAGEREF _Toc215574029 \h </w:instrText>
            </w:r>
            <w:r>
              <w:rPr>
                <w:noProof/>
                <w:webHidden/>
              </w:rPr>
            </w:r>
            <w:r>
              <w:rPr>
                <w:noProof/>
                <w:webHidden/>
              </w:rPr>
              <w:fldChar w:fldCharType="separate"/>
            </w:r>
            <w:r>
              <w:rPr>
                <w:noProof/>
                <w:webHidden/>
              </w:rPr>
              <w:t>11</w:t>
            </w:r>
            <w:r>
              <w:rPr>
                <w:noProof/>
                <w:webHidden/>
              </w:rPr>
              <w:fldChar w:fldCharType="end"/>
            </w:r>
          </w:hyperlink>
        </w:p>
        <w:p w14:paraId="7E73885D" w14:textId="3BAC144D"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0" w:history="1">
            <w:r w:rsidRPr="000359D8">
              <w:rPr>
                <w:rStyle w:val="Hyperlink"/>
                <w:noProof/>
              </w:rPr>
              <w:t>Definitions</w:t>
            </w:r>
            <w:r>
              <w:rPr>
                <w:noProof/>
                <w:webHidden/>
              </w:rPr>
              <w:tab/>
            </w:r>
            <w:r>
              <w:rPr>
                <w:noProof/>
                <w:webHidden/>
              </w:rPr>
              <w:fldChar w:fldCharType="begin"/>
            </w:r>
            <w:r>
              <w:rPr>
                <w:noProof/>
                <w:webHidden/>
              </w:rPr>
              <w:instrText xml:space="preserve"> PAGEREF _Toc215574030 \h </w:instrText>
            </w:r>
            <w:r>
              <w:rPr>
                <w:noProof/>
                <w:webHidden/>
              </w:rPr>
            </w:r>
            <w:r>
              <w:rPr>
                <w:noProof/>
                <w:webHidden/>
              </w:rPr>
              <w:fldChar w:fldCharType="separate"/>
            </w:r>
            <w:r>
              <w:rPr>
                <w:noProof/>
                <w:webHidden/>
              </w:rPr>
              <w:t>13</w:t>
            </w:r>
            <w:r>
              <w:rPr>
                <w:noProof/>
                <w:webHidden/>
              </w:rPr>
              <w:fldChar w:fldCharType="end"/>
            </w:r>
          </w:hyperlink>
        </w:p>
        <w:p w14:paraId="31435118" w14:textId="6074A0EF" w:rsidR="0064716E" w:rsidRDefault="0064716E">
          <w:pPr>
            <w:pStyle w:val="TOC2"/>
            <w:tabs>
              <w:tab w:val="right" w:leader="dot" w:pos="10194"/>
            </w:tabs>
            <w:rPr>
              <w:rFonts w:asciiTheme="minorHAnsi" w:eastAsiaTheme="minorEastAsia" w:hAnsiTheme="minorHAnsi" w:cstheme="minorBidi"/>
              <w:noProof/>
              <w:kern w:val="2"/>
              <w14:ligatures w14:val="standardContextual"/>
            </w:rPr>
          </w:pPr>
          <w:hyperlink w:anchor="_Toc215574031" w:history="1">
            <w:r w:rsidRPr="000359D8">
              <w:rPr>
                <w:rStyle w:val="Hyperlink"/>
                <w:noProof/>
              </w:rPr>
              <w:t>Redundancy</w:t>
            </w:r>
            <w:r>
              <w:rPr>
                <w:noProof/>
                <w:webHidden/>
              </w:rPr>
              <w:tab/>
            </w:r>
            <w:r>
              <w:rPr>
                <w:noProof/>
                <w:webHidden/>
              </w:rPr>
              <w:fldChar w:fldCharType="begin"/>
            </w:r>
            <w:r>
              <w:rPr>
                <w:noProof/>
                <w:webHidden/>
              </w:rPr>
              <w:instrText xml:space="preserve"> PAGEREF _Toc215574031 \h </w:instrText>
            </w:r>
            <w:r>
              <w:rPr>
                <w:noProof/>
                <w:webHidden/>
              </w:rPr>
            </w:r>
            <w:r>
              <w:rPr>
                <w:noProof/>
                <w:webHidden/>
              </w:rPr>
              <w:fldChar w:fldCharType="separate"/>
            </w:r>
            <w:r>
              <w:rPr>
                <w:noProof/>
                <w:webHidden/>
              </w:rPr>
              <w:t>14</w:t>
            </w:r>
            <w:r>
              <w:rPr>
                <w:noProof/>
                <w:webHidden/>
              </w:rPr>
              <w:fldChar w:fldCharType="end"/>
            </w:r>
          </w:hyperlink>
        </w:p>
        <w:p w14:paraId="7E8AE28D" w14:textId="6DAA2BEF"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2" w:history="1">
            <w:r w:rsidRPr="000359D8">
              <w:rPr>
                <w:rStyle w:val="Hyperlink"/>
                <w:noProof/>
              </w:rPr>
              <w:t>Introduction</w:t>
            </w:r>
            <w:r>
              <w:rPr>
                <w:noProof/>
                <w:webHidden/>
              </w:rPr>
              <w:tab/>
            </w:r>
            <w:r>
              <w:rPr>
                <w:noProof/>
                <w:webHidden/>
              </w:rPr>
              <w:fldChar w:fldCharType="begin"/>
            </w:r>
            <w:r>
              <w:rPr>
                <w:noProof/>
                <w:webHidden/>
              </w:rPr>
              <w:instrText xml:space="preserve"> PAGEREF _Toc215574032 \h </w:instrText>
            </w:r>
            <w:r>
              <w:rPr>
                <w:noProof/>
                <w:webHidden/>
              </w:rPr>
            </w:r>
            <w:r>
              <w:rPr>
                <w:noProof/>
                <w:webHidden/>
              </w:rPr>
              <w:fldChar w:fldCharType="separate"/>
            </w:r>
            <w:r>
              <w:rPr>
                <w:noProof/>
                <w:webHidden/>
              </w:rPr>
              <w:t>14</w:t>
            </w:r>
            <w:r>
              <w:rPr>
                <w:noProof/>
                <w:webHidden/>
              </w:rPr>
              <w:fldChar w:fldCharType="end"/>
            </w:r>
          </w:hyperlink>
        </w:p>
        <w:p w14:paraId="31223D73" w14:textId="07620563"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3" w:history="1">
            <w:r w:rsidRPr="000359D8">
              <w:rPr>
                <w:rStyle w:val="Hyperlink"/>
                <w:noProof/>
              </w:rPr>
              <w:t>Measures to avoid or minimise potential redundancies</w:t>
            </w:r>
            <w:r>
              <w:rPr>
                <w:noProof/>
                <w:webHidden/>
              </w:rPr>
              <w:tab/>
            </w:r>
            <w:r>
              <w:rPr>
                <w:noProof/>
                <w:webHidden/>
              </w:rPr>
              <w:fldChar w:fldCharType="begin"/>
            </w:r>
            <w:r>
              <w:rPr>
                <w:noProof/>
                <w:webHidden/>
              </w:rPr>
              <w:instrText xml:space="preserve"> PAGEREF _Toc215574033 \h </w:instrText>
            </w:r>
            <w:r>
              <w:rPr>
                <w:noProof/>
                <w:webHidden/>
              </w:rPr>
            </w:r>
            <w:r>
              <w:rPr>
                <w:noProof/>
                <w:webHidden/>
              </w:rPr>
              <w:fldChar w:fldCharType="separate"/>
            </w:r>
            <w:r>
              <w:rPr>
                <w:noProof/>
                <w:webHidden/>
              </w:rPr>
              <w:t>14</w:t>
            </w:r>
            <w:r>
              <w:rPr>
                <w:noProof/>
                <w:webHidden/>
              </w:rPr>
              <w:fldChar w:fldCharType="end"/>
            </w:r>
          </w:hyperlink>
        </w:p>
        <w:p w14:paraId="099C32EE" w14:textId="6EB6D73F"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4" w:history="1">
            <w:r w:rsidRPr="000359D8">
              <w:rPr>
                <w:rStyle w:val="Hyperlink"/>
                <w:noProof/>
              </w:rPr>
              <w:t>Redundancy Proposals</w:t>
            </w:r>
            <w:r>
              <w:rPr>
                <w:noProof/>
                <w:webHidden/>
              </w:rPr>
              <w:tab/>
            </w:r>
            <w:r>
              <w:rPr>
                <w:noProof/>
                <w:webHidden/>
              </w:rPr>
              <w:fldChar w:fldCharType="begin"/>
            </w:r>
            <w:r>
              <w:rPr>
                <w:noProof/>
                <w:webHidden/>
              </w:rPr>
              <w:instrText xml:space="preserve"> PAGEREF _Toc215574034 \h </w:instrText>
            </w:r>
            <w:r>
              <w:rPr>
                <w:noProof/>
                <w:webHidden/>
              </w:rPr>
            </w:r>
            <w:r>
              <w:rPr>
                <w:noProof/>
                <w:webHidden/>
              </w:rPr>
              <w:fldChar w:fldCharType="separate"/>
            </w:r>
            <w:r>
              <w:rPr>
                <w:noProof/>
                <w:webHidden/>
              </w:rPr>
              <w:t>14</w:t>
            </w:r>
            <w:r>
              <w:rPr>
                <w:noProof/>
                <w:webHidden/>
              </w:rPr>
              <w:fldChar w:fldCharType="end"/>
            </w:r>
          </w:hyperlink>
        </w:p>
        <w:p w14:paraId="485A993F" w14:textId="18D450DD"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5" w:history="1">
            <w:r w:rsidRPr="000359D8">
              <w:rPr>
                <w:rStyle w:val="Hyperlink"/>
                <w:noProof/>
              </w:rPr>
              <w:t>Collective Consultation Processes</w:t>
            </w:r>
            <w:r>
              <w:rPr>
                <w:noProof/>
                <w:webHidden/>
              </w:rPr>
              <w:tab/>
            </w:r>
            <w:r>
              <w:rPr>
                <w:noProof/>
                <w:webHidden/>
              </w:rPr>
              <w:fldChar w:fldCharType="begin"/>
            </w:r>
            <w:r>
              <w:rPr>
                <w:noProof/>
                <w:webHidden/>
              </w:rPr>
              <w:instrText xml:space="preserve"> PAGEREF _Toc215574035 \h </w:instrText>
            </w:r>
            <w:r>
              <w:rPr>
                <w:noProof/>
                <w:webHidden/>
              </w:rPr>
            </w:r>
            <w:r>
              <w:rPr>
                <w:noProof/>
                <w:webHidden/>
              </w:rPr>
              <w:fldChar w:fldCharType="separate"/>
            </w:r>
            <w:r>
              <w:rPr>
                <w:noProof/>
                <w:webHidden/>
              </w:rPr>
              <w:t>15</w:t>
            </w:r>
            <w:r>
              <w:rPr>
                <w:noProof/>
                <w:webHidden/>
              </w:rPr>
              <w:fldChar w:fldCharType="end"/>
            </w:r>
          </w:hyperlink>
        </w:p>
        <w:p w14:paraId="56B5D5FC" w14:textId="36CE398C"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6" w:history="1">
            <w:r w:rsidRPr="000359D8">
              <w:rPr>
                <w:rStyle w:val="Hyperlink"/>
                <w:noProof/>
              </w:rPr>
              <w:t>Individual Consultation Process</w:t>
            </w:r>
            <w:r>
              <w:rPr>
                <w:noProof/>
                <w:webHidden/>
              </w:rPr>
              <w:tab/>
            </w:r>
            <w:r>
              <w:rPr>
                <w:noProof/>
                <w:webHidden/>
              </w:rPr>
              <w:fldChar w:fldCharType="begin"/>
            </w:r>
            <w:r>
              <w:rPr>
                <w:noProof/>
                <w:webHidden/>
              </w:rPr>
              <w:instrText xml:space="preserve"> PAGEREF _Toc215574036 \h </w:instrText>
            </w:r>
            <w:r>
              <w:rPr>
                <w:noProof/>
                <w:webHidden/>
              </w:rPr>
            </w:r>
            <w:r>
              <w:rPr>
                <w:noProof/>
                <w:webHidden/>
              </w:rPr>
              <w:fldChar w:fldCharType="separate"/>
            </w:r>
            <w:r>
              <w:rPr>
                <w:noProof/>
                <w:webHidden/>
              </w:rPr>
              <w:t>16</w:t>
            </w:r>
            <w:r>
              <w:rPr>
                <w:noProof/>
                <w:webHidden/>
              </w:rPr>
              <w:fldChar w:fldCharType="end"/>
            </w:r>
          </w:hyperlink>
        </w:p>
        <w:p w14:paraId="18DF050F" w14:textId="4762D24F"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7" w:history="1">
            <w:r w:rsidRPr="000359D8">
              <w:rPr>
                <w:rStyle w:val="Hyperlink"/>
                <w:noProof/>
              </w:rPr>
              <w:t>Selection for Redundancy</w:t>
            </w:r>
            <w:r>
              <w:rPr>
                <w:noProof/>
                <w:webHidden/>
              </w:rPr>
              <w:tab/>
            </w:r>
            <w:r>
              <w:rPr>
                <w:noProof/>
                <w:webHidden/>
              </w:rPr>
              <w:fldChar w:fldCharType="begin"/>
            </w:r>
            <w:r>
              <w:rPr>
                <w:noProof/>
                <w:webHidden/>
              </w:rPr>
              <w:instrText xml:space="preserve"> PAGEREF _Toc215574037 \h </w:instrText>
            </w:r>
            <w:r>
              <w:rPr>
                <w:noProof/>
                <w:webHidden/>
              </w:rPr>
            </w:r>
            <w:r>
              <w:rPr>
                <w:noProof/>
                <w:webHidden/>
              </w:rPr>
              <w:fldChar w:fldCharType="separate"/>
            </w:r>
            <w:r>
              <w:rPr>
                <w:noProof/>
                <w:webHidden/>
              </w:rPr>
              <w:t>16</w:t>
            </w:r>
            <w:r>
              <w:rPr>
                <w:noProof/>
                <w:webHidden/>
              </w:rPr>
              <w:fldChar w:fldCharType="end"/>
            </w:r>
          </w:hyperlink>
        </w:p>
        <w:p w14:paraId="3ED1C221" w14:textId="4B3C646D"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8" w:history="1">
            <w:r w:rsidRPr="000359D8">
              <w:rPr>
                <w:rStyle w:val="Hyperlink"/>
                <w:noProof/>
              </w:rPr>
              <w:t>Following Selection</w:t>
            </w:r>
            <w:r>
              <w:rPr>
                <w:noProof/>
                <w:webHidden/>
              </w:rPr>
              <w:tab/>
            </w:r>
            <w:r>
              <w:rPr>
                <w:noProof/>
                <w:webHidden/>
              </w:rPr>
              <w:fldChar w:fldCharType="begin"/>
            </w:r>
            <w:r>
              <w:rPr>
                <w:noProof/>
                <w:webHidden/>
              </w:rPr>
              <w:instrText xml:space="preserve"> PAGEREF _Toc215574038 \h </w:instrText>
            </w:r>
            <w:r>
              <w:rPr>
                <w:noProof/>
                <w:webHidden/>
              </w:rPr>
            </w:r>
            <w:r>
              <w:rPr>
                <w:noProof/>
                <w:webHidden/>
              </w:rPr>
              <w:fldChar w:fldCharType="separate"/>
            </w:r>
            <w:r>
              <w:rPr>
                <w:noProof/>
                <w:webHidden/>
              </w:rPr>
              <w:t>17</w:t>
            </w:r>
            <w:r>
              <w:rPr>
                <w:noProof/>
                <w:webHidden/>
              </w:rPr>
              <w:fldChar w:fldCharType="end"/>
            </w:r>
          </w:hyperlink>
        </w:p>
        <w:p w14:paraId="10112FE0" w14:textId="1090D31A"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39" w:history="1">
            <w:r w:rsidRPr="000359D8">
              <w:rPr>
                <w:rStyle w:val="Hyperlink"/>
                <w:noProof/>
              </w:rPr>
              <w:t>Alternative Employment Process</w:t>
            </w:r>
            <w:r>
              <w:rPr>
                <w:noProof/>
                <w:webHidden/>
              </w:rPr>
              <w:tab/>
            </w:r>
            <w:r>
              <w:rPr>
                <w:noProof/>
                <w:webHidden/>
              </w:rPr>
              <w:fldChar w:fldCharType="begin"/>
            </w:r>
            <w:r>
              <w:rPr>
                <w:noProof/>
                <w:webHidden/>
              </w:rPr>
              <w:instrText xml:space="preserve"> PAGEREF _Toc215574039 \h </w:instrText>
            </w:r>
            <w:r>
              <w:rPr>
                <w:noProof/>
                <w:webHidden/>
              </w:rPr>
            </w:r>
            <w:r>
              <w:rPr>
                <w:noProof/>
                <w:webHidden/>
              </w:rPr>
              <w:fldChar w:fldCharType="separate"/>
            </w:r>
            <w:r>
              <w:rPr>
                <w:noProof/>
                <w:webHidden/>
              </w:rPr>
              <w:t>17</w:t>
            </w:r>
            <w:r>
              <w:rPr>
                <w:noProof/>
                <w:webHidden/>
              </w:rPr>
              <w:fldChar w:fldCharType="end"/>
            </w:r>
          </w:hyperlink>
        </w:p>
        <w:p w14:paraId="7E666D94" w14:textId="40699C3C"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40" w:history="1">
            <w:r w:rsidRPr="000359D8">
              <w:rPr>
                <w:rStyle w:val="Hyperlink"/>
                <w:noProof/>
              </w:rPr>
              <w:t>Reasonable Adjustments</w:t>
            </w:r>
            <w:r>
              <w:rPr>
                <w:noProof/>
                <w:webHidden/>
              </w:rPr>
              <w:tab/>
            </w:r>
            <w:r>
              <w:rPr>
                <w:noProof/>
                <w:webHidden/>
              </w:rPr>
              <w:fldChar w:fldCharType="begin"/>
            </w:r>
            <w:r>
              <w:rPr>
                <w:noProof/>
                <w:webHidden/>
              </w:rPr>
              <w:instrText xml:space="preserve"> PAGEREF _Toc215574040 \h </w:instrText>
            </w:r>
            <w:r>
              <w:rPr>
                <w:noProof/>
                <w:webHidden/>
              </w:rPr>
            </w:r>
            <w:r>
              <w:rPr>
                <w:noProof/>
                <w:webHidden/>
              </w:rPr>
              <w:fldChar w:fldCharType="separate"/>
            </w:r>
            <w:r>
              <w:rPr>
                <w:noProof/>
                <w:webHidden/>
              </w:rPr>
              <w:t>18</w:t>
            </w:r>
            <w:r>
              <w:rPr>
                <w:noProof/>
                <w:webHidden/>
              </w:rPr>
              <w:fldChar w:fldCharType="end"/>
            </w:r>
          </w:hyperlink>
        </w:p>
        <w:p w14:paraId="3A86B25D" w14:textId="1FF60BCD"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41" w:history="1">
            <w:r w:rsidRPr="000359D8">
              <w:rPr>
                <w:rStyle w:val="Hyperlink"/>
                <w:noProof/>
              </w:rPr>
              <w:t>Trial Periods</w:t>
            </w:r>
            <w:r>
              <w:rPr>
                <w:noProof/>
                <w:webHidden/>
              </w:rPr>
              <w:tab/>
            </w:r>
            <w:r>
              <w:rPr>
                <w:noProof/>
                <w:webHidden/>
              </w:rPr>
              <w:fldChar w:fldCharType="begin"/>
            </w:r>
            <w:r>
              <w:rPr>
                <w:noProof/>
                <w:webHidden/>
              </w:rPr>
              <w:instrText xml:space="preserve"> PAGEREF _Toc215574041 \h </w:instrText>
            </w:r>
            <w:r>
              <w:rPr>
                <w:noProof/>
                <w:webHidden/>
              </w:rPr>
            </w:r>
            <w:r>
              <w:rPr>
                <w:noProof/>
                <w:webHidden/>
              </w:rPr>
              <w:fldChar w:fldCharType="separate"/>
            </w:r>
            <w:r>
              <w:rPr>
                <w:noProof/>
                <w:webHidden/>
              </w:rPr>
              <w:t>18</w:t>
            </w:r>
            <w:r>
              <w:rPr>
                <w:noProof/>
                <w:webHidden/>
              </w:rPr>
              <w:fldChar w:fldCharType="end"/>
            </w:r>
          </w:hyperlink>
        </w:p>
        <w:p w14:paraId="5C756D54" w14:textId="62A79599"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42" w:history="1">
            <w:r w:rsidRPr="000359D8">
              <w:rPr>
                <w:rStyle w:val="Hyperlink"/>
                <w:noProof/>
              </w:rPr>
              <w:t>Appeal Hearings</w:t>
            </w:r>
            <w:r>
              <w:rPr>
                <w:noProof/>
                <w:webHidden/>
              </w:rPr>
              <w:tab/>
            </w:r>
            <w:r>
              <w:rPr>
                <w:noProof/>
                <w:webHidden/>
              </w:rPr>
              <w:fldChar w:fldCharType="begin"/>
            </w:r>
            <w:r>
              <w:rPr>
                <w:noProof/>
                <w:webHidden/>
              </w:rPr>
              <w:instrText xml:space="preserve"> PAGEREF _Toc215574042 \h </w:instrText>
            </w:r>
            <w:r>
              <w:rPr>
                <w:noProof/>
                <w:webHidden/>
              </w:rPr>
            </w:r>
            <w:r>
              <w:rPr>
                <w:noProof/>
                <w:webHidden/>
              </w:rPr>
              <w:fldChar w:fldCharType="separate"/>
            </w:r>
            <w:r>
              <w:rPr>
                <w:noProof/>
                <w:webHidden/>
              </w:rPr>
              <w:t>18</w:t>
            </w:r>
            <w:r>
              <w:rPr>
                <w:noProof/>
                <w:webHidden/>
              </w:rPr>
              <w:fldChar w:fldCharType="end"/>
            </w:r>
          </w:hyperlink>
        </w:p>
        <w:p w14:paraId="1FF01DAA" w14:textId="22F2E99D" w:rsidR="0064716E" w:rsidRDefault="0064716E">
          <w:pPr>
            <w:pStyle w:val="TOC3"/>
            <w:tabs>
              <w:tab w:val="right" w:leader="dot" w:pos="10194"/>
            </w:tabs>
            <w:rPr>
              <w:rFonts w:asciiTheme="minorHAnsi" w:eastAsiaTheme="minorEastAsia" w:hAnsiTheme="minorHAnsi" w:cstheme="minorBidi"/>
              <w:noProof/>
              <w:kern w:val="2"/>
              <w14:ligatures w14:val="standardContextual"/>
            </w:rPr>
          </w:pPr>
          <w:hyperlink w:anchor="_Toc215574043" w:history="1">
            <w:r w:rsidRPr="000359D8">
              <w:rPr>
                <w:rStyle w:val="Hyperlink"/>
                <w:noProof/>
              </w:rPr>
              <w:t>Outcome</w:t>
            </w:r>
            <w:r>
              <w:rPr>
                <w:noProof/>
                <w:webHidden/>
              </w:rPr>
              <w:tab/>
            </w:r>
            <w:r>
              <w:rPr>
                <w:noProof/>
                <w:webHidden/>
              </w:rPr>
              <w:fldChar w:fldCharType="begin"/>
            </w:r>
            <w:r>
              <w:rPr>
                <w:noProof/>
                <w:webHidden/>
              </w:rPr>
              <w:instrText xml:space="preserve"> PAGEREF _Toc215574043 \h </w:instrText>
            </w:r>
            <w:r>
              <w:rPr>
                <w:noProof/>
                <w:webHidden/>
              </w:rPr>
            </w:r>
            <w:r>
              <w:rPr>
                <w:noProof/>
                <w:webHidden/>
              </w:rPr>
              <w:fldChar w:fldCharType="separate"/>
            </w:r>
            <w:r>
              <w:rPr>
                <w:noProof/>
                <w:webHidden/>
              </w:rPr>
              <w:t>19</w:t>
            </w:r>
            <w:r>
              <w:rPr>
                <w:noProof/>
                <w:webHidden/>
              </w:rPr>
              <w:fldChar w:fldCharType="end"/>
            </w:r>
          </w:hyperlink>
        </w:p>
        <w:p w14:paraId="59AEB6AF" w14:textId="7597F6C7" w:rsidR="0064716E" w:rsidRDefault="0064716E">
          <w:pPr>
            <w:pStyle w:val="TOC1"/>
            <w:rPr>
              <w:rFonts w:asciiTheme="minorHAnsi" w:eastAsiaTheme="minorEastAsia" w:hAnsiTheme="minorHAnsi" w:cstheme="minorBidi"/>
              <w:b w:val="0"/>
              <w:w w:val="100"/>
              <w:kern w:val="2"/>
              <w:lang w:eastAsia="en-GB"/>
              <w14:ligatures w14:val="standardContextual"/>
            </w:rPr>
          </w:pPr>
          <w:hyperlink w:anchor="_Toc215574044" w:history="1">
            <w:r w:rsidRPr="000359D8">
              <w:rPr>
                <w:rStyle w:val="Hyperlink"/>
              </w:rPr>
              <w:t>Appendices</w:t>
            </w:r>
            <w:r>
              <w:rPr>
                <w:webHidden/>
              </w:rPr>
              <w:tab/>
            </w:r>
            <w:r>
              <w:rPr>
                <w:webHidden/>
              </w:rPr>
              <w:fldChar w:fldCharType="begin"/>
            </w:r>
            <w:r>
              <w:rPr>
                <w:webHidden/>
              </w:rPr>
              <w:instrText xml:space="preserve"> PAGEREF _Toc215574044 \h </w:instrText>
            </w:r>
            <w:r>
              <w:rPr>
                <w:webHidden/>
              </w:rPr>
            </w:r>
            <w:r>
              <w:rPr>
                <w:webHidden/>
              </w:rPr>
              <w:fldChar w:fldCharType="separate"/>
            </w:r>
            <w:r>
              <w:rPr>
                <w:webHidden/>
              </w:rPr>
              <w:t>20</w:t>
            </w:r>
            <w:r>
              <w:rPr>
                <w:webHidden/>
              </w:rPr>
              <w:fldChar w:fldCharType="end"/>
            </w:r>
          </w:hyperlink>
        </w:p>
        <w:p w14:paraId="5306D259" w14:textId="1EA32CB2" w:rsidR="00B52874" w:rsidRDefault="00B52874" w:rsidP="00805121">
          <w:pPr>
            <w:jc w:val="both"/>
          </w:pPr>
          <w:r>
            <w:rPr>
              <w:b/>
              <w:bCs/>
              <w:noProof/>
            </w:rPr>
            <w:fldChar w:fldCharType="end"/>
          </w:r>
        </w:p>
      </w:sdtContent>
    </w:sdt>
    <w:p w14:paraId="1B08EAAD" w14:textId="3D604B4E" w:rsidR="00B52874" w:rsidRDefault="00B52874" w:rsidP="00805121">
      <w:pPr>
        <w:pStyle w:val="Heading1"/>
        <w:jc w:val="both"/>
      </w:pPr>
      <w:bookmarkStart w:id="12" w:name="_Toc215574012"/>
      <w:r>
        <w:t>Part 1</w:t>
      </w:r>
      <w:r w:rsidR="00DF19C7">
        <w:t xml:space="preserve">: Change </w:t>
      </w:r>
      <w:r w:rsidR="00EC6B1B">
        <w:t xml:space="preserve">Process </w:t>
      </w:r>
      <w:r w:rsidR="00DF19C7">
        <w:t>at CFRS</w:t>
      </w:r>
      <w:bookmarkEnd w:id="12"/>
    </w:p>
    <w:p w14:paraId="10E5CF6F" w14:textId="40F89214" w:rsidR="00FC0641" w:rsidRPr="00292A2D" w:rsidRDefault="00FC0641" w:rsidP="00805121">
      <w:pPr>
        <w:pStyle w:val="Heading2"/>
        <w:spacing w:line="240" w:lineRule="auto"/>
        <w:contextualSpacing/>
        <w:jc w:val="both"/>
      </w:pPr>
      <w:bookmarkStart w:id="13" w:name="_Toc215574013"/>
      <w:r w:rsidRPr="00FC0641">
        <w:t>Introduction</w:t>
      </w:r>
      <w:bookmarkEnd w:id="13"/>
    </w:p>
    <w:p w14:paraId="42D2C159" w14:textId="409269D5" w:rsidR="003D54C4" w:rsidRPr="00FC0641" w:rsidRDefault="003D54C4" w:rsidP="00805121">
      <w:pPr>
        <w:spacing w:before="120" w:after="120" w:line="240" w:lineRule="auto"/>
        <w:contextualSpacing/>
        <w:jc w:val="both"/>
        <w:rPr>
          <w:rFonts w:cs="Arial"/>
        </w:rPr>
      </w:pPr>
      <w:r>
        <w:rPr>
          <w:rFonts w:cs="Arial"/>
        </w:rPr>
        <w:t xml:space="preserve">Cumbria Fire &amp; Rescue Service (CFRS) aims to provide a culture of continuous improvement for its employees </w:t>
      </w:r>
      <w:r w:rsidR="007953AA">
        <w:rPr>
          <w:rFonts w:cs="Arial"/>
        </w:rPr>
        <w:t>to ensure it is able to deliver an exceptional service to the community.</w:t>
      </w:r>
      <w:r w:rsidR="007F7C98">
        <w:rPr>
          <w:rFonts w:cs="Arial"/>
        </w:rPr>
        <w:t xml:space="preserve"> This means there is a</w:t>
      </w:r>
      <w:r>
        <w:rPr>
          <w:rFonts w:cs="Arial"/>
        </w:rPr>
        <w:t xml:space="preserve"> need to make changes to the way in which </w:t>
      </w:r>
      <w:r w:rsidR="007F7C98">
        <w:rPr>
          <w:rFonts w:cs="Arial"/>
        </w:rPr>
        <w:t xml:space="preserve">CFRS </w:t>
      </w:r>
      <w:r>
        <w:rPr>
          <w:rFonts w:cs="Arial"/>
        </w:rPr>
        <w:t xml:space="preserve">operates from time to time. </w:t>
      </w:r>
      <w:r w:rsidR="007953AA" w:rsidRPr="007953AA">
        <w:rPr>
          <w:rFonts w:cs="Arial"/>
        </w:rPr>
        <w:t>This policy outlines the service’s expectations for managing change and, in Part 2, provides detailed guidance on the different types of change managers may encounter and the steps they should take to implement improvements.</w:t>
      </w:r>
      <w:r>
        <w:rPr>
          <w:rFonts w:cs="Arial"/>
        </w:rPr>
        <w:t xml:space="preserve">. It should be noted that </w:t>
      </w:r>
      <w:r w:rsidRPr="004A5691">
        <w:rPr>
          <w:rFonts w:cs="Arial"/>
        </w:rPr>
        <w:t>CFRS is committed to avoid</w:t>
      </w:r>
      <w:r>
        <w:rPr>
          <w:rFonts w:cs="Arial"/>
        </w:rPr>
        <w:t>ing</w:t>
      </w:r>
      <w:r w:rsidRPr="004A5691">
        <w:rPr>
          <w:rFonts w:cs="Arial"/>
        </w:rPr>
        <w:t xml:space="preserve"> the need for compulsory redundancy</w:t>
      </w:r>
      <w:r>
        <w:rPr>
          <w:rFonts w:cs="Arial"/>
        </w:rPr>
        <w:t xml:space="preserve"> however, this may not always be possible and guidence on this can be found towards the end of this document. Redundancies will always be a last resort after the service has exhausted all alternative options. </w:t>
      </w:r>
    </w:p>
    <w:p w14:paraId="2FE0B1CC" w14:textId="77777777" w:rsidR="00FC0641" w:rsidRPr="00FC0641" w:rsidRDefault="00FC0641" w:rsidP="00805121">
      <w:pPr>
        <w:spacing w:before="120" w:after="120" w:line="240" w:lineRule="auto"/>
        <w:contextualSpacing/>
        <w:jc w:val="both"/>
        <w:rPr>
          <w:rFonts w:cs="Arial"/>
        </w:rPr>
      </w:pPr>
    </w:p>
    <w:p w14:paraId="5A11A22B" w14:textId="7F22FB13" w:rsidR="00FC0641" w:rsidRPr="00FC0641" w:rsidRDefault="00FC0641" w:rsidP="00805121">
      <w:pPr>
        <w:spacing w:before="120" w:after="120" w:line="240" w:lineRule="auto"/>
        <w:contextualSpacing/>
        <w:jc w:val="both"/>
        <w:rPr>
          <w:rFonts w:cs="Arial"/>
        </w:rPr>
      </w:pPr>
      <w:r w:rsidRPr="00FC0641">
        <w:rPr>
          <w:rFonts w:cs="Arial"/>
        </w:rPr>
        <w:t xml:space="preserve">The relevant guidance should be </w:t>
      </w:r>
      <w:r w:rsidR="00F92F0C">
        <w:rPr>
          <w:rFonts w:cs="Arial"/>
        </w:rPr>
        <w:t>considered depending on</w:t>
      </w:r>
      <w:r w:rsidRPr="00FC0641">
        <w:rPr>
          <w:rFonts w:cs="Arial"/>
        </w:rPr>
        <w:t xml:space="preserve"> the type of change being </w:t>
      </w:r>
      <w:r w:rsidR="00297D19">
        <w:rPr>
          <w:rFonts w:cs="Arial"/>
        </w:rPr>
        <w:t>proposed</w:t>
      </w:r>
      <w:r w:rsidRPr="00FC0641">
        <w:rPr>
          <w:rFonts w:cs="Arial"/>
        </w:rPr>
        <w:t xml:space="preserve">.  </w:t>
      </w:r>
      <w:r w:rsidR="00F92F0C">
        <w:rPr>
          <w:rFonts w:cs="Arial"/>
        </w:rPr>
        <w:t>The type of change</w:t>
      </w:r>
      <w:r w:rsidR="00F92F0C" w:rsidRPr="00FC0641">
        <w:rPr>
          <w:rFonts w:cs="Arial"/>
        </w:rPr>
        <w:t xml:space="preserve"> </w:t>
      </w:r>
      <w:r w:rsidRPr="00FC0641">
        <w:rPr>
          <w:rFonts w:cs="Arial"/>
        </w:rPr>
        <w:t xml:space="preserve">will be decided by </w:t>
      </w:r>
      <w:r w:rsidR="009723FB">
        <w:rPr>
          <w:rFonts w:cs="Arial"/>
        </w:rPr>
        <w:t>the Service Leadership Team (SLT)</w:t>
      </w:r>
      <w:r w:rsidRPr="00FC0641">
        <w:rPr>
          <w:rFonts w:cs="Arial"/>
        </w:rPr>
        <w:t xml:space="preserve"> at the start of the process, seeking further guidance from the </w:t>
      </w:r>
      <w:r w:rsidR="009723FB">
        <w:rPr>
          <w:rFonts w:cs="Arial"/>
        </w:rPr>
        <w:t>HR</w:t>
      </w:r>
      <w:r w:rsidRPr="00FC0641">
        <w:rPr>
          <w:rFonts w:cs="Arial"/>
        </w:rPr>
        <w:t xml:space="preserve"> team</w:t>
      </w:r>
      <w:r w:rsidR="009723FB">
        <w:rPr>
          <w:rFonts w:cs="Arial"/>
        </w:rPr>
        <w:t>.</w:t>
      </w:r>
      <w:r w:rsidRPr="00FC0641">
        <w:rPr>
          <w:rFonts w:cs="Arial"/>
        </w:rPr>
        <w:t xml:space="preserve">  </w:t>
      </w:r>
    </w:p>
    <w:p w14:paraId="5AAD72C7" w14:textId="23663E84" w:rsidR="00FC0641" w:rsidRPr="00292A2D" w:rsidRDefault="00FC0641" w:rsidP="00805121">
      <w:pPr>
        <w:pStyle w:val="Heading2"/>
        <w:spacing w:line="240" w:lineRule="auto"/>
        <w:contextualSpacing/>
        <w:jc w:val="both"/>
      </w:pPr>
      <w:bookmarkStart w:id="14" w:name="_Toc215574014"/>
      <w:r w:rsidRPr="00FC0641">
        <w:lastRenderedPageBreak/>
        <w:t>Scope</w:t>
      </w:r>
      <w:bookmarkEnd w:id="14"/>
    </w:p>
    <w:p w14:paraId="4B1931DB" w14:textId="46B9A4FF" w:rsidR="00FC0641" w:rsidRPr="00FC0641" w:rsidRDefault="00FC0641" w:rsidP="00805121">
      <w:pPr>
        <w:spacing w:before="120" w:after="120" w:line="240" w:lineRule="auto"/>
        <w:contextualSpacing/>
        <w:jc w:val="both"/>
        <w:rPr>
          <w:rFonts w:cs="Arial"/>
        </w:rPr>
      </w:pPr>
      <w:r w:rsidRPr="00FC0641">
        <w:rPr>
          <w:rFonts w:cs="Arial"/>
        </w:rPr>
        <w:t xml:space="preserve">This procedure applies to </w:t>
      </w:r>
      <w:r w:rsidR="009723FB">
        <w:rPr>
          <w:rFonts w:cs="Arial"/>
        </w:rPr>
        <w:t>Cumbria Fire &amp; Rescue Service</w:t>
      </w:r>
      <w:r w:rsidR="004D226E">
        <w:rPr>
          <w:rFonts w:cs="Arial"/>
        </w:rPr>
        <w:t xml:space="preserve"> as a whole and is intended to be used in </w:t>
      </w:r>
      <w:r w:rsidR="00F92F0C">
        <w:rPr>
          <w:rFonts w:cs="Arial"/>
        </w:rPr>
        <w:t xml:space="preserve">all </w:t>
      </w:r>
      <w:r w:rsidR="004D226E">
        <w:rPr>
          <w:rFonts w:cs="Arial"/>
        </w:rPr>
        <w:t xml:space="preserve">cases of </w:t>
      </w:r>
      <w:r w:rsidR="00AA54E7">
        <w:rPr>
          <w:rFonts w:cs="Arial"/>
        </w:rPr>
        <w:t xml:space="preserve">organisational </w:t>
      </w:r>
      <w:r w:rsidR="00F92F0C">
        <w:rPr>
          <w:rFonts w:cs="Arial"/>
        </w:rPr>
        <w:t>change</w:t>
      </w:r>
      <w:r w:rsidR="004D226E">
        <w:rPr>
          <w:rFonts w:cs="Arial"/>
        </w:rPr>
        <w:t xml:space="preserve">. It therefore applies to </w:t>
      </w:r>
      <w:r w:rsidR="00C6755A">
        <w:rPr>
          <w:rFonts w:cs="Arial"/>
        </w:rPr>
        <w:t xml:space="preserve">on-call, </w:t>
      </w:r>
      <w:r w:rsidR="002173AC">
        <w:rPr>
          <w:rFonts w:cs="Arial"/>
        </w:rPr>
        <w:t xml:space="preserve">part-time, seconded and voluntary and both </w:t>
      </w:r>
      <w:r w:rsidR="00C6755A">
        <w:rPr>
          <w:rFonts w:cs="Arial"/>
        </w:rPr>
        <w:t xml:space="preserve">full time </w:t>
      </w:r>
      <w:r w:rsidR="002173AC">
        <w:rPr>
          <w:rFonts w:cs="Arial"/>
        </w:rPr>
        <w:t>corporate and</w:t>
      </w:r>
      <w:r w:rsidR="00C6755A">
        <w:rPr>
          <w:rFonts w:cs="Arial"/>
        </w:rPr>
        <w:t xml:space="preserve"> wholetime</w:t>
      </w:r>
      <w:r w:rsidR="002173AC">
        <w:rPr>
          <w:rFonts w:cs="Arial"/>
        </w:rPr>
        <w:t xml:space="preserve"> operational</w:t>
      </w:r>
      <w:r w:rsidR="00C6755A">
        <w:rPr>
          <w:rFonts w:cs="Arial"/>
        </w:rPr>
        <w:t xml:space="preserve"> employees</w:t>
      </w:r>
      <w:r w:rsidRPr="00FC0641">
        <w:rPr>
          <w:rFonts w:cs="Arial"/>
        </w:rPr>
        <w:t>.</w:t>
      </w:r>
      <w:r w:rsidR="00C6755A">
        <w:rPr>
          <w:rFonts w:cs="Arial"/>
        </w:rPr>
        <w:t xml:space="preserve"> Where this policy should be applied during the implementation of organisational change; it is not needed in cases of ordinary station moves and/or watch changes. These can be implemented using operational policies and procedures.</w:t>
      </w:r>
    </w:p>
    <w:p w14:paraId="20BF1DDE" w14:textId="144B8FAA" w:rsidR="00FC0641" w:rsidRPr="00292A2D" w:rsidRDefault="00FC0641" w:rsidP="00805121">
      <w:pPr>
        <w:pStyle w:val="Heading2"/>
        <w:spacing w:line="240" w:lineRule="auto"/>
        <w:contextualSpacing/>
        <w:jc w:val="both"/>
      </w:pPr>
      <w:bookmarkStart w:id="15" w:name="_Toc215574015"/>
      <w:r w:rsidRPr="00FC0641">
        <w:t>Principles</w:t>
      </w:r>
      <w:bookmarkEnd w:id="15"/>
      <w:r w:rsidRPr="00FC0641">
        <w:t xml:space="preserve">  </w:t>
      </w:r>
    </w:p>
    <w:p w14:paraId="5306FDE8" w14:textId="3AC2C3A3" w:rsidR="009F1B55" w:rsidRDefault="007F7C98" w:rsidP="00805121">
      <w:pPr>
        <w:spacing w:before="120" w:after="120" w:line="240" w:lineRule="auto"/>
        <w:contextualSpacing/>
        <w:jc w:val="both"/>
        <w:rPr>
          <w:rFonts w:cs="Arial"/>
        </w:rPr>
      </w:pPr>
      <w:r w:rsidRPr="007F7C98">
        <w:rPr>
          <w:rFonts w:cs="Arial"/>
        </w:rPr>
        <w:t>CFRS needs to be agile in the environment it operate in and this requires adaptability in embracing change, there are numerous types of change the service could be required to make, for example technological, staff welfare, establishment etc.</w:t>
      </w:r>
    </w:p>
    <w:p w14:paraId="66BB96A6" w14:textId="77777777" w:rsidR="007F7C98" w:rsidRDefault="007F7C98" w:rsidP="00805121">
      <w:pPr>
        <w:spacing w:before="120" w:after="120" w:line="240" w:lineRule="auto"/>
        <w:contextualSpacing/>
        <w:jc w:val="both"/>
        <w:rPr>
          <w:rFonts w:cs="Arial"/>
        </w:rPr>
      </w:pPr>
    </w:p>
    <w:p w14:paraId="5EE99637" w14:textId="29C7DCC0" w:rsidR="00FC0641" w:rsidRPr="00FC0641" w:rsidRDefault="00997ED9" w:rsidP="00805121">
      <w:pPr>
        <w:spacing w:before="120" w:after="120" w:line="240" w:lineRule="auto"/>
        <w:contextualSpacing/>
        <w:jc w:val="both"/>
        <w:rPr>
          <w:rFonts w:cs="Arial"/>
        </w:rPr>
      </w:pPr>
      <w:r>
        <w:rPr>
          <w:rFonts w:cs="Arial"/>
        </w:rPr>
        <w:t>Types of changes that may be necessary within CFRS could be in response to technological developments, to improve the welfare of staff or reviewing the existing employment structure through means of reshaping. It is important to carry out any organisational changes with a fair and consistent process to maintain the</w:t>
      </w:r>
      <w:r w:rsidR="00FC0641" w:rsidRPr="00FC0641">
        <w:rPr>
          <w:rFonts w:cs="Arial"/>
        </w:rPr>
        <w:t xml:space="preserve"> security of employment for employees as far as practicable, it </w:t>
      </w:r>
      <w:r w:rsidR="002173AC">
        <w:rPr>
          <w:rFonts w:cs="Arial"/>
        </w:rPr>
        <w:t>is</w:t>
      </w:r>
      <w:r w:rsidR="00FC0641" w:rsidRPr="00FC0641">
        <w:rPr>
          <w:rFonts w:cs="Arial"/>
        </w:rPr>
        <w:t xml:space="preserve"> recognise</w:t>
      </w:r>
      <w:r w:rsidR="002173AC">
        <w:rPr>
          <w:rFonts w:cs="Arial"/>
        </w:rPr>
        <w:t>d</w:t>
      </w:r>
      <w:r w:rsidR="00FC0641" w:rsidRPr="00FC0641">
        <w:rPr>
          <w:rFonts w:cs="Arial"/>
        </w:rPr>
        <w:t xml:space="preserve"> that there may be circumstances where necessary to make changes.</w:t>
      </w:r>
    </w:p>
    <w:p w14:paraId="4234A5E4" w14:textId="77777777" w:rsidR="00FC0641" w:rsidRPr="00FC0641" w:rsidRDefault="00FC0641" w:rsidP="00805121">
      <w:pPr>
        <w:spacing w:before="120" w:after="120" w:line="240" w:lineRule="auto"/>
        <w:contextualSpacing/>
        <w:jc w:val="both"/>
        <w:rPr>
          <w:rFonts w:cs="Arial"/>
        </w:rPr>
      </w:pPr>
    </w:p>
    <w:p w14:paraId="6B66825E" w14:textId="1EF039BA" w:rsidR="00FC0641" w:rsidRPr="00FC0641" w:rsidRDefault="00FC0641" w:rsidP="00805121">
      <w:pPr>
        <w:spacing w:before="120" w:after="120" w:line="240" w:lineRule="auto"/>
        <w:contextualSpacing/>
        <w:jc w:val="both"/>
        <w:rPr>
          <w:rFonts w:cs="Arial"/>
        </w:rPr>
      </w:pPr>
      <w:r w:rsidRPr="00FC0641">
        <w:rPr>
          <w:rFonts w:cs="Arial"/>
        </w:rPr>
        <w:t xml:space="preserve">This procedure is based on the following principles and will: </w:t>
      </w:r>
    </w:p>
    <w:p w14:paraId="56A43753" w14:textId="2ED1CF51" w:rsidR="00FC0641" w:rsidRDefault="00FC0641" w:rsidP="00805121">
      <w:pPr>
        <w:pStyle w:val="ListParagraph"/>
        <w:numPr>
          <w:ilvl w:val="0"/>
          <w:numId w:val="1"/>
        </w:numPr>
        <w:spacing w:before="120" w:after="120" w:line="240" w:lineRule="auto"/>
        <w:jc w:val="both"/>
        <w:rPr>
          <w:rFonts w:cs="Arial"/>
        </w:rPr>
      </w:pPr>
      <w:r w:rsidRPr="00292A2D">
        <w:rPr>
          <w:rFonts w:cs="Arial"/>
        </w:rPr>
        <w:t xml:space="preserve">deliver a quick, fair and effective transition in support of </w:t>
      </w:r>
      <w:r w:rsidR="009723FB">
        <w:rPr>
          <w:rFonts w:cs="Arial"/>
        </w:rPr>
        <w:t>CFRS</w:t>
      </w:r>
      <w:r w:rsidRPr="00292A2D">
        <w:rPr>
          <w:rFonts w:cs="Arial"/>
        </w:rPr>
        <w:t xml:space="preserve"> priorities</w:t>
      </w:r>
    </w:p>
    <w:p w14:paraId="2FF6FC05" w14:textId="257AB133" w:rsidR="00FD23F5" w:rsidRPr="00292A2D" w:rsidRDefault="00FD23F5" w:rsidP="00805121">
      <w:pPr>
        <w:pStyle w:val="ListParagraph"/>
        <w:numPr>
          <w:ilvl w:val="0"/>
          <w:numId w:val="1"/>
        </w:numPr>
        <w:spacing w:before="120" w:after="120" w:line="240" w:lineRule="auto"/>
        <w:jc w:val="both"/>
        <w:rPr>
          <w:rFonts w:cs="Arial"/>
        </w:rPr>
      </w:pPr>
      <w:r>
        <w:rPr>
          <w:rFonts w:cs="Arial"/>
        </w:rPr>
        <w:t xml:space="preserve">ensure employees are fully supported </w:t>
      </w:r>
      <w:r w:rsidR="00201EE0">
        <w:rPr>
          <w:rFonts w:cs="Arial"/>
        </w:rPr>
        <w:t xml:space="preserve">and made fully aware of the </w:t>
      </w:r>
      <w:r w:rsidR="00E8263F">
        <w:rPr>
          <w:rFonts w:cs="Arial"/>
        </w:rPr>
        <w:t xml:space="preserve">internal and </w:t>
      </w:r>
      <w:r w:rsidR="00201EE0">
        <w:rPr>
          <w:rFonts w:cs="Arial"/>
        </w:rPr>
        <w:t xml:space="preserve">external support providers available to them </w:t>
      </w:r>
      <w:r>
        <w:rPr>
          <w:rFonts w:cs="Arial"/>
        </w:rPr>
        <w:t>throughout the change process</w:t>
      </w:r>
    </w:p>
    <w:p w14:paraId="74EB49A2" w14:textId="1CC2C4D9" w:rsidR="00FC0641" w:rsidRPr="00292A2D" w:rsidRDefault="00FC0641" w:rsidP="00805121">
      <w:pPr>
        <w:pStyle w:val="ListParagraph"/>
        <w:numPr>
          <w:ilvl w:val="0"/>
          <w:numId w:val="1"/>
        </w:numPr>
        <w:spacing w:before="120" w:after="120" w:line="240" w:lineRule="auto"/>
        <w:jc w:val="both"/>
        <w:rPr>
          <w:rFonts w:cs="Arial"/>
        </w:rPr>
      </w:pPr>
      <w:r w:rsidRPr="00292A2D">
        <w:rPr>
          <w:rFonts w:cs="Arial"/>
        </w:rPr>
        <w:t xml:space="preserve">ensure a consultative and flexible approach to change </w:t>
      </w:r>
    </w:p>
    <w:p w14:paraId="530754EB" w14:textId="77777777" w:rsidR="00390FB4" w:rsidRDefault="00FC0641" w:rsidP="00805121">
      <w:pPr>
        <w:pStyle w:val="ListParagraph"/>
        <w:numPr>
          <w:ilvl w:val="0"/>
          <w:numId w:val="1"/>
        </w:numPr>
        <w:spacing w:before="120" w:after="120" w:line="240" w:lineRule="auto"/>
        <w:jc w:val="both"/>
        <w:rPr>
          <w:rFonts w:cs="Arial"/>
        </w:rPr>
      </w:pPr>
      <w:r w:rsidRPr="00292A2D">
        <w:rPr>
          <w:rFonts w:cs="Arial"/>
        </w:rPr>
        <w:t xml:space="preserve">ensure </w:t>
      </w:r>
      <w:r w:rsidR="009723FB">
        <w:rPr>
          <w:rFonts w:cs="Arial"/>
        </w:rPr>
        <w:t>CFRS</w:t>
      </w:r>
      <w:r w:rsidRPr="00292A2D">
        <w:rPr>
          <w:rFonts w:cs="Arial"/>
        </w:rPr>
        <w:t xml:space="preserve"> has the right number of people, with the right skill sets, attitudes and behaviours working in modern and efficient ways. </w:t>
      </w:r>
    </w:p>
    <w:p w14:paraId="30CE0141" w14:textId="5ED8B9E0" w:rsidR="00390FB4" w:rsidRDefault="00713925" w:rsidP="00805121">
      <w:pPr>
        <w:pStyle w:val="ListParagraph"/>
        <w:numPr>
          <w:ilvl w:val="0"/>
          <w:numId w:val="1"/>
        </w:numPr>
        <w:spacing w:before="120" w:after="120" w:line="240" w:lineRule="auto"/>
        <w:jc w:val="both"/>
        <w:rPr>
          <w:rFonts w:cs="Arial"/>
        </w:rPr>
      </w:pPr>
      <w:r>
        <w:rPr>
          <w:rFonts w:cs="Arial"/>
        </w:rPr>
        <w:t>e</w:t>
      </w:r>
      <w:r w:rsidRPr="00190AC1">
        <w:rPr>
          <w:rFonts w:cs="Arial"/>
        </w:rPr>
        <w:t xml:space="preserve">nsure </w:t>
      </w:r>
      <w:r w:rsidR="00390FB4" w:rsidRPr="00190AC1">
        <w:rPr>
          <w:rFonts w:cs="Arial"/>
        </w:rPr>
        <w:t xml:space="preserve">an </w:t>
      </w:r>
      <w:r w:rsidR="00E25150">
        <w:rPr>
          <w:rFonts w:cs="Arial"/>
        </w:rPr>
        <w:t>Equality Impact Assessment (</w:t>
      </w:r>
      <w:proofErr w:type="spellStart"/>
      <w:r w:rsidR="00390FB4" w:rsidRPr="00190AC1">
        <w:rPr>
          <w:rFonts w:cs="Arial"/>
        </w:rPr>
        <w:t>EqIA</w:t>
      </w:r>
      <w:proofErr w:type="spellEnd"/>
      <w:r w:rsidR="001719AB">
        <w:rPr>
          <w:rFonts w:cs="Arial"/>
        </w:rPr>
        <w:t>, Appendix 1</w:t>
      </w:r>
      <w:r w:rsidR="00E25150">
        <w:rPr>
          <w:rFonts w:cs="Arial"/>
        </w:rPr>
        <w:t>)</w:t>
      </w:r>
      <w:r w:rsidR="00390FB4" w:rsidRPr="00190AC1">
        <w:rPr>
          <w:rFonts w:cs="Arial"/>
        </w:rPr>
        <w:t xml:space="preserve"> is complete at the earliest possible stage</w:t>
      </w:r>
    </w:p>
    <w:p w14:paraId="230CB57C" w14:textId="768F0D91" w:rsidR="00480C28" w:rsidRPr="00190AC1" w:rsidRDefault="00480C28" w:rsidP="00805121">
      <w:pPr>
        <w:pStyle w:val="ListParagraph"/>
        <w:numPr>
          <w:ilvl w:val="1"/>
          <w:numId w:val="1"/>
        </w:numPr>
        <w:spacing w:before="120" w:after="120" w:line="240" w:lineRule="auto"/>
        <w:jc w:val="both"/>
        <w:rPr>
          <w:rFonts w:cs="Arial"/>
        </w:rPr>
      </w:pPr>
      <w:r>
        <w:rPr>
          <w:rFonts w:cs="Arial"/>
        </w:rPr>
        <w:t xml:space="preserve">ensure any potential impacts on equality, diversity and inclusion are considered throughout the process </w:t>
      </w:r>
    </w:p>
    <w:p w14:paraId="0174CDEE" w14:textId="4968F99C" w:rsidR="00FC0641" w:rsidRPr="00190AC1" w:rsidRDefault="00EA615A" w:rsidP="00805121">
      <w:pPr>
        <w:pStyle w:val="ListParagraph"/>
        <w:numPr>
          <w:ilvl w:val="0"/>
          <w:numId w:val="1"/>
        </w:numPr>
        <w:spacing w:before="120" w:after="120" w:line="240" w:lineRule="auto"/>
        <w:jc w:val="both"/>
        <w:rPr>
          <w:rFonts w:cs="Arial"/>
        </w:rPr>
      </w:pPr>
      <w:r>
        <w:rPr>
          <w:rFonts w:cs="Arial"/>
        </w:rPr>
        <w:t xml:space="preserve">ensure </w:t>
      </w:r>
      <w:r w:rsidR="00713925">
        <w:rPr>
          <w:rFonts w:cs="Arial"/>
        </w:rPr>
        <w:t>s</w:t>
      </w:r>
      <w:r w:rsidR="00713925" w:rsidRPr="00190AC1">
        <w:rPr>
          <w:rFonts w:cs="Arial"/>
        </w:rPr>
        <w:t xml:space="preserve">election </w:t>
      </w:r>
      <w:r w:rsidR="00390FB4" w:rsidRPr="00190AC1">
        <w:rPr>
          <w:rFonts w:cs="Arial"/>
        </w:rPr>
        <w:t>for redundancy is based off clear criteria</w:t>
      </w:r>
      <w:r w:rsidR="00FC0641" w:rsidRPr="00190AC1">
        <w:rPr>
          <w:rFonts w:cs="Arial"/>
        </w:rPr>
        <w:t xml:space="preserve"> </w:t>
      </w:r>
    </w:p>
    <w:p w14:paraId="27C422C0" w14:textId="1A16DE14" w:rsidR="00C749D2" w:rsidRDefault="00C749D2" w:rsidP="00805121">
      <w:pPr>
        <w:pStyle w:val="Heading2"/>
        <w:spacing w:line="240" w:lineRule="auto"/>
        <w:contextualSpacing/>
        <w:jc w:val="both"/>
      </w:pPr>
      <w:bookmarkStart w:id="16" w:name="_Toc215574016"/>
      <w:r>
        <w:t>Wellbeing:</w:t>
      </w:r>
      <w:bookmarkEnd w:id="16"/>
    </w:p>
    <w:p w14:paraId="4DC356D2" w14:textId="660A0073" w:rsidR="00C749D2" w:rsidRDefault="008107FB" w:rsidP="00805121">
      <w:pPr>
        <w:jc w:val="both"/>
        <w:rPr>
          <w:rStyle w:val="Emphasis"/>
          <w:i w:val="0"/>
          <w:iCs w:val="0"/>
        </w:rPr>
      </w:pPr>
      <w:r w:rsidRPr="00490131">
        <w:t>The service acknowledges that workplace change can be a challenging and potentially stressful experience for employees</w:t>
      </w:r>
      <w:r w:rsidR="00184A54">
        <w:rPr>
          <w:rStyle w:val="Emphasis"/>
          <w:i w:val="0"/>
          <w:iCs w:val="0"/>
        </w:rPr>
        <w:t xml:space="preserve">. </w:t>
      </w:r>
      <w:r>
        <w:rPr>
          <w:rStyle w:val="Emphasis"/>
          <w:i w:val="0"/>
          <w:iCs w:val="0"/>
        </w:rPr>
        <w:t>T</w:t>
      </w:r>
      <w:r w:rsidR="00CF27DF">
        <w:rPr>
          <w:rStyle w:val="Emphasis"/>
          <w:i w:val="0"/>
          <w:iCs w:val="0"/>
        </w:rPr>
        <w:t xml:space="preserve">he nature of the change </w:t>
      </w:r>
      <w:r>
        <w:rPr>
          <w:rStyle w:val="Emphasis"/>
          <w:i w:val="0"/>
          <w:iCs w:val="0"/>
        </w:rPr>
        <w:t xml:space="preserve">employees </w:t>
      </w:r>
      <w:r w:rsidR="00CF27DF">
        <w:rPr>
          <w:rStyle w:val="Emphasis"/>
          <w:i w:val="0"/>
          <w:iCs w:val="0"/>
        </w:rPr>
        <w:t xml:space="preserve">are going through may determine the impact it has on them personally. </w:t>
      </w:r>
      <w:r w:rsidR="00184A54">
        <w:rPr>
          <w:rStyle w:val="Emphasis"/>
          <w:i w:val="0"/>
          <w:iCs w:val="0"/>
        </w:rPr>
        <w:t xml:space="preserve">There can be a lot of unknowns which can impact their stress levels and their mental health. </w:t>
      </w:r>
      <w:r w:rsidR="00CF27DF">
        <w:rPr>
          <w:rStyle w:val="Emphasis"/>
          <w:i w:val="0"/>
          <w:iCs w:val="0"/>
        </w:rPr>
        <w:t>Therefore, it is important that CFRS prioritises the employees wellbeing throughout the process as it can result in:</w:t>
      </w:r>
    </w:p>
    <w:p w14:paraId="4BE6C28A" w14:textId="633D3715" w:rsidR="00CF27DF" w:rsidRDefault="00CF27DF" w:rsidP="00805121">
      <w:pPr>
        <w:pStyle w:val="ListParagraph"/>
        <w:numPr>
          <w:ilvl w:val="0"/>
          <w:numId w:val="23"/>
        </w:numPr>
        <w:ind w:left="426"/>
        <w:jc w:val="both"/>
        <w:rPr>
          <w:rStyle w:val="Emphasis"/>
          <w:i w:val="0"/>
          <w:iCs w:val="0"/>
        </w:rPr>
      </w:pPr>
      <w:r>
        <w:rPr>
          <w:rStyle w:val="Emphasis"/>
          <w:i w:val="0"/>
          <w:iCs w:val="0"/>
        </w:rPr>
        <w:t>Long/short Term Absence</w:t>
      </w:r>
    </w:p>
    <w:p w14:paraId="77B9326D" w14:textId="3A4F5836" w:rsidR="00CF27DF" w:rsidRDefault="00186BB0" w:rsidP="00805121">
      <w:pPr>
        <w:pStyle w:val="ListParagraph"/>
        <w:numPr>
          <w:ilvl w:val="0"/>
          <w:numId w:val="23"/>
        </w:numPr>
        <w:ind w:left="426"/>
        <w:jc w:val="both"/>
        <w:rPr>
          <w:rStyle w:val="Emphasis"/>
          <w:i w:val="0"/>
          <w:iCs w:val="0"/>
        </w:rPr>
      </w:pPr>
      <w:r>
        <w:rPr>
          <w:rStyle w:val="Emphasis"/>
          <w:i w:val="0"/>
          <w:iCs w:val="0"/>
        </w:rPr>
        <w:t>Decline in Mental Health</w:t>
      </w:r>
    </w:p>
    <w:p w14:paraId="094E79C8" w14:textId="77777777" w:rsidR="00186BB0" w:rsidRDefault="00186BB0" w:rsidP="00805121">
      <w:pPr>
        <w:jc w:val="both"/>
        <w:rPr>
          <w:rStyle w:val="Emphasis"/>
          <w:i w:val="0"/>
          <w:iCs w:val="0"/>
        </w:rPr>
      </w:pPr>
    </w:p>
    <w:p w14:paraId="31106326" w14:textId="13DA44A9" w:rsidR="00186BB0" w:rsidRDefault="00186BB0" w:rsidP="00805121">
      <w:pPr>
        <w:jc w:val="both"/>
        <w:rPr>
          <w:rStyle w:val="Emphasis"/>
          <w:i w:val="0"/>
          <w:iCs w:val="0"/>
        </w:rPr>
      </w:pPr>
      <w:r>
        <w:rPr>
          <w:rStyle w:val="Emphasis"/>
          <w:i w:val="0"/>
          <w:iCs w:val="0"/>
        </w:rPr>
        <w:t xml:space="preserve">In some instances, it may be appropriate to </w:t>
      </w:r>
      <w:r w:rsidR="007E0A33">
        <w:rPr>
          <w:rStyle w:val="Emphasis"/>
          <w:i w:val="0"/>
          <w:iCs w:val="0"/>
        </w:rPr>
        <w:t xml:space="preserve">instate a </w:t>
      </w:r>
      <w:hyperlink r:id="rId11" w:history="1">
        <w:r w:rsidR="007E0A33" w:rsidRPr="00841D87">
          <w:rPr>
            <w:rStyle w:val="Hyperlink"/>
          </w:rPr>
          <w:t>welfare officer</w:t>
        </w:r>
      </w:hyperlink>
      <w:r w:rsidR="007E0A33">
        <w:rPr>
          <w:rStyle w:val="Emphasis"/>
          <w:i w:val="0"/>
          <w:iCs w:val="0"/>
        </w:rPr>
        <w:t xml:space="preserve">. Proposals of change, particularly which involve reshaping and/or the threat of redundancy, naturally have a significant impact on employees. It is important that managers overseeing the change maintain regular </w:t>
      </w:r>
      <w:r w:rsidR="007E0A33">
        <w:rPr>
          <w:rStyle w:val="Emphasis"/>
          <w:i w:val="0"/>
          <w:iCs w:val="0"/>
        </w:rPr>
        <w:lastRenderedPageBreak/>
        <w:t xml:space="preserve">contact and if the employee feels they would benefit from a welfare officer, the manager shall organise this. </w:t>
      </w:r>
    </w:p>
    <w:p w14:paraId="5BF55CF3" w14:textId="77777777" w:rsidR="007E0A33" w:rsidRDefault="007E0A33" w:rsidP="00805121">
      <w:pPr>
        <w:jc w:val="both"/>
        <w:rPr>
          <w:rStyle w:val="Emphasis"/>
          <w:i w:val="0"/>
          <w:iCs w:val="0"/>
        </w:rPr>
      </w:pPr>
    </w:p>
    <w:p w14:paraId="157EB87F" w14:textId="09CE0267" w:rsidR="007E0A33" w:rsidRDefault="007E0A33" w:rsidP="00805121">
      <w:pPr>
        <w:jc w:val="both"/>
        <w:rPr>
          <w:rStyle w:val="Emphasis"/>
          <w:i w:val="0"/>
          <w:iCs w:val="0"/>
        </w:rPr>
      </w:pPr>
      <w:r>
        <w:rPr>
          <w:rStyle w:val="Emphasis"/>
          <w:i w:val="0"/>
          <w:iCs w:val="0"/>
        </w:rPr>
        <w:t xml:space="preserve">It is important that managers overseeing change know to signpost employees to the </w:t>
      </w:r>
      <w:hyperlink r:id="rId12" w:history="1">
        <w:r w:rsidRPr="00841D87">
          <w:rPr>
            <w:rStyle w:val="Hyperlink"/>
          </w:rPr>
          <w:t>CFRS Wellbeing Hub</w:t>
        </w:r>
      </w:hyperlink>
      <w:r>
        <w:rPr>
          <w:rStyle w:val="Emphasis"/>
          <w:i w:val="0"/>
          <w:iCs w:val="0"/>
        </w:rPr>
        <w:t xml:space="preserve"> where they can find a wealth of different support networks available to them. </w:t>
      </w:r>
      <w:r w:rsidR="00FD23F5">
        <w:rPr>
          <w:rStyle w:val="Emphasis"/>
          <w:i w:val="0"/>
          <w:iCs w:val="0"/>
        </w:rPr>
        <w:t>This includes:</w:t>
      </w:r>
    </w:p>
    <w:p w14:paraId="344EA1D3" w14:textId="77777777" w:rsidR="00FD23F5" w:rsidRDefault="00FD23F5" w:rsidP="00805121">
      <w:pPr>
        <w:jc w:val="both"/>
        <w:rPr>
          <w:rStyle w:val="Emphasis"/>
          <w:i w:val="0"/>
          <w:iCs w:val="0"/>
        </w:rPr>
      </w:pPr>
    </w:p>
    <w:p w14:paraId="7179275C" w14:textId="59AF56BC" w:rsidR="00FD23F5" w:rsidRDefault="00FD23F5" w:rsidP="00805121">
      <w:pPr>
        <w:pStyle w:val="ListParagraph"/>
        <w:numPr>
          <w:ilvl w:val="0"/>
          <w:numId w:val="24"/>
        </w:numPr>
        <w:ind w:left="426"/>
        <w:jc w:val="both"/>
        <w:rPr>
          <w:rStyle w:val="Emphasis"/>
          <w:i w:val="0"/>
          <w:iCs w:val="0"/>
        </w:rPr>
      </w:pPr>
      <w:r>
        <w:rPr>
          <w:rStyle w:val="Emphasis"/>
          <w:i w:val="0"/>
          <w:iCs w:val="0"/>
        </w:rPr>
        <w:t>Health and Wellbeing Hotline</w:t>
      </w:r>
    </w:p>
    <w:p w14:paraId="4DBDD079" w14:textId="6E7FFE21" w:rsidR="00FD23F5" w:rsidRDefault="00FD23F5" w:rsidP="00805121">
      <w:pPr>
        <w:pStyle w:val="ListParagraph"/>
        <w:numPr>
          <w:ilvl w:val="0"/>
          <w:numId w:val="24"/>
        </w:numPr>
        <w:ind w:left="426"/>
        <w:jc w:val="both"/>
        <w:rPr>
          <w:rStyle w:val="Emphasis"/>
          <w:i w:val="0"/>
          <w:iCs w:val="0"/>
        </w:rPr>
      </w:pPr>
      <w:r>
        <w:rPr>
          <w:rStyle w:val="Emphasis"/>
          <w:i w:val="0"/>
          <w:iCs w:val="0"/>
        </w:rPr>
        <w:t>Mental Health Support</w:t>
      </w:r>
    </w:p>
    <w:p w14:paraId="1FB6C0CE" w14:textId="5CC06E08" w:rsidR="00FD23F5" w:rsidRDefault="00FD23F5" w:rsidP="00805121">
      <w:pPr>
        <w:pStyle w:val="ListParagraph"/>
        <w:numPr>
          <w:ilvl w:val="0"/>
          <w:numId w:val="24"/>
        </w:numPr>
        <w:ind w:left="426"/>
        <w:jc w:val="both"/>
        <w:rPr>
          <w:rStyle w:val="Emphasis"/>
          <w:i w:val="0"/>
          <w:iCs w:val="0"/>
        </w:rPr>
      </w:pPr>
      <w:r>
        <w:rPr>
          <w:rStyle w:val="Emphasis"/>
          <w:i w:val="0"/>
          <w:iCs w:val="0"/>
        </w:rPr>
        <w:t>Self-referral for Counselling</w:t>
      </w:r>
    </w:p>
    <w:p w14:paraId="2601D6E8" w14:textId="7ABFB670" w:rsidR="00FD23F5" w:rsidRDefault="00FD23F5" w:rsidP="00805121">
      <w:pPr>
        <w:pStyle w:val="ListParagraph"/>
        <w:numPr>
          <w:ilvl w:val="0"/>
          <w:numId w:val="24"/>
        </w:numPr>
        <w:ind w:left="426"/>
        <w:jc w:val="both"/>
        <w:rPr>
          <w:rStyle w:val="Emphasis"/>
          <w:i w:val="0"/>
          <w:iCs w:val="0"/>
        </w:rPr>
      </w:pPr>
      <w:r>
        <w:rPr>
          <w:rStyle w:val="Emphasis"/>
          <w:i w:val="0"/>
          <w:iCs w:val="0"/>
        </w:rPr>
        <w:t>Welfare Officer Guidance</w:t>
      </w:r>
    </w:p>
    <w:p w14:paraId="5B1FB07A" w14:textId="5E8D120A" w:rsidR="00FD23F5" w:rsidRDefault="00FD23F5" w:rsidP="00805121">
      <w:pPr>
        <w:pStyle w:val="ListParagraph"/>
        <w:numPr>
          <w:ilvl w:val="0"/>
          <w:numId w:val="24"/>
        </w:numPr>
        <w:ind w:left="426"/>
        <w:jc w:val="both"/>
        <w:rPr>
          <w:rStyle w:val="Emphasis"/>
          <w:i w:val="0"/>
          <w:iCs w:val="0"/>
        </w:rPr>
      </w:pPr>
      <w:r>
        <w:rPr>
          <w:rStyle w:val="Emphasis"/>
          <w:i w:val="0"/>
          <w:iCs w:val="0"/>
        </w:rPr>
        <w:t>AbleFutures</w:t>
      </w:r>
    </w:p>
    <w:p w14:paraId="3A8E03DD" w14:textId="252D3372" w:rsidR="00FD23F5" w:rsidRDefault="00FD23F5" w:rsidP="00805121">
      <w:pPr>
        <w:pStyle w:val="ListParagraph"/>
        <w:numPr>
          <w:ilvl w:val="0"/>
          <w:numId w:val="24"/>
        </w:numPr>
        <w:ind w:left="426"/>
        <w:jc w:val="both"/>
        <w:rPr>
          <w:rStyle w:val="Emphasis"/>
          <w:i w:val="0"/>
          <w:iCs w:val="0"/>
        </w:rPr>
      </w:pPr>
      <w:r>
        <w:rPr>
          <w:rStyle w:val="Emphasis"/>
          <w:i w:val="0"/>
          <w:iCs w:val="0"/>
        </w:rPr>
        <w:t>Contact information for Trade Unions, Firefighters Charity and other external support organisations.</w:t>
      </w:r>
    </w:p>
    <w:p w14:paraId="130D81C2" w14:textId="77777777" w:rsidR="00FD23F5" w:rsidRDefault="00FD23F5" w:rsidP="00805121">
      <w:pPr>
        <w:jc w:val="both"/>
        <w:rPr>
          <w:rStyle w:val="Emphasis"/>
          <w:i w:val="0"/>
          <w:iCs w:val="0"/>
        </w:rPr>
      </w:pPr>
    </w:p>
    <w:p w14:paraId="6C26113B" w14:textId="66DDCDD0" w:rsidR="00FD23F5" w:rsidRDefault="00FD23F5" w:rsidP="00805121">
      <w:pPr>
        <w:jc w:val="both"/>
      </w:pPr>
      <w:r w:rsidRPr="00FD23F5">
        <w:t>Employees who are exhibiting signs of stress or disclose their feelings/symptoms of stress to their manager, may benefit from the use of the service’s managing stress resources which can be found on the Health and Safety pages. This includes an individual stress risk assessment which can be completed by the employee with their line manager to try and identify what support could be provided to assist them. The Employee Support page also signposts to other organisations that can offer support in managing stress.</w:t>
      </w:r>
    </w:p>
    <w:p w14:paraId="17CCAF7F" w14:textId="77777777" w:rsidR="00FD23F5" w:rsidRDefault="00FD23F5" w:rsidP="00805121">
      <w:pPr>
        <w:jc w:val="both"/>
      </w:pPr>
    </w:p>
    <w:p w14:paraId="03FF50B5" w14:textId="77777777" w:rsidR="00FD23F5" w:rsidRDefault="00FD23F5" w:rsidP="00805121">
      <w:pPr>
        <w:jc w:val="both"/>
      </w:pPr>
      <w:r w:rsidRPr="00FD23F5">
        <w:t>Managers are encouraged to contact the HR team or Occupational Health for further information or relevant support when required.</w:t>
      </w:r>
    </w:p>
    <w:p w14:paraId="1ECD4B6A" w14:textId="77777777" w:rsidR="00FD23F5" w:rsidRPr="00FD23F5" w:rsidRDefault="00FD23F5" w:rsidP="00805121">
      <w:pPr>
        <w:jc w:val="both"/>
      </w:pPr>
    </w:p>
    <w:p w14:paraId="74C7EC5E" w14:textId="77777777" w:rsidR="00FD23F5" w:rsidRPr="00FD23F5" w:rsidRDefault="00FD23F5" w:rsidP="00805121">
      <w:pPr>
        <w:jc w:val="both"/>
      </w:pPr>
      <w:r w:rsidRPr="00FD23F5">
        <w:t>Should further clarification be required please contact the HR Team hr@cumbriafire.gov.uk</w:t>
      </w:r>
    </w:p>
    <w:p w14:paraId="52B90EB9" w14:textId="77777777" w:rsidR="00C749D2" w:rsidRDefault="00C749D2" w:rsidP="00805121">
      <w:pPr>
        <w:pStyle w:val="Heading2"/>
        <w:spacing w:line="240" w:lineRule="auto"/>
        <w:contextualSpacing/>
        <w:jc w:val="both"/>
      </w:pPr>
    </w:p>
    <w:p w14:paraId="7525EC86" w14:textId="53893B69" w:rsidR="00914D61" w:rsidRDefault="00914D61" w:rsidP="00805121">
      <w:pPr>
        <w:pStyle w:val="Heading2"/>
        <w:spacing w:line="240" w:lineRule="auto"/>
        <w:contextualSpacing/>
        <w:jc w:val="both"/>
      </w:pPr>
      <w:bookmarkStart w:id="17" w:name="_Toc215574017"/>
      <w:r>
        <w:t>Process</w:t>
      </w:r>
      <w:bookmarkEnd w:id="17"/>
      <w:r>
        <w:t xml:space="preserve"> </w:t>
      </w:r>
    </w:p>
    <w:p w14:paraId="4812CEC0" w14:textId="7EE154AA" w:rsidR="00914D61" w:rsidRPr="00190AC1" w:rsidRDefault="00914D61" w:rsidP="00805121">
      <w:pPr>
        <w:spacing w:before="120" w:after="120" w:line="240" w:lineRule="auto"/>
        <w:contextualSpacing/>
        <w:jc w:val="both"/>
        <w:rPr>
          <w:rFonts w:cs="Arial"/>
        </w:rPr>
      </w:pPr>
      <w:r w:rsidRPr="00190AC1">
        <w:rPr>
          <w:rFonts w:cs="Arial"/>
        </w:rPr>
        <w:t>All managing change proposals at Cumbria Fire &amp; Rescue Service should follow this standard process to ensure a consistent and thorough approach</w:t>
      </w:r>
      <w:r w:rsidR="002173AC">
        <w:rPr>
          <w:rFonts w:cs="Arial"/>
        </w:rPr>
        <w:t>:</w:t>
      </w:r>
    </w:p>
    <w:p w14:paraId="592A0F3E" w14:textId="77777777" w:rsidR="00914D61" w:rsidRPr="00190AC1" w:rsidRDefault="00914D61" w:rsidP="00805121">
      <w:pPr>
        <w:spacing w:before="120" w:after="120" w:line="240" w:lineRule="auto"/>
        <w:contextualSpacing/>
        <w:jc w:val="both"/>
        <w:rPr>
          <w:rFonts w:cs="Arial"/>
        </w:rPr>
      </w:pPr>
    </w:p>
    <w:p w14:paraId="7FCF6BD4" w14:textId="60C15513" w:rsidR="00914D61" w:rsidRPr="00190AC1" w:rsidRDefault="00914D61" w:rsidP="00805121">
      <w:pPr>
        <w:spacing w:before="120" w:after="120" w:line="240" w:lineRule="auto"/>
        <w:contextualSpacing/>
        <w:jc w:val="both"/>
        <w:rPr>
          <w:rFonts w:cs="Arial"/>
        </w:rPr>
      </w:pPr>
      <w:r w:rsidRPr="00190AC1">
        <w:rPr>
          <w:rFonts w:cs="Arial"/>
          <w:noProof/>
        </w:rPr>
        <w:drawing>
          <wp:inline distT="0" distB="0" distL="0" distR="0" wp14:anchorId="73E9AFC3" wp14:editId="2A7F3D6A">
            <wp:extent cx="6479540" cy="1259205"/>
            <wp:effectExtent l="0" t="0" r="0" b="0"/>
            <wp:docPr id="456757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57414" name=""/>
                    <pic:cNvPicPr/>
                  </pic:nvPicPr>
                  <pic:blipFill>
                    <a:blip r:embed="rId13"/>
                    <a:stretch>
                      <a:fillRect/>
                    </a:stretch>
                  </pic:blipFill>
                  <pic:spPr>
                    <a:xfrm>
                      <a:off x="0" y="0"/>
                      <a:ext cx="6479540" cy="1259205"/>
                    </a:xfrm>
                    <a:prstGeom prst="rect">
                      <a:avLst/>
                    </a:prstGeom>
                  </pic:spPr>
                </pic:pic>
              </a:graphicData>
            </a:graphic>
          </wp:inline>
        </w:drawing>
      </w:r>
    </w:p>
    <w:p w14:paraId="5FBC6426" w14:textId="46FD97BE" w:rsidR="00914D61" w:rsidRPr="00FB46D6" w:rsidRDefault="00914D61" w:rsidP="00805121">
      <w:pPr>
        <w:pStyle w:val="Heading3"/>
        <w:spacing w:line="240" w:lineRule="auto"/>
        <w:contextualSpacing/>
        <w:jc w:val="both"/>
      </w:pPr>
      <w:bookmarkStart w:id="18" w:name="_Toc215574018"/>
      <w:r w:rsidRPr="00FB46D6">
        <w:t>Planning and Communication</w:t>
      </w:r>
      <w:bookmarkEnd w:id="18"/>
    </w:p>
    <w:p w14:paraId="595AE437" w14:textId="77777777" w:rsidR="00914D61" w:rsidRPr="00FC0641" w:rsidRDefault="00914D61" w:rsidP="00805121">
      <w:pPr>
        <w:spacing w:before="120" w:after="120" w:line="240" w:lineRule="auto"/>
        <w:contextualSpacing/>
        <w:jc w:val="both"/>
        <w:rPr>
          <w:rFonts w:cs="Arial"/>
        </w:rPr>
      </w:pPr>
    </w:p>
    <w:p w14:paraId="76F398FC" w14:textId="1079AA8E" w:rsidR="00914D61" w:rsidRPr="00E25150" w:rsidRDefault="00914D61" w:rsidP="00805121">
      <w:pPr>
        <w:spacing w:before="120" w:after="120" w:line="240" w:lineRule="auto"/>
        <w:contextualSpacing/>
        <w:jc w:val="both"/>
        <w:rPr>
          <w:rFonts w:cs="Arial"/>
        </w:rPr>
      </w:pPr>
      <w:r w:rsidRPr="00D52DE1">
        <w:rPr>
          <w:rFonts w:cs="Arial"/>
        </w:rPr>
        <w:t xml:space="preserve">Planning is vital for a </w:t>
      </w:r>
      <w:r w:rsidR="00E25150" w:rsidRPr="00D52DE1">
        <w:rPr>
          <w:rFonts w:cs="Arial"/>
        </w:rPr>
        <w:t>successful</w:t>
      </w:r>
      <w:r w:rsidRPr="00D52DE1">
        <w:rPr>
          <w:rFonts w:cs="Arial"/>
        </w:rPr>
        <w:t xml:space="preserve"> change to take place. </w:t>
      </w:r>
      <w:r w:rsidR="00707550">
        <w:rPr>
          <w:rFonts w:cs="Arial"/>
        </w:rPr>
        <w:t>Change m</w:t>
      </w:r>
      <w:r w:rsidRPr="00D52DE1">
        <w:rPr>
          <w:rFonts w:cs="Arial"/>
        </w:rPr>
        <w:t>anagers need to:</w:t>
      </w:r>
    </w:p>
    <w:p w14:paraId="7A40FDFE" w14:textId="20C44136" w:rsidR="00914D61" w:rsidRDefault="00914D61" w:rsidP="00805121">
      <w:pPr>
        <w:pStyle w:val="ListParagraph"/>
        <w:numPr>
          <w:ilvl w:val="0"/>
          <w:numId w:val="5"/>
        </w:numPr>
        <w:spacing w:before="120" w:after="120" w:line="240" w:lineRule="auto"/>
        <w:jc w:val="both"/>
        <w:rPr>
          <w:rFonts w:cs="Arial"/>
        </w:rPr>
      </w:pPr>
      <w:r w:rsidRPr="00FB46D6">
        <w:rPr>
          <w:rFonts w:cs="Arial"/>
        </w:rPr>
        <w:lastRenderedPageBreak/>
        <w:t xml:space="preserve">Draft the </w:t>
      </w:r>
      <w:r w:rsidR="00190AC1">
        <w:rPr>
          <w:rFonts w:cs="Arial"/>
        </w:rPr>
        <w:t>S</w:t>
      </w:r>
      <w:r w:rsidRPr="00FB46D6">
        <w:rPr>
          <w:rFonts w:cs="Arial"/>
        </w:rPr>
        <w:t xml:space="preserve">tatement of </w:t>
      </w:r>
      <w:r w:rsidR="00190AC1">
        <w:rPr>
          <w:rFonts w:cs="Arial"/>
        </w:rPr>
        <w:t>C</w:t>
      </w:r>
      <w:r w:rsidRPr="00FB46D6">
        <w:rPr>
          <w:rFonts w:cs="Arial"/>
        </w:rPr>
        <w:t>hange</w:t>
      </w:r>
      <w:r w:rsidR="006800B8">
        <w:rPr>
          <w:rFonts w:cs="Arial"/>
        </w:rPr>
        <w:t>,</w:t>
      </w:r>
      <w:r w:rsidRPr="00FB46D6">
        <w:rPr>
          <w:rFonts w:cs="Arial"/>
        </w:rPr>
        <w:t xml:space="preserve"> </w:t>
      </w:r>
      <w:r w:rsidR="00707550" w:rsidRPr="00FB46D6">
        <w:rPr>
          <w:rFonts w:cs="Arial"/>
        </w:rPr>
        <w:t>includ</w:t>
      </w:r>
      <w:r w:rsidR="00707550">
        <w:rPr>
          <w:rFonts w:cs="Arial"/>
        </w:rPr>
        <w:t>ing</w:t>
      </w:r>
      <w:r w:rsidR="00707550" w:rsidRPr="00FB46D6">
        <w:rPr>
          <w:rFonts w:cs="Arial"/>
        </w:rPr>
        <w:t xml:space="preserve"> </w:t>
      </w:r>
      <w:r w:rsidRPr="00FB46D6">
        <w:rPr>
          <w:rFonts w:cs="Arial"/>
        </w:rPr>
        <w:t>a business case and proposals for change</w:t>
      </w:r>
    </w:p>
    <w:p w14:paraId="2A5D029E" w14:textId="54BD125D" w:rsidR="00914D61" w:rsidRDefault="00914D61" w:rsidP="00805121">
      <w:pPr>
        <w:pStyle w:val="ListParagraph"/>
        <w:numPr>
          <w:ilvl w:val="0"/>
          <w:numId w:val="5"/>
        </w:numPr>
        <w:spacing w:before="120" w:after="120" w:line="240" w:lineRule="auto"/>
        <w:jc w:val="both"/>
        <w:rPr>
          <w:rFonts w:cs="Arial"/>
        </w:rPr>
      </w:pPr>
      <w:r w:rsidRPr="00FB46D6">
        <w:rPr>
          <w:rFonts w:cs="Arial"/>
        </w:rPr>
        <w:t xml:space="preserve">Consider the impact of this proposed change </w:t>
      </w:r>
      <w:r w:rsidR="00492017">
        <w:rPr>
          <w:rFonts w:cs="Arial"/>
        </w:rPr>
        <w:t>by</w:t>
      </w:r>
      <w:r w:rsidRPr="00FB46D6">
        <w:rPr>
          <w:rFonts w:cs="Arial"/>
        </w:rPr>
        <w:t xml:space="preserve"> </w:t>
      </w:r>
      <w:r w:rsidR="006800B8">
        <w:rPr>
          <w:rFonts w:cs="Arial"/>
        </w:rPr>
        <w:t>completing an</w:t>
      </w:r>
      <w:r w:rsidRPr="00FB46D6">
        <w:rPr>
          <w:rFonts w:cs="Arial"/>
        </w:rPr>
        <w:t xml:space="preserve"> Equality Impact Assessment </w:t>
      </w:r>
    </w:p>
    <w:p w14:paraId="5590DB6C" w14:textId="77777777" w:rsidR="00492017" w:rsidRDefault="00492017" w:rsidP="00805121">
      <w:pPr>
        <w:pStyle w:val="ListParagraph"/>
        <w:numPr>
          <w:ilvl w:val="0"/>
          <w:numId w:val="5"/>
        </w:numPr>
        <w:spacing w:before="120" w:after="120" w:line="240" w:lineRule="auto"/>
        <w:jc w:val="both"/>
        <w:rPr>
          <w:rFonts w:cs="Arial"/>
        </w:rPr>
      </w:pPr>
      <w:r>
        <w:rPr>
          <w:rFonts w:cs="Arial"/>
        </w:rPr>
        <w:t>Consider employees</w:t>
      </w:r>
      <w:r w:rsidRPr="00FB46D6">
        <w:rPr>
          <w:rFonts w:cs="Arial"/>
        </w:rPr>
        <w:t xml:space="preserve"> who may be covered by the Equality Act 2010 and may require reasonable adjustments</w:t>
      </w:r>
    </w:p>
    <w:p w14:paraId="4D3A3F4A" w14:textId="56427EC7" w:rsidR="00914D61" w:rsidRDefault="00914D61" w:rsidP="00805121">
      <w:pPr>
        <w:pStyle w:val="ListParagraph"/>
        <w:numPr>
          <w:ilvl w:val="0"/>
          <w:numId w:val="5"/>
        </w:numPr>
        <w:spacing w:before="120" w:after="120" w:line="240" w:lineRule="auto"/>
        <w:jc w:val="both"/>
        <w:rPr>
          <w:rFonts w:cs="Arial"/>
        </w:rPr>
      </w:pPr>
      <w:r w:rsidRPr="00FB46D6">
        <w:rPr>
          <w:rFonts w:cs="Arial"/>
        </w:rPr>
        <w:t>Identify resources</w:t>
      </w:r>
      <w:r w:rsidR="006800B8">
        <w:rPr>
          <w:rFonts w:cs="Arial"/>
        </w:rPr>
        <w:t xml:space="preserve"> required </w:t>
      </w:r>
    </w:p>
    <w:p w14:paraId="4E9AD632" w14:textId="0356EC5A" w:rsidR="00914D61" w:rsidRDefault="00914D61" w:rsidP="00805121">
      <w:pPr>
        <w:pStyle w:val="ListParagraph"/>
        <w:numPr>
          <w:ilvl w:val="0"/>
          <w:numId w:val="5"/>
        </w:numPr>
        <w:spacing w:before="120" w:after="120" w:line="240" w:lineRule="auto"/>
        <w:jc w:val="both"/>
        <w:rPr>
          <w:rFonts w:cs="Arial"/>
        </w:rPr>
      </w:pPr>
      <w:r w:rsidRPr="00FB46D6">
        <w:rPr>
          <w:rFonts w:cs="Arial"/>
        </w:rPr>
        <w:t>Draft a communication plan</w:t>
      </w:r>
    </w:p>
    <w:p w14:paraId="25180D9D" w14:textId="00216DAE" w:rsidR="00914D61" w:rsidRDefault="00480C28" w:rsidP="00805121">
      <w:pPr>
        <w:pStyle w:val="ListParagraph"/>
        <w:numPr>
          <w:ilvl w:val="0"/>
          <w:numId w:val="5"/>
        </w:numPr>
        <w:spacing w:before="120" w:after="120" w:line="240" w:lineRule="auto"/>
        <w:jc w:val="both"/>
        <w:rPr>
          <w:rFonts w:cs="Arial"/>
        </w:rPr>
      </w:pPr>
      <w:r>
        <w:rPr>
          <w:rFonts w:cs="Arial"/>
        </w:rPr>
        <w:t>Ensure s</w:t>
      </w:r>
      <w:r w:rsidR="00914D61" w:rsidRPr="00FB46D6">
        <w:rPr>
          <w:rFonts w:cs="Arial"/>
        </w:rPr>
        <w:t xml:space="preserve">upport and </w:t>
      </w:r>
      <w:r w:rsidR="00707550" w:rsidRPr="00FB46D6">
        <w:rPr>
          <w:rFonts w:cs="Arial"/>
        </w:rPr>
        <w:t>advi</w:t>
      </w:r>
      <w:r w:rsidR="00707550">
        <w:rPr>
          <w:rFonts w:cs="Arial"/>
        </w:rPr>
        <w:t>c</w:t>
      </w:r>
      <w:r w:rsidR="00707550" w:rsidRPr="00FB46D6">
        <w:rPr>
          <w:rFonts w:cs="Arial"/>
        </w:rPr>
        <w:t xml:space="preserve">e </w:t>
      </w:r>
      <w:r w:rsidR="00914D61" w:rsidRPr="00FB46D6">
        <w:rPr>
          <w:rFonts w:cs="Arial"/>
        </w:rPr>
        <w:t>for employees</w:t>
      </w:r>
      <w:r>
        <w:rPr>
          <w:rFonts w:cs="Arial"/>
        </w:rPr>
        <w:t xml:space="preserve"> is in place</w:t>
      </w:r>
    </w:p>
    <w:p w14:paraId="26CF0485" w14:textId="3831CEA3" w:rsidR="00914D61" w:rsidRDefault="00914D61" w:rsidP="00805121">
      <w:pPr>
        <w:pStyle w:val="ListParagraph"/>
        <w:numPr>
          <w:ilvl w:val="0"/>
          <w:numId w:val="5"/>
        </w:numPr>
        <w:spacing w:before="120" w:after="120" w:line="240" w:lineRule="auto"/>
        <w:jc w:val="both"/>
        <w:rPr>
          <w:rFonts w:cs="Arial"/>
        </w:rPr>
      </w:pPr>
      <w:r w:rsidRPr="00FB46D6">
        <w:rPr>
          <w:rFonts w:cs="Arial"/>
        </w:rPr>
        <w:t>Identify a realistic timetable taking account of contractual notice periods</w:t>
      </w:r>
    </w:p>
    <w:p w14:paraId="72FB5E94" w14:textId="147E7C3B" w:rsidR="005E5C46" w:rsidRDefault="005E5C46" w:rsidP="00805121">
      <w:pPr>
        <w:pStyle w:val="ListParagraph"/>
        <w:numPr>
          <w:ilvl w:val="0"/>
          <w:numId w:val="5"/>
        </w:numPr>
        <w:spacing w:before="120" w:after="120" w:line="240" w:lineRule="auto"/>
        <w:jc w:val="both"/>
        <w:rPr>
          <w:rFonts w:cs="Arial"/>
        </w:rPr>
      </w:pPr>
      <w:r>
        <w:rPr>
          <w:rFonts w:cs="Arial"/>
        </w:rPr>
        <w:t>Seek advice from the HR team and enlist an advisor</w:t>
      </w:r>
    </w:p>
    <w:p w14:paraId="1E465AEA" w14:textId="1590FC8E" w:rsidR="00914D61" w:rsidRPr="00FB46D6" w:rsidRDefault="00707550" w:rsidP="00805121">
      <w:pPr>
        <w:pStyle w:val="ListParagraph"/>
        <w:numPr>
          <w:ilvl w:val="0"/>
          <w:numId w:val="5"/>
        </w:numPr>
        <w:spacing w:before="120" w:after="120" w:line="240" w:lineRule="auto"/>
        <w:jc w:val="both"/>
        <w:rPr>
          <w:rFonts w:cs="Arial"/>
        </w:rPr>
      </w:pPr>
      <w:r>
        <w:rPr>
          <w:rFonts w:cs="Arial"/>
        </w:rPr>
        <w:t>Consider v</w:t>
      </w:r>
      <w:r w:rsidRPr="00FB46D6">
        <w:rPr>
          <w:rFonts w:cs="Arial"/>
        </w:rPr>
        <w:t xml:space="preserve">acancy </w:t>
      </w:r>
      <w:r w:rsidR="00914D61" w:rsidRPr="00FB46D6">
        <w:rPr>
          <w:rFonts w:cs="Arial"/>
        </w:rPr>
        <w:t>management and potential suitable alternatives and re-deployment opportunities including alternative employment support</w:t>
      </w:r>
      <w:r w:rsidR="00190AC1">
        <w:rPr>
          <w:rFonts w:cs="Arial"/>
        </w:rPr>
        <w:t>,</w:t>
      </w:r>
      <w:r w:rsidR="00914D61" w:rsidRPr="00FB46D6">
        <w:rPr>
          <w:rFonts w:cs="Arial"/>
        </w:rPr>
        <w:t xml:space="preserve"> where applicable</w:t>
      </w:r>
    </w:p>
    <w:p w14:paraId="0C1A7331" w14:textId="77777777" w:rsidR="00914D61" w:rsidRPr="00FC0641" w:rsidRDefault="00914D61" w:rsidP="00805121">
      <w:pPr>
        <w:spacing w:before="120" w:after="120" w:line="240" w:lineRule="auto"/>
        <w:contextualSpacing/>
        <w:jc w:val="both"/>
        <w:rPr>
          <w:rFonts w:cs="Arial"/>
        </w:rPr>
      </w:pPr>
    </w:p>
    <w:p w14:paraId="6DC1CA68" w14:textId="5D3437B8" w:rsidR="00914D61" w:rsidRDefault="00914D61" w:rsidP="00805121">
      <w:pPr>
        <w:spacing w:before="120" w:after="120" w:line="240" w:lineRule="auto"/>
        <w:contextualSpacing/>
        <w:jc w:val="both"/>
        <w:rPr>
          <w:rFonts w:cs="Arial"/>
        </w:rPr>
      </w:pPr>
      <w:r w:rsidRPr="00D52DE1">
        <w:rPr>
          <w:rFonts w:cs="Arial"/>
        </w:rPr>
        <w:t>Once proposals are designed</w:t>
      </w:r>
      <w:r w:rsidR="00190AC1">
        <w:rPr>
          <w:rFonts w:cs="Arial"/>
        </w:rPr>
        <w:t>,</w:t>
      </w:r>
      <w:r w:rsidRPr="00D52DE1">
        <w:rPr>
          <w:rFonts w:cs="Arial"/>
        </w:rPr>
        <w:t xml:space="preserve"> approval must be obtained </w:t>
      </w:r>
      <w:r>
        <w:rPr>
          <w:rFonts w:cs="Arial"/>
        </w:rPr>
        <w:t xml:space="preserve">by </w:t>
      </w:r>
      <w:r w:rsidR="00190AC1">
        <w:rPr>
          <w:rFonts w:cs="Arial"/>
        </w:rPr>
        <w:t>Service Leadership Team (</w:t>
      </w:r>
      <w:r>
        <w:rPr>
          <w:rFonts w:cs="Arial"/>
        </w:rPr>
        <w:t>SLT</w:t>
      </w:r>
      <w:r w:rsidR="00190AC1">
        <w:rPr>
          <w:rFonts w:cs="Arial"/>
        </w:rPr>
        <w:t>)</w:t>
      </w:r>
      <w:r w:rsidRPr="00D52DE1">
        <w:rPr>
          <w:rFonts w:cs="Arial"/>
        </w:rPr>
        <w:t xml:space="preserve"> prior to any engagement </w:t>
      </w:r>
      <w:r w:rsidR="00190AC1">
        <w:rPr>
          <w:rFonts w:cs="Arial"/>
        </w:rPr>
        <w:t xml:space="preserve">with employees </w:t>
      </w:r>
      <w:r w:rsidRPr="00D52DE1">
        <w:rPr>
          <w:rFonts w:cs="Arial"/>
        </w:rPr>
        <w:t>taking place.</w:t>
      </w:r>
      <w:r w:rsidR="00E92D89">
        <w:rPr>
          <w:rFonts w:cs="Arial"/>
        </w:rPr>
        <w:t xml:space="preserve"> </w:t>
      </w:r>
      <w:r w:rsidR="008267FA">
        <w:rPr>
          <w:rFonts w:cs="Arial"/>
        </w:rPr>
        <w:t>It will be the responsibility of the head of department to take accountability for the changes and pitch the proposals to SLT for approval.</w:t>
      </w:r>
    </w:p>
    <w:p w14:paraId="37F3C8F4" w14:textId="77777777" w:rsidR="00190AC1" w:rsidRPr="00AD7B42" w:rsidRDefault="00190AC1" w:rsidP="00805121">
      <w:pPr>
        <w:spacing w:before="120" w:after="120" w:line="240" w:lineRule="auto"/>
        <w:contextualSpacing/>
        <w:jc w:val="both"/>
        <w:rPr>
          <w:rFonts w:cs="Arial"/>
        </w:rPr>
      </w:pPr>
    </w:p>
    <w:p w14:paraId="25FF5B23" w14:textId="76C04F3D" w:rsidR="00914D61" w:rsidRPr="00FC0641" w:rsidRDefault="00914D61" w:rsidP="00805121">
      <w:pPr>
        <w:pStyle w:val="Heading3"/>
        <w:spacing w:line="240" w:lineRule="auto"/>
        <w:contextualSpacing/>
        <w:jc w:val="both"/>
      </w:pPr>
      <w:bookmarkStart w:id="19" w:name="_Toc215574019"/>
      <w:r w:rsidRPr="00FB46D6">
        <w:t>Consultation and Engagement</w:t>
      </w:r>
      <w:bookmarkEnd w:id="19"/>
    </w:p>
    <w:p w14:paraId="2BE9BB8C" w14:textId="43EDB097" w:rsidR="00AD7B42" w:rsidRDefault="002C2D02" w:rsidP="00805121">
      <w:pPr>
        <w:spacing w:before="120" w:after="120" w:line="240" w:lineRule="auto"/>
        <w:contextualSpacing/>
        <w:jc w:val="both"/>
        <w:rPr>
          <w:rFonts w:cs="Arial"/>
        </w:rPr>
      </w:pPr>
      <w:r>
        <w:rPr>
          <w:rFonts w:cs="Arial"/>
        </w:rPr>
        <w:t>Before employees are notified of any potential change, the manager needs to ensure they have fully prepared the Statement of Change</w:t>
      </w:r>
      <w:r w:rsidR="00AD7B42" w:rsidRPr="00D52DE1">
        <w:rPr>
          <w:rFonts w:cs="Arial"/>
        </w:rPr>
        <w:t xml:space="preserve"> (</w:t>
      </w:r>
      <w:r w:rsidR="00AD7B42" w:rsidRPr="00967325">
        <w:rPr>
          <w:rFonts w:cs="Arial"/>
        </w:rPr>
        <w:t xml:space="preserve">Appendix </w:t>
      </w:r>
      <w:r w:rsidR="00B548AB">
        <w:rPr>
          <w:rFonts w:cs="Arial"/>
        </w:rPr>
        <w:t>2</w:t>
      </w:r>
      <w:r w:rsidR="00AD7B42" w:rsidRPr="00D52DE1">
        <w:rPr>
          <w:rFonts w:cs="Arial"/>
        </w:rPr>
        <w:t>) which should include as a minimum, the following:</w:t>
      </w:r>
    </w:p>
    <w:p w14:paraId="36AE35A9" w14:textId="77777777" w:rsidR="00AD7B42" w:rsidRPr="00D52DE1" w:rsidRDefault="00AD7B42" w:rsidP="00805121">
      <w:pPr>
        <w:spacing w:before="120" w:after="120" w:line="240" w:lineRule="auto"/>
        <w:contextualSpacing/>
        <w:jc w:val="both"/>
        <w:rPr>
          <w:rFonts w:cs="Arial"/>
        </w:rPr>
      </w:pPr>
    </w:p>
    <w:p w14:paraId="40CCC173" w14:textId="2AEC3423" w:rsidR="00AD7B42" w:rsidRDefault="00AD7B42" w:rsidP="00805121">
      <w:pPr>
        <w:pStyle w:val="ListParagraph"/>
        <w:numPr>
          <w:ilvl w:val="0"/>
          <w:numId w:val="6"/>
        </w:numPr>
        <w:spacing w:before="120" w:after="120" w:line="240" w:lineRule="auto"/>
        <w:jc w:val="both"/>
        <w:rPr>
          <w:rFonts w:cs="Arial"/>
        </w:rPr>
      </w:pPr>
      <w:r w:rsidRPr="00FB46D6">
        <w:rPr>
          <w:rFonts w:cs="Arial"/>
        </w:rPr>
        <w:t xml:space="preserve">Reasons for the proposal; </w:t>
      </w:r>
      <w:r w:rsidR="0077791E" w:rsidRPr="0077791E">
        <w:t>business case, draft proposals, communications plan, reasonable timetable</w:t>
      </w:r>
      <w:r w:rsidR="002C2D02">
        <w:t>, data to evidence that the proposal would be successful</w:t>
      </w:r>
    </w:p>
    <w:p w14:paraId="0A263F95" w14:textId="5B46726B" w:rsidR="00AD7B42" w:rsidRDefault="00AD7B42" w:rsidP="00805121">
      <w:pPr>
        <w:pStyle w:val="ListParagraph"/>
        <w:numPr>
          <w:ilvl w:val="0"/>
          <w:numId w:val="6"/>
        </w:numPr>
        <w:spacing w:before="120" w:after="120" w:line="240" w:lineRule="auto"/>
        <w:jc w:val="both"/>
        <w:rPr>
          <w:rFonts w:cs="Arial"/>
        </w:rPr>
      </w:pPr>
      <w:r>
        <w:rPr>
          <w:rFonts w:cs="Arial"/>
        </w:rPr>
        <w:t xml:space="preserve">Affected </w:t>
      </w:r>
      <w:r w:rsidR="00462C38">
        <w:rPr>
          <w:rFonts w:cs="Arial"/>
        </w:rPr>
        <w:t>employees</w:t>
      </w:r>
      <w:r>
        <w:rPr>
          <w:rFonts w:cs="Arial"/>
        </w:rPr>
        <w:t>, all affected employees shall be identified and included within the scope of the proposal.</w:t>
      </w:r>
    </w:p>
    <w:p w14:paraId="67D95D1C" w14:textId="14C523A6" w:rsidR="00C87602" w:rsidRDefault="00C87602" w:rsidP="00805121">
      <w:pPr>
        <w:pStyle w:val="ListParagraph"/>
        <w:numPr>
          <w:ilvl w:val="0"/>
          <w:numId w:val="6"/>
        </w:numPr>
        <w:spacing w:before="120" w:after="120" w:line="240" w:lineRule="auto"/>
        <w:jc w:val="both"/>
        <w:rPr>
          <w:rFonts w:cs="Arial"/>
        </w:rPr>
      </w:pPr>
      <w:r>
        <w:rPr>
          <w:rFonts w:cs="Arial"/>
        </w:rPr>
        <w:t xml:space="preserve">Link to the EIA completed </w:t>
      </w:r>
    </w:p>
    <w:p w14:paraId="3A7C3A9B" w14:textId="77777777" w:rsidR="00AD7B42" w:rsidRDefault="00AD7B42" w:rsidP="00805121">
      <w:pPr>
        <w:spacing w:before="120" w:after="120" w:line="240" w:lineRule="auto"/>
        <w:contextualSpacing/>
        <w:jc w:val="both"/>
        <w:rPr>
          <w:rFonts w:cs="Arial"/>
        </w:rPr>
      </w:pPr>
    </w:p>
    <w:p w14:paraId="5058168B" w14:textId="04590054" w:rsidR="00914D61" w:rsidRPr="00D52DE1" w:rsidRDefault="00462C38" w:rsidP="00805121">
      <w:pPr>
        <w:spacing w:before="120" w:after="120" w:line="240" w:lineRule="auto"/>
        <w:contextualSpacing/>
        <w:jc w:val="both"/>
        <w:rPr>
          <w:rFonts w:cs="Arial"/>
        </w:rPr>
      </w:pPr>
      <w:r>
        <w:rPr>
          <w:rFonts w:cs="Arial"/>
        </w:rPr>
        <w:t>CFRS</w:t>
      </w:r>
      <w:r w:rsidR="00914D61" w:rsidRPr="00D52DE1">
        <w:rPr>
          <w:rFonts w:cs="Arial"/>
        </w:rPr>
        <w:t xml:space="preserve"> is committed to full and meaningful consultation and engagement with both employees and Trade Unions.  Under the Employments Rights Act 1996, </w:t>
      </w:r>
      <w:r w:rsidR="00914D61">
        <w:rPr>
          <w:rFonts w:cs="Arial"/>
        </w:rPr>
        <w:t>CFRS</w:t>
      </w:r>
      <w:r w:rsidR="00914D61" w:rsidRPr="00D52DE1">
        <w:rPr>
          <w:rFonts w:cs="Arial"/>
        </w:rPr>
        <w:t xml:space="preserve"> has a statutory duty to seek to avoid or reduce redundancy action wherever possible.</w:t>
      </w:r>
      <w:r w:rsidR="00D16141">
        <w:rPr>
          <w:rFonts w:cs="Arial"/>
        </w:rPr>
        <w:t xml:space="preserve"> Please refer to the specific guidance within this document for more information on Reshaping and Redundancy.</w:t>
      </w:r>
      <w:r w:rsidR="00914D61" w:rsidRPr="00D52DE1">
        <w:rPr>
          <w:rFonts w:cs="Arial"/>
        </w:rPr>
        <w:t xml:space="preserve"> </w:t>
      </w:r>
    </w:p>
    <w:p w14:paraId="5E65C19D" w14:textId="77777777" w:rsidR="00914D61" w:rsidRDefault="00914D61" w:rsidP="00805121">
      <w:pPr>
        <w:spacing w:before="120" w:after="120" w:line="240" w:lineRule="auto"/>
        <w:contextualSpacing/>
        <w:jc w:val="both"/>
        <w:rPr>
          <w:rFonts w:cs="Arial"/>
        </w:rPr>
      </w:pPr>
    </w:p>
    <w:p w14:paraId="00C18C31" w14:textId="2DF7A04E" w:rsidR="00914D61" w:rsidRPr="00D52DE1" w:rsidRDefault="00914D61" w:rsidP="00805121">
      <w:pPr>
        <w:spacing w:before="120" w:after="120" w:line="240" w:lineRule="auto"/>
        <w:contextualSpacing/>
        <w:jc w:val="both"/>
        <w:rPr>
          <w:rFonts w:cs="Arial"/>
        </w:rPr>
      </w:pPr>
      <w:r w:rsidRPr="00D52DE1">
        <w:rPr>
          <w:rFonts w:cs="Arial"/>
        </w:rPr>
        <w:t xml:space="preserve">The overarching engagement process has been developed to ensure that the </w:t>
      </w:r>
      <w:r w:rsidR="00462C38">
        <w:rPr>
          <w:rFonts w:cs="Arial"/>
        </w:rPr>
        <w:t>service</w:t>
      </w:r>
      <w:r w:rsidR="00462C38" w:rsidRPr="00D52DE1">
        <w:rPr>
          <w:rFonts w:cs="Arial"/>
        </w:rPr>
        <w:t xml:space="preserve"> </w:t>
      </w:r>
      <w:r w:rsidRPr="00D52DE1">
        <w:rPr>
          <w:rFonts w:cs="Arial"/>
        </w:rPr>
        <w:t xml:space="preserve">meets both statutory consultation requirements </w:t>
      </w:r>
      <w:r w:rsidR="00707550">
        <w:rPr>
          <w:rFonts w:cs="Arial"/>
        </w:rPr>
        <w:t>whilst</w:t>
      </w:r>
      <w:r w:rsidRPr="00D52DE1">
        <w:rPr>
          <w:rFonts w:cs="Arial"/>
        </w:rPr>
        <w:t xml:space="preserve"> </w:t>
      </w:r>
      <w:r w:rsidR="00510C4A">
        <w:rPr>
          <w:rFonts w:cs="Arial"/>
        </w:rPr>
        <w:t xml:space="preserve">also </w:t>
      </w:r>
      <w:r w:rsidR="00707550" w:rsidRPr="00D52DE1">
        <w:rPr>
          <w:rFonts w:cs="Arial"/>
        </w:rPr>
        <w:t>provid</w:t>
      </w:r>
      <w:r w:rsidR="00707550">
        <w:rPr>
          <w:rFonts w:cs="Arial"/>
        </w:rPr>
        <w:t>ing</w:t>
      </w:r>
      <w:r w:rsidR="00707550" w:rsidRPr="00D52DE1">
        <w:rPr>
          <w:rFonts w:cs="Arial"/>
        </w:rPr>
        <w:t xml:space="preserve"> </w:t>
      </w:r>
      <w:r w:rsidRPr="00D52DE1">
        <w:rPr>
          <w:rFonts w:cs="Arial"/>
        </w:rPr>
        <w:t>best practice guidance for consultation and engagement.  However</w:t>
      </w:r>
      <w:r w:rsidR="0077791E">
        <w:rPr>
          <w:rFonts w:cs="Arial"/>
        </w:rPr>
        <w:t>,</w:t>
      </w:r>
      <w:r w:rsidRPr="00D52DE1">
        <w:rPr>
          <w:rFonts w:cs="Arial"/>
        </w:rPr>
        <w:t xml:space="preserve"> it is important to ensure the proposed timetable is realistic and then followed.</w:t>
      </w:r>
    </w:p>
    <w:p w14:paraId="1C2BD359" w14:textId="77777777" w:rsidR="00914D61" w:rsidRDefault="00914D61" w:rsidP="00805121">
      <w:pPr>
        <w:spacing w:before="120" w:after="120" w:line="240" w:lineRule="auto"/>
        <w:contextualSpacing/>
        <w:jc w:val="both"/>
        <w:rPr>
          <w:rFonts w:cs="Arial"/>
        </w:rPr>
      </w:pPr>
    </w:p>
    <w:p w14:paraId="39DB9335" w14:textId="20F6BD5C" w:rsidR="00914D61" w:rsidRDefault="00914D61" w:rsidP="00805121">
      <w:pPr>
        <w:spacing w:before="120" w:after="120" w:line="240" w:lineRule="auto"/>
        <w:contextualSpacing/>
        <w:jc w:val="both"/>
        <w:rPr>
          <w:rFonts w:cs="Arial"/>
        </w:rPr>
      </w:pPr>
      <w:r w:rsidRPr="00D52DE1">
        <w:rPr>
          <w:rFonts w:cs="Arial"/>
        </w:rPr>
        <w:t>Where there are no redundancies there is no statutory specified time</w:t>
      </w:r>
      <w:r w:rsidR="00AD7B42">
        <w:rPr>
          <w:rFonts w:cs="Arial"/>
        </w:rPr>
        <w:t>frame</w:t>
      </w:r>
      <w:r w:rsidRPr="00D52DE1">
        <w:rPr>
          <w:rFonts w:cs="Arial"/>
        </w:rPr>
        <w:t xml:space="preserve"> for consultation however, it is recommended that </w:t>
      </w:r>
      <w:r w:rsidR="00367322">
        <w:rPr>
          <w:rFonts w:cs="Arial"/>
        </w:rPr>
        <w:t>the Service</w:t>
      </w:r>
      <w:r w:rsidRPr="00D52DE1">
        <w:rPr>
          <w:rFonts w:cs="Arial"/>
        </w:rPr>
        <w:t xml:space="preserve"> act</w:t>
      </w:r>
      <w:r w:rsidR="0077791E">
        <w:rPr>
          <w:rFonts w:cs="Arial"/>
        </w:rPr>
        <w:t>s</w:t>
      </w:r>
      <w:r w:rsidRPr="00D52DE1">
        <w:rPr>
          <w:rFonts w:cs="Arial"/>
        </w:rPr>
        <w:t xml:space="preserve"> reasonably to ensure meaningful consultation can take place.</w:t>
      </w:r>
    </w:p>
    <w:p w14:paraId="56CC7D08" w14:textId="77777777" w:rsidR="0077791E" w:rsidRDefault="0077791E" w:rsidP="00805121">
      <w:pPr>
        <w:spacing w:before="120" w:after="120" w:line="240" w:lineRule="auto"/>
        <w:contextualSpacing/>
        <w:jc w:val="both"/>
        <w:rPr>
          <w:rFonts w:cs="Arial"/>
        </w:rPr>
      </w:pPr>
    </w:p>
    <w:p w14:paraId="37AB1E3D" w14:textId="3E55EAE3" w:rsidR="00914D61" w:rsidRPr="00D52DE1" w:rsidRDefault="00914D61" w:rsidP="00805121">
      <w:pPr>
        <w:spacing w:before="120" w:after="120" w:line="240" w:lineRule="auto"/>
        <w:contextualSpacing/>
        <w:jc w:val="both"/>
        <w:rPr>
          <w:rFonts w:cs="Arial"/>
        </w:rPr>
      </w:pPr>
      <w:r w:rsidRPr="00D52DE1">
        <w:rPr>
          <w:rFonts w:cs="Arial"/>
        </w:rPr>
        <w:t xml:space="preserve">All employees affected by the proposals should be included in scope of the consultation and engagement. </w:t>
      </w:r>
      <w:r w:rsidR="00356ED9">
        <w:rPr>
          <w:rFonts w:cs="Arial"/>
        </w:rPr>
        <w:t xml:space="preserve"> Please see Part 2: Redundancy for change which may result in the termination of employment</w:t>
      </w:r>
      <w:r w:rsidRPr="00D52DE1">
        <w:rPr>
          <w:rFonts w:cs="Arial"/>
        </w:rPr>
        <w:t xml:space="preserve">. </w:t>
      </w:r>
    </w:p>
    <w:p w14:paraId="06A63892" w14:textId="77777777" w:rsidR="00FC0641" w:rsidRPr="00FC0641" w:rsidRDefault="00FC0641" w:rsidP="00805121">
      <w:pPr>
        <w:spacing w:before="120" w:after="120" w:line="240" w:lineRule="auto"/>
        <w:contextualSpacing/>
        <w:jc w:val="both"/>
        <w:rPr>
          <w:rFonts w:cs="Arial"/>
        </w:rPr>
      </w:pPr>
    </w:p>
    <w:p w14:paraId="59E75C76" w14:textId="70B1B1F2" w:rsidR="00E45A32" w:rsidRDefault="00E45A32" w:rsidP="00805121">
      <w:pPr>
        <w:spacing w:before="120" w:after="120" w:line="240" w:lineRule="auto"/>
        <w:contextualSpacing/>
        <w:jc w:val="both"/>
        <w:rPr>
          <w:rFonts w:cs="Arial"/>
        </w:rPr>
      </w:pPr>
      <w:r w:rsidRPr="00D52DE1">
        <w:rPr>
          <w:rFonts w:cs="Arial"/>
        </w:rPr>
        <w:lastRenderedPageBreak/>
        <w:t xml:space="preserve">It is important that </w:t>
      </w:r>
      <w:r>
        <w:rPr>
          <w:rFonts w:cs="Arial"/>
        </w:rPr>
        <w:t>the service</w:t>
      </w:r>
      <w:r w:rsidRPr="00D52DE1">
        <w:rPr>
          <w:rFonts w:cs="Arial"/>
        </w:rPr>
        <w:t xml:space="preserve"> ensure consultation with both employees and Trade Unions</w:t>
      </w:r>
      <w:r w:rsidR="00CB278C">
        <w:rPr>
          <w:rFonts w:cs="Arial"/>
        </w:rPr>
        <w:t xml:space="preserve"> (TUs)</w:t>
      </w:r>
      <w:r w:rsidRPr="00D52DE1">
        <w:rPr>
          <w:rFonts w:cs="Arial"/>
        </w:rPr>
        <w:t xml:space="preserve"> is undertaken. A pre-meeting will be held to brief</w:t>
      </w:r>
      <w:r w:rsidR="00CB278C">
        <w:rPr>
          <w:rFonts w:cs="Arial"/>
        </w:rPr>
        <w:t xml:space="preserve"> </w:t>
      </w:r>
      <w:r w:rsidRPr="00D52DE1">
        <w:rPr>
          <w:rFonts w:cs="Arial"/>
        </w:rPr>
        <w:t>TUs on the proposals ahead of the formal start of the engagement period.  These meetings may take place as part of a Joint Consultative Group (JCG</w:t>
      </w:r>
      <w:r w:rsidR="00907B20" w:rsidRPr="00D52DE1">
        <w:rPr>
          <w:rFonts w:cs="Arial"/>
        </w:rPr>
        <w:t>),</w:t>
      </w:r>
      <w:r w:rsidRPr="00D52DE1">
        <w:rPr>
          <w:rFonts w:cs="Arial"/>
        </w:rPr>
        <w:t xml:space="preserve"> or </w:t>
      </w:r>
      <w:r w:rsidR="00EF4B0A" w:rsidRPr="00D52DE1">
        <w:rPr>
          <w:rFonts w:cs="Arial"/>
        </w:rPr>
        <w:t>a</w:t>
      </w:r>
      <w:r w:rsidRPr="00D52DE1">
        <w:rPr>
          <w:rFonts w:cs="Arial"/>
        </w:rPr>
        <w:t xml:space="preserve"> </w:t>
      </w:r>
      <w:r w:rsidR="00C87602">
        <w:rPr>
          <w:rFonts w:cs="Arial"/>
        </w:rPr>
        <w:t xml:space="preserve">separate </w:t>
      </w:r>
      <w:r w:rsidRPr="00D52DE1">
        <w:rPr>
          <w:rFonts w:cs="Arial"/>
        </w:rPr>
        <w:t xml:space="preserve">meeting may be arranged with </w:t>
      </w:r>
      <w:r w:rsidR="00907B20">
        <w:rPr>
          <w:rFonts w:cs="Arial"/>
        </w:rPr>
        <w:t>the responsible member of SLT</w:t>
      </w:r>
      <w:r w:rsidRPr="00D52DE1">
        <w:rPr>
          <w:rFonts w:cs="Arial"/>
        </w:rPr>
        <w:t xml:space="preserve">. At these meetings the following should be considered (also refer to the checklist at </w:t>
      </w:r>
      <w:r w:rsidR="00C87602" w:rsidRPr="001719AB">
        <w:rPr>
          <w:rFonts w:cs="Arial"/>
        </w:rPr>
        <w:t>A</w:t>
      </w:r>
      <w:r w:rsidRPr="001719AB">
        <w:rPr>
          <w:rFonts w:cs="Arial"/>
        </w:rPr>
        <w:t>ppendix 3</w:t>
      </w:r>
      <w:r w:rsidRPr="00D52DE1">
        <w:rPr>
          <w:rFonts w:cs="Arial"/>
        </w:rPr>
        <w:t>):</w:t>
      </w:r>
    </w:p>
    <w:p w14:paraId="4D2C1CAD" w14:textId="77777777" w:rsidR="00AD7B42" w:rsidRPr="00D52DE1" w:rsidRDefault="00AD7B42" w:rsidP="00805121">
      <w:pPr>
        <w:spacing w:before="120" w:after="120" w:line="240" w:lineRule="auto"/>
        <w:contextualSpacing/>
        <w:jc w:val="both"/>
        <w:rPr>
          <w:rFonts w:cs="Arial"/>
        </w:rPr>
      </w:pPr>
    </w:p>
    <w:p w14:paraId="07D46BFD" w14:textId="77777777" w:rsidR="00E45A32" w:rsidRPr="00FB46D6" w:rsidRDefault="00E45A32" w:rsidP="00805121">
      <w:pPr>
        <w:pStyle w:val="ListParagraph"/>
        <w:numPr>
          <w:ilvl w:val="0"/>
          <w:numId w:val="8"/>
        </w:numPr>
        <w:spacing w:before="120" w:after="120" w:line="240" w:lineRule="auto"/>
        <w:jc w:val="both"/>
        <w:rPr>
          <w:rFonts w:cs="Arial"/>
        </w:rPr>
      </w:pPr>
      <w:r w:rsidRPr="00FB46D6">
        <w:rPr>
          <w:rFonts w:cs="Arial"/>
        </w:rPr>
        <w:t>The Statement of Change documents</w:t>
      </w:r>
    </w:p>
    <w:p w14:paraId="7B3F8201" w14:textId="77777777" w:rsidR="00E45A32" w:rsidRPr="00FB46D6" w:rsidRDefault="00E45A32" w:rsidP="00805121">
      <w:pPr>
        <w:pStyle w:val="ListParagraph"/>
        <w:numPr>
          <w:ilvl w:val="0"/>
          <w:numId w:val="8"/>
        </w:numPr>
        <w:spacing w:before="120" w:after="120" w:line="240" w:lineRule="auto"/>
        <w:jc w:val="both"/>
        <w:rPr>
          <w:rFonts w:cs="Arial"/>
        </w:rPr>
      </w:pPr>
      <w:r w:rsidRPr="00FB46D6">
        <w:rPr>
          <w:rFonts w:cs="Arial"/>
        </w:rPr>
        <w:t>Equality impact assessment</w:t>
      </w:r>
    </w:p>
    <w:p w14:paraId="4E6B49F0" w14:textId="77777777" w:rsidR="00E45A32" w:rsidRPr="00FB46D6" w:rsidRDefault="00E45A32" w:rsidP="00805121">
      <w:pPr>
        <w:pStyle w:val="ListParagraph"/>
        <w:numPr>
          <w:ilvl w:val="0"/>
          <w:numId w:val="8"/>
        </w:numPr>
        <w:spacing w:before="120" w:after="120" w:line="240" w:lineRule="auto"/>
        <w:jc w:val="both"/>
        <w:rPr>
          <w:rFonts w:cs="Arial"/>
        </w:rPr>
      </w:pPr>
      <w:r w:rsidRPr="00FB46D6">
        <w:rPr>
          <w:rFonts w:cs="Arial"/>
        </w:rPr>
        <w:t xml:space="preserve">Early notification to TUs of dates for consultation meetings </w:t>
      </w:r>
    </w:p>
    <w:p w14:paraId="0500537C" w14:textId="77777777" w:rsidR="00E45A32" w:rsidRPr="00FB46D6" w:rsidRDefault="00E45A32" w:rsidP="00805121">
      <w:pPr>
        <w:pStyle w:val="ListParagraph"/>
        <w:numPr>
          <w:ilvl w:val="0"/>
          <w:numId w:val="8"/>
        </w:numPr>
        <w:spacing w:before="120" w:after="120" w:line="240" w:lineRule="auto"/>
        <w:jc w:val="both"/>
        <w:rPr>
          <w:rFonts w:cs="Arial"/>
        </w:rPr>
      </w:pPr>
      <w:r w:rsidRPr="00FB46D6">
        <w:rPr>
          <w:rFonts w:cs="Arial"/>
        </w:rPr>
        <w:t>Consideration of alternative proposals from the Trade Unions and staff</w:t>
      </w:r>
    </w:p>
    <w:p w14:paraId="788F609C" w14:textId="77777777" w:rsidR="00E45A32" w:rsidRDefault="00E45A32" w:rsidP="00805121">
      <w:pPr>
        <w:spacing w:before="120" w:after="120" w:line="240" w:lineRule="auto"/>
        <w:contextualSpacing/>
        <w:jc w:val="both"/>
        <w:rPr>
          <w:rFonts w:cs="Arial"/>
        </w:rPr>
      </w:pPr>
    </w:p>
    <w:p w14:paraId="2F7A3317" w14:textId="1E9927E3" w:rsidR="00E45A32" w:rsidRDefault="00E45A32" w:rsidP="00805121">
      <w:pPr>
        <w:spacing w:before="120" w:after="120" w:line="240" w:lineRule="auto"/>
        <w:contextualSpacing/>
        <w:jc w:val="both"/>
        <w:rPr>
          <w:rFonts w:cs="Arial"/>
        </w:rPr>
      </w:pPr>
      <w:r w:rsidRPr="00D52DE1">
        <w:rPr>
          <w:rFonts w:cs="Arial"/>
        </w:rPr>
        <w:t xml:space="preserve">Engagement on proposed change is essential if the changes are to be successful as it encourages involvement and gains the commitment of all.  Engagement is not about telling people what is going to happen, it is about involving people in the decision-making process and </w:t>
      </w:r>
      <w:r w:rsidR="00516F7C">
        <w:rPr>
          <w:rFonts w:cs="Arial"/>
        </w:rPr>
        <w:t>allowing the opportunity to</w:t>
      </w:r>
      <w:r w:rsidRPr="00D52DE1">
        <w:rPr>
          <w:rFonts w:cs="Arial"/>
        </w:rPr>
        <w:t xml:space="preserve"> shape the change.  Every effort will be made to seek agreement, but it is recognised that final proposals may not be agreed in their entirety by all parties involved at the end of the engagement process.</w:t>
      </w:r>
    </w:p>
    <w:p w14:paraId="48EE9914" w14:textId="77777777" w:rsidR="00AD7B42" w:rsidRPr="00D52DE1" w:rsidRDefault="00AD7B42" w:rsidP="00805121">
      <w:pPr>
        <w:spacing w:before="120" w:after="120" w:line="240" w:lineRule="auto"/>
        <w:contextualSpacing/>
        <w:jc w:val="both"/>
        <w:rPr>
          <w:rFonts w:cs="Arial"/>
        </w:rPr>
      </w:pPr>
    </w:p>
    <w:p w14:paraId="633DA0BC" w14:textId="5DBCC11D" w:rsidR="00E45A32" w:rsidRDefault="00E45A32" w:rsidP="00805121">
      <w:pPr>
        <w:spacing w:before="120" w:after="120" w:line="240" w:lineRule="auto"/>
        <w:contextualSpacing/>
        <w:jc w:val="both"/>
        <w:rPr>
          <w:rFonts w:cs="Arial"/>
        </w:rPr>
      </w:pPr>
      <w:r w:rsidRPr="00D52DE1">
        <w:rPr>
          <w:rFonts w:cs="Arial"/>
        </w:rPr>
        <w:t xml:space="preserve">An engagement plan should be </w:t>
      </w:r>
      <w:r w:rsidR="00BA3227">
        <w:rPr>
          <w:rFonts w:cs="Arial"/>
        </w:rPr>
        <w:t xml:space="preserve">made </w:t>
      </w:r>
      <w:r w:rsidRPr="00D52DE1">
        <w:rPr>
          <w:rFonts w:cs="Arial"/>
        </w:rPr>
        <w:t>at the outset</w:t>
      </w:r>
      <w:r w:rsidR="00BA3227">
        <w:rPr>
          <w:rFonts w:cs="Arial"/>
        </w:rPr>
        <w:t xml:space="preserve">. For formal </w:t>
      </w:r>
      <w:r>
        <w:rPr>
          <w:rFonts w:cs="Arial"/>
        </w:rPr>
        <w:t>consultation</w:t>
      </w:r>
      <w:r w:rsidR="00BA3227">
        <w:rPr>
          <w:rFonts w:cs="Arial"/>
        </w:rPr>
        <w:t>s</w:t>
      </w:r>
      <w:r w:rsidRPr="00D52DE1">
        <w:rPr>
          <w:rFonts w:cs="Arial"/>
        </w:rPr>
        <w:t xml:space="preserve"> this will </w:t>
      </w:r>
      <w:r w:rsidR="00BA3227">
        <w:rPr>
          <w:rFonts w:cs="Arial"/>
        </w:rPr>
        <w:t xml:space="preserve">be for </w:t>
      </w:r>
      <w:r w:rsidRPr="00D52DE1">
        <w:rPr>
          <w:rFonts w:cs="Arial"/>
        </w:rPr>
        <w:t xml:space="preserve">a minimum </w:t>
      </w:r>
      <w:r w:rsidR="00BA3227">
        <w:rPr>
          <w:rFonts w:cs="Arial"/>
        </w:rPr>
        <w:t xml:space="preserve">of </w:t>
      </w:r>
      <w:r w:rsidRPr="00D52DE1">
        <w:rPr>
          <w:rFonts w:cs="Arial"/>
        </w:rPr>
        <w:t xml:space="preserve">four weeks. </w:t>
      </w:r>
      <w:r>
        <w:rPr>
          <w:rFonts w:cs="Arial"/>
        </w:rPr>
        <w:t xml:space="preserve">It will include </w:t>
      </w:r>
      <w:r w:rsidR="00EF4B0A">
        <w:rPr>
          <w:rFonts w:cs="Arial"/>
        </w:rPr>
        <w:t xml:space="preserve">times for </w:t>
      </w:r>
      <w:r>
        <w:rPr>
          <w:rFonts w:cs="Arial"/>
        </w:rPr>
        <w:t xml:space="preserve">regular updates on feedback received </w:t>
      </w:r>
      <w:r w:rsidR="00EF4B0A">
        <w:rPr>
          <w:rFonts w:cs="Arial"/>
        </w:rPr>
        <w:t>so far</w:t>
      </w:r>
      <w:r>
        <w:rPr>
          <w:rFonts w:cs="Arial"/>
        </w:rPr>
        <w:t>, a</w:t>
      </w:r>
      <w:r w:rsidR="00EF4B0A">
        <w:rPr>
          <w:rFonts w:cs="Arial"/>
        </w:rPr>
        <w:t>ny changes to timescales of the consultation and why, and</w:t>
      </w:r>
      <w:r>
        <w:rPr>
          <w:rFonts w:cs="Arial"/>
        </w:rPr>
        <w:t xml:space="preserve"> any changes to the proposal</w:t>
      </w:r>
      <w:r w:rsidR="00EF4B0A">
        <w:rPr>
          <w:rFonts w:cs="Arial"/>
        </w:rPr>
        <w:t>s</w:t>
      </w:r>
      <w:r>
        <w:rPr>
          <w:rFonts w:cs="Arial"/>
        </w:rPr>
        <w:t xml:space="preserve">. </w:t>
      </w:r>
      <w:r w:rsidRPr="00D52DE1">
        <w:rPr>
          <w:rFonts w:cs="Arial"/>
        </w:rPr>
        <w:t>This is particularly important if the consultation process results in significant changes to the original proposal.</w:t>
      </w:r>
    </w:p>
    <w:p w14:paraId="5D171F2D" w14:textId="77777777" w:rsidR="00AD7B42" w:rsidRPr="00D52DE1" w:rsidRDefault="00AD7B42" w:rsidP="00805121">
      <w:pPr>
        <w:spacing w:before="120" w:after="120" w:line="240" w:lineRule="auto"/>
        <w:contextualSpacing/>
        <w:jc w:val="both"/>
        <w:rPr>
          <w:rFonts w:cs="Arial"/>
        </w:rPr>
      </w:pPr>
    </w:p>
    <w:p w14:paraId="6B1C18BE" w14:textId="1140CF6A" w:rsidR="00E45A32" w:rsidRDefault="009A2ED3" w:rsidP="00805121">
      <w:pPr>
        <w:spacing w:before="120" w:after="120" w:line="240" w:lineRule="auto"/>
        <w:contextualSpacing/>
        <w:jc w:val="both"/>
        <w:rPr>
          <w:rFonts w:cs="Arial"/>
        </w:rPr>
      </w:pPr>
      <w:r>
        <w:rPr>
          <w:rFonts w:cs="Arial"/>
        </w:rPr>
        <w:t xml:space="preserve">In terms of engaging with employees in scope of a change, there is not a one-size-fits-all approach when it comes to the methods used to maintain communication throughout the process. For example, it may be more suitable when manging a large departmental change, that consultative start, mid and end point meetings are held with employees and Trade Unions. Whereas, where is a change is lower level and only affect a small number of employees, the communication methods can be more personalised i.e. information delivered in 121s and team meetings. Managers should seek advice from their HR advisor beforehand to agree on a suitable engagement strategy. </w:t>
      </w:r>
    </w:p>
    <w:p w14:paraId="2481A9F7" w14:textId="77777777" w:rsidR="00AD7B42" w:rsidRDefault="00AD7B42" w:rsidP="00805121">
      <w:pPr>
        <w:spacing w:before="120" w:after="120" w:line="240" w:lineRule="auto"/>
        <w:contextualSpacing/>
        <w:jc w:val="both"/>
        <w:rPr>
          <w:rFonts w:cs="Arial"/>
        </w:rPr>
      </w:pPr>
    </w:p>
    <w:p w14:paraId="136FB3FB" w14:textId="2D494F3A" w:rsidR="00E45A32" w:rsidRPr="00D52DE1" w:rsidRDefault="00E45A32" w:rsidP="00805121">
      <w:pPr>
        <w:spacing w:before="120" w:after="120" w:line="240" w:lineRule="auto"/>
        <w:contextualSpacing/>
        <w:jc w:val="both"/>
        <w:rPr>
          <w:rFonts w:cs="Arial"/>
        </w:rPr>
      </w:pPr>
      <w:r w:rsidRPr="00D52DE1">
        <w:rPr>
          <w:rFonts w:cs="Arial"/>
        </w:rPr>
        <w:t>Managers wh</w:t>
      </w:r>
      <w:r>
        <w:rPr>
          <w:rFonts w:cs="Arial"/>
        </w:rPr>
        <w:t>o</w:t>
      </w:r>
      <w:r w:rsidRPr="00D52DE1">
        <w:rPr>
          <w:rFonts w:cs="Arial"/>
        </w:rPr>
        <w:t xml:space="preserve"> have employees who are absent from work due to maternity, long term sickness, career break etc. must ensure that they consult</w:t>
      </w:r>
      <w:r w:rsidR="00EF4B0A">
        <w:rPr>
          <w:rFonts w:cs="Arial"/>
        </w:rPr>
        <w:t xml:space="preserve"> with</w:t>
      </w:r>
      <w:r w:rsidRPr="00D52DE1">
        <w:rPr>
          <w:rFonts w:cs="Arial"/>
        </w:rPr>
        <w:t xml:space="preserve"> and include these employees in all aspects of the change management programme.  Should further clarification be required please contact </w:t>
      </w:r>
      <w:r w:rsidR="00EF4B0A">
        <w:rPr>
          <w:rFonts w:cs="Arial"/>
        </w:rPr>
        <w:t>the</w:t>
      </w:r>
      <w:r>
        <w:rPr>
          <w:rFonts w:cs="Arial"/>
        </w:rPr>
        <w:t xml:space="preserve"> HR</w:t>
      </w:r>
      <w:r w:rsidRPr="00D52DE1">
        <w:rPr>
          <w:rFonts w:cs="Arial"/>
        </w:rPr>
        <w:t xml:space="preserve"> team. </w:t>
      </w:r>
    </w:p>
    <w:p w14:paraId="0ECF94E3" w14:textId="184F9123" w:rsidR="00E002D2" w:rsidRPr="00FC0641" w:rsidRDefault="00E002D2" w:rsidP="00805121">
      <w:pPr>
        <w:pStyle w:val="Heading3"/>
        <w:spacing w:line="240" w:lineRule="auto"/>
        <w:contextualSpacing/>
        <w:jc w:val="both"/>
      </w:pPr>
      <w:bookmarkStart w:id="20" w:name="_Toc215574020"/>
      <w:r w:rsidRPr="00FB46D6">
        <w:t>Employee Consultation Meetings</w:t>
      </w:r>
      <w:bookmarkEnd w:id="20"/>
    </w:p>
    <w:p w14:paraId="7FB0ED64" w14:textId="39D63AB4" w:rsidR="00126A03" w:rsidRDefault="00126A03" w:rsidP="00805121">
      <w:pPr>
        <w:spacing w:before="120" w:after="120" w:line="240" w:lineRule="auto"/>
        <w:contextualSpacing/>
        <w:jc w:val="both"/>
        <w:rPr>
          <w:rFonts w:cs="Arial"/>
        </w:rPr>
      </w:pPr>
      <w:r>
        <w:rPr>
          <w:rFonts w:cs="Arial"/>
        </w:rPr>
        <w:t xml:space="preserve">Consultation and engagement with the employees in scope of change is compulsory but the way in which this is carried out can vary. </w:t>
      </w:r>
      <w:r w:rsidR="009F1FF1">
        <w:rPr>
          <w:rFonts w:cs="Arial"/>
        </w:rPr>
        <w:t>Ideally,</w:t>
      </w:r>
      <w:r>
        <w:rPr>
          <w:rFonts w:cs="Arial"/>
        </w:rPr>
        <w:t xml:space="preserve"> employees should be invited to a start, middle and end point meeting where they are thoroughly updated on the work being done and the </w:t>
      </w:r>
      <w:r w:rsidR="009F1FF1">
        <w:rPr>
          <w:rFonts w:cs="Arial"/>
        </w:rPr>
        <w:t>decision-making</w:t>
      </w:r>
      <w:r>
        <w:rPr>
          <w:rFonts w:cs="Arial"/>
        </w:rPr>
        <w:t xml:space="preserve"> process. </w:t>
      </w:r>
      <w:r w:rsidR="009F1FF1">
        <w:rPr>
          <w:rFonts w:cs="Arial"/>
        </w:rPr>
        <w:t xml:space="preserve">This approach is most suited </w:t>
      </w:r>
      <w:r w:rsidR="004A42C5">
        <w:rPr>
          <w:rFonts w:cs="Arial"/>
        </w:rPr>
        <w:t xml:space="preserve">to </w:t>
      </w:r>
      <w:r w:rsidR="009F1FF1">
        <w:rPr>
          <w:rFonts w:cs="Arial"/>
        </w:rPr>
        <w:t xml:space="preserve">larger scale, sometimes more general, change. </w:t>
      </w:r>
    </w:p>
    <w:p w14:paraId="138DC828" w14:textId="77777777" w:rsidR="004A42C5" w:rsidRDefault="004A42C5" w:rsidP="00805121">
      <w:pPr>
        <w:spacing w:before="120" w:after="120" w:line="240" w:lineRule="auto"/>
        <w:contextualSpacing/>
        <w:jc w:val="both"/>
        <w:rPr>
          <w:rFonts w:cs="Arial"/>
        </w:rPr>
      </w:pPr>
    </w:p>
    <w:p w14:paraId="652CB6E2" w14:textId="0F66901D" w:rsidR="002F6125" w:rsidRPr="003A1C56" w:rsidRDefault="00E002D2" w:rsidP="00805121">
      <w:pPr>
        <w:spacing w:before="120" w:after="120" w:line="240" w:lineRule="auto"/>
        <w:contextualSpacing/>
        <w:jc w:val="both"/>
        <w:rPr>
          <w:rFonts w:cs="Arial"/>
        </w:rPr>
      </w:pPr>
      <w:r w:rsidRPr="00D52DE1">
        <w:rPr>
          <w:rFonts w:cs="Arial"/>
        </w:rPr>
        <w:t>The meetings should be honest and open, informative for attendees and allow the opportunity for questions, comments and ideas.  It is essential that employees feel able to speak freely and contribute to the discussion.</w:t>
      </w:r>
      <w:r w:rsidR="002F6125" w:rsidRPr="002F6125">
        <w:rPr>
          <w:rFonts w:cs="Arial"/>
        </w:rPr>
        <w:t xml:space="preserve"> </w:t>
      </w:r>
      <w:r w:rsidR="002F6125" w:rsidRPr="003A1C56">
        <w:rPr>
          <w:rFonts w:cs="Arial"/>
        </w:rPr>
        <w:t xml:space="preserve">TUs will be invited to the above meetings.  </w:t>
      </w:r>
      <w:r w:rsidR="004A42C5" w:rsidRPr="003A1C56">
        <w:rPr>
          <w:rFonts w:cs="Arial"/>
        </w:rPr>
        <w:t xml:space="preserve">A record should be kept </w:t>
      </w:r>
      <w:r w:rsidR="004A42C5" w:rsidRPr="003A1C56">
        <w:rPr>
          <w:rFonts w:cs="Arial"/>
        </w:rPr>
        <w:lastRenderedPageBreak/>
        <w:t>of all meetings</w:t>
      </w:r>
      <w:r w:rsidR="00AF6491">
        <w:rPr>
          <w:rFonts w:cs="Arial"/>
        </w:rPr>
        <w:t>. It should be noted that employees in scope of the change are entitled to request 1:1 meetings with the change manager during the process.</w:t>
      </w:r>
    </w:p>
    <w:p w14:paraId="7785593C" w14:textId="77777777" w:rsidR="008062B2" w:rsidRDefault="008062B2" w:rsidP="00805121">
      <w:pPr>
        <w:spacing w:before="120" w:after="120" w:line="240" w:lineRule="auto"/>
        <w:contextualSpacing/>
        <w:jc w:val="both"/>
        <w:rPr>
          <w:rFonts w:cs="Arial"/>
        </w:rPr>
      </w:pPr>
    </w:p>
    <w:p w14:paraId="3C00A4D9" w14:textId="63FD47AB" w:rsidR="00E002D2" w:rsidRPr="00D52DE1" w:rsidRDefault="00E002D2" w:rsidP="00805121">
      <w:pPr>
        <w:spacing w:before="120" w:after="120" w:line="240" w:lineRule="auto"/>
        <w:contextualSpacing/>
        <w:jc w:val="both"/>
        <w:rPr>
          <w:rFonts w:cs="Arial"/>
        </w:rPr>
      </w:pPr>
      <w:r w:rsidRPr="00D52DE1">
        <w:rPr>
          <w:rFonts w:cs="Arial"/>
        </w:rPr>
        <w:t>The purpose of these meetings is:</w:t>
      </w:r>
    </w:p>
    <w:p w14:paraId="291ED72A" w14:textId="0931790C" w:rsidR="00E002D2" w:rsidRPr="00FB46D6" w:rsidRDefault="00E002D2" w:rsidP="00805121">
      <w:pPr>
        <w:pStyle w:val="ListParagraph"/>
        <w:numPr>
          <w:ilvl w:val="0"/>
          <w:numId w:val="9"/>
        </w:numPr>
        <w:spacing w:before="120" w:after="120" w:line="240" w:lineRule="auto"/>
        <w:jc w:val="both"/>
        <w:rPr>
          <w:rFonts w:cs="Arial"/>
        </w:rPr>
      </w:pPr>
      <w:r w:rsidRPr="002F6125">
        <w:rPr>
          <w:rFonts w:cs="Arial"/>
          <w:b/>
          <w:bCs/>
        </w:rPr>
        <w:t>Start meeting</w:t>
      </w:r>
      <w:r w:rsidRPr="00FB46D6">
        <w:rPr>
          <w:rFonts w:cs="Arial"/>
        </w:rPr>
        <w:t xml:space="preserve"> – to launch the proposals, outline the consultation and engagement process, timescales and implementation approach. The Statement of Change should be issued at or immediately after this meeting.</w:t>
      </w:r>
      <w:r w:rsidR="00D33EA3">
        <w:rPr>
          <w:rFonts w:cs="Arial"/>
        </w:rPr>
        <w:t xml:space="preserve"> Before </w:t>
      </w:r>
      <w:r w:rsidR="00FA195D">
        <w:rPr>
          <w:rFonts w:cs="Arial"/>
        </w:rPr>
        <w:t>commencing</w:t>
      </w:r>
      <w:r w:rsidR="00D33EA3">
        <w:rPr>
          <w:rFonts w:cs="Arial"/>
        </w:rPr>
        <w:t xml:space="preserve"> this meeting, the checklist of what information the employee needs should be considered, </w:t>
      </w:r>
      <w:r w:rsidR="00FA195D">
        <w:rPr>
          <w:rFonts w:cs="Arial"/>
        </w:rPr>
        <w:t>Appendix 4.</w:t>
      </w:r>
    </w:p>
    <w:p w14:paraId="1F313AB4" w14:textId="1E0FD4AB" w:rsidR="00E002D2" w:rsidRPr="00FB46D6" w:rsidRDefault="00E002D2" w:rsidP="00805121">
      <w:pPr>
        <w:pStyle w:val="ListParagraph"/>
        <w:numPr>
          <w:ilvl w:val="0"/>
          <w:numId w:val="9"/>
        </w:numPr>
        <w:spacing w:before="120" w:after="120" w:line="240" w:lineRule="auto"/>
        <w:jc w:val="both"/>
        <w:rPr>
          <w:rFonts w:cs="Arial"/>
        </w:rPr>
      </w:pPr>
      <w:r w:rsidRPr="002F6125">
        <w:rPr>
          <w:rFonts w:cs="Arial"/>
          <w:b/>
          <w:bCs/>
        </w:rPr>
        <w:t>Mid-point meeting</w:t>
      </w:r>
      <w:r w:rsidRPr="00FB46D6">
        <w:rPr>
          <w:rFonts w:cs="Arial"/>
        </w:rPr>
        <w:t xml:space="preserve"> – to provide any feedback to date and discuss any</w:t>
      </w:r>
      <w:r w:rsidR="004D7B6F">
        <w:rPr>
          <w:rFonts w:cs="Arial"/>
        </w:rPr>
        <w:t xml:space="preserve"> concerns or common questions</w:t>
      </w:r>
      <w:r w:rsidRPr="00FB46D6">
        <w:rPr>
          <w:rFonts w:cs="Arial"/>
        </w:rPr>
        <w:t xml:space="preserve">. </w:t>
      </w:r>
    </w:p>
    <w:p w14:paraId="3EA5DA11" w14:textId="77777777" w:rsidR="00E002D2" w:rsidRPr="00FB46D6" w:rsidRDefault="00E002D2" w:rsidP="00805121">
      <w:pPr>
        <w:pStyle w:val="ListParagraph"/>
        <w:numPr>
          <w:ilvl w:val="0"/>
          <w:numId w:val="9"/>
        </w:numPr>
        <w:spacing w:before="120" w:after="120" w:line="240" w:lineRule="auto"/>
        <w:jc w:val="both"/>
        <w:rPr>
          <w:rFonts w:cs="Arial"/>
        </w:rPr>
      </w:pPr>
      <w:r w:rsidRPr="002F6125">
        <w:rPr>
          <w:rFonts w:cs="Arial"/>
          <w:b/>
          <w:bCs/>
        </w:rPr>
        <w:t>End meeting</w:t>
      </w:r>
      <w:r w:rsidRPr="00FB46D6">
        <w:rPr>
          <w:rFonts w:cs="Arial"/>
        </w:rPr>
        <w:t xml:space="preserve"> - this takes place once the consultation period has ended and final decisions have been made regarding the proposals.  It provides the opportunity for clarity and confirmation of the future structure, to summarise the feedback received, identify where feedback has been incorporated and provide clear information regarding implementation and next steps. </w:t>
      </w:r>
    </w:p>
    <w:p w14:paraId="7BAB8D5F" w14:textId="77777777" w:rsidR="00E002D2" w:rsidRPr="00FC0641" w:rsidRDefault="00E002D2" w:rsidP="00805121">
      <w:pPr>
        <w:spacing w:before="120" w:after="120" w:line="240" w:lineRule="auto"/>
        <w:contextualSpacing/>
        <w:jc w:val="both"/>
        <w:rPr>
          <w:rFonts w:cs="Arial"/>
        </w:rPr>
      </w:pPr>
    </w:p>
    <w:p w14:paraId="6E6E8843" w14:textId="0417F81D" w:rsidR="00E002D2" w:rsidRPr="003A1C56" w:rsidRDefault="00E002D2" w:rsidP="00805121">
      <w:pPr>
        <w:spacing w:before="120" w:after="120" w:line="240" w:lineRule="auto"/>
        <w:contextualSpacing/>
        <w:jc w:val="both"/>
        <w:rPr>
          <w:rFonts w:cs="Arial"/>
        </w:rPr>
      </w:pPr>
      <w:r w:rsidRPr="003A1C56">
        <w:rPr>
          <w:rFonts w:cs="Arial"/>
        </w:rPr>
        <w:t xml:space="preserve">Subject to the number of employees in scope of the </w:t>
      </w:r>
      <w:r w:rsidR="00D16141">
        <w:rPr>
          <w:rFonts w:cs="Arial"/>
        </w:rPr>
        <w:t xml:space="preserve">proposed change, </w:t>
      </w:r>
      <w:r w:rsidRPr="003A1C56">
        <w:rPr>
          <w:rFonts w:cs="Arial"/>
        </w:rPr>
        <w:t xml:space="preserve">it may be helpful to create a dedicated email </w:t>
      </w:r>
      <w:r w:rsidR="00AF16C8">
        <w:rPr>
          <w:rFonts w:cs="Arial"/>
        </w:rPr>
        <w:t>in</w:t>
      </w:r>
      <w:r w:rsidRPr="003A1C56">
        <w:rPr>
          <w:rFonts w:cs="Arial"/>
        </w:rPr>
        <w:t>box for all questions and feedback to be sent</w:t>
      </w:r>
      <w:r w:rsidR="00D16141">
        <w:rPr>
          <w:rFonts w:cs="Arial"/>
        </w:rPr>
        <w:t>. Where it is not reasonable to create a dedicated inbox, t</w:t>
      </w:r>
      <w:r>
        <w:rPr>
          <w:rFonts w:cs="Arial"/>
        </w:rPr>
        <w:t>he statement of change should have the email address</w:t>
      </w:r>
      <w:r w:rsidR="00D16141">
        <w:rPr>
          <w:rFonts w:cs="Arial"/>
        </w:rPr>
        <w:t>es</w:t>
      </w:r>
      <w:r>
        <w:rPr>
          <w:rFonts w:cs="Arial"/>
        </w:rPr>
        <w:t xml:space="preserve"> of the </w:t>
      </w:r>
      <w:r w:rsidR="00D16141">
        <w:rPr>
          <w:rFonts w:cs="Arial"/>
        </w:rPr>
        <w:t xml:space="preserve">change </w:t>
      </w:r>
      <w:r>
        <w:rPr>
          <w:rFonts w:cs="Arial"/>
        </w:rPr>
        <w:t>manager and the HR representative listed to allow an open communication channel for the employees in scope</w:t>
      </w:r>
      <w:r w:rsidR="00AF16C8">
        <w:rPr>
          <w:rFonts w:cs="Arial"/>
        </w:rPr>
        <w:t xml:space="preserve"> and their union</w:t>
      </w:r>
      <w:r w:rsidR="004D7B6F">
        <w:rPr>
          <w:rFonts w:cs="Arial"/>
        </w:rPr>
        <w:t xml:space="preserve"> representatives</w:t>
      </w:r>
      <w:r>
        <w:rPr>
          <w:rFonts w:cs="Arial"/>
        </w:rPr>
        <w:t xml:space="preserve">. </w:t>
      </w:r>
      <w:r w:rsidRPr="003A1C56">
        <w:rPr>
          <w:rFonts w:cs="Arial"/>
        </w:rPr>
        <w:t xml:space="preserve">A plan to manage responses should be agreed with the change manager and the </w:t>
      </w:r>
      <w:r>
        <w:rPr>
          <w:rFonts w:cs="Arial"/>
        </w:rPr>
        <w:t>HR</w:t>
      </w:r>
      <w:r w:rsidRPr="003A1C56">
        <w:rPr>
          <w:rFonts w:cs="Arial"/>
        </w:rPr>
        <w:t xml:space="preserve"> Team.  </w:t>
      </w:r>
      <w:r w:rsidR="004D7B6F">
        <w:rPr>
          <w:rFonts w:cs="Arial"/>
        </w:rPr>
        <w:t>Where appropriate, g</w:t>
      </w:r>
      <w:r w:rsidRPr="003A1C56">
        <w:rPr>
          <w:rFonts w:cs="Arial"/>
        </w:rPr>
        <w:t xml:space="preserve">eneric FAQs can be updated and shared with employees.  </w:t>
      </w:r>
    </w:p>
    <w:p w14:paraId="216E71DF" w14:textId="77777777" w:rsidR="00E002D2" w:rsidRDefault="00E002D2" w:rsidP="00805121">
      <w:pPr>
        <w:spacing w:before="120" w:after="120" w:line="240" w:lineRule="auto"/>
        <w:contextualSpacing/>
        <w:jc w:val="both"/>
        <w:rPr>
          <w:rFonts w:cs="Arial"/>
        </w:rPr>
      </w:pPr>
    </w:p>
    <w:p w14:paraId="48FC4682" w14:textId="6D01784F" w:rsidR="007B5031" w:rsidRPr="00FC0641" w:rsidRDefault="004A42C5" w:rsidP="00805121">
      <w:pPr>
        <w:spacing w:before="120" w:after="120" w:line="240" w:lineRule="auto"/>
        <w:contextualSpacing/>
        <w:jc w:val="both"/>
        <w:rPr>
          <w:rFonts w:cs="Arial"/>
        </w:rPr>
      </w:pPr>
      <w:r>
        <w:rPr>
          <w:rFonts w:cs="Arial"/>
        </w:rPr>
        <w:t>In situations where the proposed change is smaller scale</w:t>
      </w:r>
      <w:r w:rsidR="00AF6491">
        <w:rPr>
          <w:rFonts w:cs="Arial"/>
        </w:rPr>
        <w:t>, employee driven</w:t>
      </w:r>
      <w:r>
        <w:rPr>
          <w:rFonts w:cs="Arial"/>
        </w:rPr>
        <w:t xml:space="preserve"> or where the outcome would </w:t>
      </w:r>
      <w:r w:rsidR="00AF6491">
        <w:rPr>
          <w:rFonts w:cs="Arial"/>
        </w:rPr>
        <w:t>impact the employee(s)</w:t>
      </w:r>
      <w:r>
        <w:rPr>
          <w:rFonts w:cs="Arial"/>
        </w:rPr>
        <w:t xml:space="preserve"> in scope</w:t>
      </w:r>
      <w:r w:rsidR="00AF6491">
        <w:rPr>
          <w:rFonts w:cs="Arial"/>
        </w:rPr>
        <w:t>’s working life (i.e. contractual change, assimilation)</w:t>
      </w:r>
      <w:r>
        <w:rPr>
          <w:rFonts w:cs="Arial"/>
        </w:rPr>
        <w:t xml:space="preserve">, the </w:t>
      </w:r>
      <w:r w:rsidR="007B5031">
        <w:rPr>
          <w:rFonts w:cs="Arial"/>
        </w:rPr>
        <w:t>three-meeting</w:t>
      </w:r>
      <w:r>
        <w:rPr>
          <w:rFonts w:cs="Arial"/>
        </w:rPr>
        <w:t xml:space="preserve"> approach may be excessive and insensitive. The change manager should liaise with their HR representative about the best way to engage with the employee(s). This maybe through a series of 1:1 meetings or specialised team meetings. The principles of the engagement process </w:t>
      </w:r>
      <w:r w:rsidR="007B5031">
        <w:rPr>
          <w:rFonts w:cs="Arial"/>
        </w:rPr>
        <w:t>do</w:t>
      </w:r>
      <w:r>
        <w:rPr>
          <w:rFonts w:cs="Arial"/>
        </w:rPr>
        <w:t xml:space="preserve"> not change when the three stages are not used. However</w:t>
      </w:r>
      <w:r w:rsidR="007B5031">
        <w:rPr>
          <w:rFonts w:cs="Arial"/>
        </w:rPr>
        <w:t>, when</w:t>
      </w:r>
      <w:r>
        <w:rPr>
          <w:rFonts w:cs="Arial"/>
        </w:rPr>
        <w:t xml:space="preserve"> the change manager consults the employee(s), the communication needs to allow for an open and informative environment </w:t>
      </w:r>
      <w:r w:rsidR="00AF6491">
        <w:rPr>
          <w:rFonts w:cs="Arial"/>
        </w:rPr>
        <w:t xml:space="preserve">where questions and concerns can be raised. Trade unions should be invited to any meetings and a record should be kept of any and all communication. </w:t>
      </w:r>
      <w:r>
        <w:rPr>
          <w:rFonts w:cs="Arial"/>
        </w:rPr>
        <w:t xml:space="preserve"> </w:t>
      </w:r>
    </w:p>
    <w:p w14:paraId="2735B817" w14:textId="77777777" w:rsidR="007B5031" w:rsidRDefault="007B5031" w:rsidP="00805121">
      <w:pPr>
        <w:spacing w:before="120" w:after="120" w:line="240" w:lineRule="auto"/>
        <w:contextualSpacing/>
        <w:jc w:val="both"/>
      </w:pPr>
    </w:p>
    <w:p w14:paraId="3ED80899" w14:textId="7FDEF3A3" w:rsidR="004A7191" w:rsidRDefault="004A7191" w:rsidP="00805121">
      <w:pPr>
        <w:spacing w:before="120" w:after="120" w:line="240" w:lineRule="auto"/>
        <w:contextualSpacing/>
        <w:jc w:val="both"/>
        <w:rPr>
          <w:b/>
          <w:bCs/>
        </w:rPr>
      </w:pPr>
      <w:r w:rsidRPr="004A7191">
        <w:t>CFRS is committed to seeking either individual or collective agreement through meaningful consultation. During initial communications with employees, they will be informed of potential alternative measures that may need to be implemented in the event that an agreement on the proposed changes cannot be reached, ensuring continuity of service</w:t>
      </w:r>
      <w:r>
        <w:t>.</w:t>
      </w:r>
    </w:p>
    <w:p w14:paraId="6B22840B" w14:textId="77777777" w:rsidR="004A7191" w:rsidRDefault="004A7191" w:rsidP="00805121">
      <w:pPr>
        <w:pStyle w:val="Heading3"/>
        <w:spacing w:line="240" w:lineRule="auto"/>
        <w:contextualSpacing/>
        <w:jc w:val="both"/>
        <w:rPr>
          <w:rFonts w:ascii="Arial" w:hAnsi="Arial"/>
          <w:b w:val="0"/>
          <w:bCs w:val="0"/>
          <w:color w:val="auto"/>
          <w:sz w:val="24"/>
          <w:szCs w:val="24"/>
        </w:rPr>
      </w:pPr>
    </w:p>
    <w:p w14:paraId="73540426" w14:textId="43994CC2" w:rsidR="00E002D2" w:rsidRPr="00FC0641" w:rsidRDefault="00E002D2" w:rsidP="00805121">
      <w:pPr>
        <w:pStyle w:val="Heading3"/>
        <w:spacing w:line="240" w:lineRule="auto"/>
        <w:contextualSpacing/>
        <w:jc w:val="both"/>
      </w:pPr>
      <w:bookmarkStart w:id="21" w:name="_Toc215574021"/>
      <w:r w:rsidRPr="00FB46D6">
        <w:t>Decision</w:t>
      </w:r>
      <w:bookmarkEnd w:id="21"/>
    </w:p>
    <w:p w14:paraId="793023AE" w14:textId="3B4E29BC" w:rsidR="00E002D2" w:rsidRPr="003A1C56" w:rsidRDefault="00E002D2" w:rsidP="00805121">
      <w:pPr>
        <w:spacing w:before="120" w:after="120" w:line="240" w:lineRule="auto"/>
        <w:contextualSpacing/>
        <w:jc w:val="both"/>
        <w:rPr>
          <w:rFonts w:cs="Arial"/>
        </w:rPr>
      </w:pPr>
      <w:r w:rsidRPr="003A1C56">
        <w:rPr>
          <w:rFonts w:cs="Arial"/>
        </w:rPr>
        <w:t xml:space="preserve">At the end of the consultation phase the change manager will factor in a period of time to consider any feedback received and </w:t>
      </w:r>
      <w:r w:rsidR="004D7B6F">
        <w:rPr>
          <w:rFonts w:cs="Arial"/>
        </w:rPr>
        <w:t>make decisions on</w:t>
      </w:r>
      <w:r w:rsidRPr="003A1C56">
        <w:rPr>
          <w:rFonts w:cs="Arial"/>
        </w:rPr>
        <w:t xml:space="preserve"> whether any changes should be made to the original proposal.  The final proposals will be communicated at the end</w:t>
      </w:r>
      <w:r w:rsidR="004D7B6F">
        <w:rPr>
          <w:rFonts w:cs="Arial"/>
        </w:rPr>
        <w:t xml:space="preserve"> point meeting</w:t>
      </w:r>
      <w:r w:rsidRPr="003A1C56">
        <w:rPr>
          <w:rFonts w:cs="Arial"/>
        </w:rPr>
        <w:t xml:space="preserve">.    </w:t>
      </w:r>
    </w:p>
    <w:p w14:paraId="46D5D068" w14:textId="77777777" w:rsidR="00E002D2" w:rsidRPr="00FC0641" w:rsidRDefault="00E002D2" w:rsidP="00805121">
      <w:pPr>
        <w:spacing w:before="120" w:after="120" w:line="240" w:lineRule="auto"/>
        <w:contextualSpacing/>
        <w:jc w:val="both"/>
        <w:rPr>
          <w:rFonts w:cs="Arial"/>
        </w:rPr>
      </w:pPr>
    </w:p>
    <w:p w14:paraId="73DE71F5" w14:textId="6D7AB82D" w:rsidR="004D7B6F" w:rsidRDefault="00E002D2" w:rsidP="00805121">
      <w:pPr>
        <w:spacing w:before="120" w:after="120" w:line="240" w:lineRule="auto"/>
        <w:contextualSpacing/>
        <w:jc w:val="both"/>
        <w:rPr>
          <w:rFonts w:cs="Arial"/>
        </w:rPr>
      </w:pPr>
      <w:r w:rsidRPr="003A1C56">
        <w:rPr>
          <w:rFonts w:cs="Arial"/>
        </w:rPr>
        <w:lastRenderedPageBreak/>
        <w:t xml:space="preserve">Affected employees should be provided with </w:t>
      </w:r>
      <w:r w:rsidR="004D7B6F">
        <w:rPr>
          <w:rFonts w:cs="Arial"/>
        </w:rPr>
        <w:t xml:space="preserve">an individual outcome letter, </w:t>
      </w:r>
      <w:r w:rsidR="00D16141">
        <w:rPr>
          <w:rFonts w:cs="Arial"/>
        </w:rPr>
        <w:t>detailing the proposed changes that affect them and the means in which they will be implemented with timescales included.</w:t>
      </w:r>
    </w:p>
    <w:p w14:paraId="321FA5BC" w14:textId="77777777" w:rsidR="007B5031" w:rsidRPr="003A1C56" w:rsidRDefault="007B5031" w:rsidP="00805121">
      <w:pPr>
        <w:spacing w:before="120" w:after="120" w:line="240" w:lineRule="auto"/>
        <w:contextualSpacing/>
        <w:jc w:val="both"/>
        <w:rPr>
          <w:rFonts w:cs="Arial"/>
        </w:rPr>
      </w:pPr>
    </w:p>
    <w:p w14:paraId="01FA79C9" w14:textId="29AF2D76" w:rsidR="00E002D2" w:rsidRPr="00FB46D6" w:rsidRDefault="00AD7B42" w:rsidP="00805121">
      <w:pPr>
        <w:pStyle w:val="Heading3"/>
        <w:spacing w:line="240" w:lineRule="auto"/>
        <w:contextualSpacing/>
        <w:jc w:val="both"/>
      </w:pPr>
      <w:bookmarkStart w:id="22" w:name="_Toc215574022"/>
      <w:r>
        <w:t>I</w:t>
      </w:r>
      <w:r w:rsidR="00E002D2" w:rsidRPr="00FB46D6">
        <w:t>mplementation</w:t>
      </w:r>
      <w:bookmarkEnd w:id="22"/>
      <w:r w:rsidR="00E002D2" w:rsidRPr="00FB46D6">
        <w:t xml:space="preserve">  </w:t>
      </w:r>
    </w:p>
    <w:p w14:paraId="1C419050" w14:textId="77777777" w:rsidR="00AD7B42" w:rsidRDefault="00AD7B42" w:rsidP="00805121">
      <w:pPr>
        <w:spacing w:line="240" w:lineRule="auto"/>
        <w:contextualSpacing/>
        <w:jc w:val="both"/>
        <w:rPr>
          <w:rFonts w:cs="Arial"/>
        </w:rPr>
      </w:pPr>
    </w:p>
    <w:p w14:paraId="074C8CED" w14:textId="42517FD7" w:rsidR="004D7B6F" w:rsidRDefault="00F80A1F" w:rsidP="00805121">
      <w:pPr>
        <w:spacing w:line="240" w:lineRule="auto"/>
        <w:contextualSpacing/>
        <w:jc w:val="both"/>
        <w:rPr>
          <w:rFonts w:cs="Arial"/>
        </w:rPr>
      </w:pPr>
      <w:r>
        <w:rPr>
          <w:rFonts w:cs="Arial"/>
        </w:rPr>
        <w:t xml:space="preserve">The implementation shall be carried out as </w:t>
      </w:r>
      <w:r w:rsidR="004D7B6F">
        <w:rPr>
          <w:rFonts w:cs="Arial"/>
        </w:rPr>
        <w:t xml:space="preserve">detailed in the final outcomes. Managers should aim to make changes in the timescales confirmed to individuals in writing as part of the outcomes; should this not be possible; individuals should be informed in writing of the new timescale and reasons for change. </w:t>
      </w:r>
    </w:p>
    <w:p w14:paraId="44C18726" w14:textId="77777777" w:rsidR="004D7B6F" w:rsidRDefault="004D7B6F" w:rsidP="00805121">
      <w:pPr>
        <w:spacing w:line="240" w:lineRule="auto"/>
        <w:contextualSpacing/>
        <w:jc w:val="both"/>
        <w:rPr>
          <w:rFonts w:cs="Arial"/>
        </w:rPr>
      </w:pPr>
    </w:p>
    <w:p w14:paraId="4C29A2FE" w14:textId="4B0E207E" w:rsidR="00FA3216" w:rsidRDefault="00F80A1F" w:rsidP="00805121">
      <w:pPr>
        <w:spacing w:line="240" w:lineRule="auto"/>
        <w:contextualSpacing/>
        <w:jc w:val="both"/>
        <w:rPr>
          <w:rFonts w:cs="Arial"/>
        </w:rPr>
      </w:pPr>
      <w:r>
        <w:rPr>
          <w:rFonts w:cs="Arial"/>
        </w:rPr>
        <w:t>Where reshaping or redundancy</w:t>
      </w:r>
      <w:r w:rsidR="004D7B6F">
        <w:rPr>
          <w:rFonts w:cs="Arial"/>
        </w:rPr>
        <w:t xml:space="preserve"> are part of the outcomes</w:t>
      </w:r>
      <w:r>
        <w:rPr>
          <w:rFonts w:cs="Arial"/>
        </w:rPr>
        <w:t>, please see the guidance in Part 2.</w:t>
      </w:r>
      <w:r w:rsidR="00E14EE7">
        <w:rPr>
          <w:rFonts w:cs="Arial"/>
        </w:rPr>
        <w:t xml:space="preserve"> </w:t>
      </w:r>
      <w:r w:rsidR="00FA3216">
        <w:rPr>
          <w:rFonts w:cs="Arial"/>
        </w:rPr>
        <w:br w:type="page"/>
      </w:r>
    </w:p>
    <w:p w14:paraId="06DC6C6C" w14:textId="70F6B855" w:rsidR="00A83C31" w:rsidRDefault="00B52874" w:rsidP="00805121">
      <w:pPr>
        <w:pStyle w:val="Heading1"/>
        <w:jc w:val="both"/>
      </w:pPr>
      <w:bookmarkStart w:id="23" w:name="_Toc215574023"/>
      <w:r>
        <w:lastRenderedPageBreak/>
        <w:t xml:space="preserve">Part 2: </w:t>
      </w:r>
      <w:r w:rsidR="00EC6B1B">
        <w:t>Types of Change</w:t>
      </w:r>
      <w:bookmarkEnd w:id="23"/>
    </w:p>
    <w:p w14:paraId="54397A81" w14:textId="77777777" w:rsidR="00A83C31" w:rsidRDefault="00A83C31" w:rsidP="00805121">
      <w:pPr>
        <w:jc w:val="both"/>
        <w:rPr>
          <w:rFonts w:cs="Arial"/>
          <w:b/>
          <w:bCs/>
        </w:rPr>
      </w:pPr>
    </w:p>
    <w:p w14:paraId="0F649302" w14:textId="77777777" w:rsidR="003D54C4" w:rsidRDefault="003D54C4" w:rsidP="00805121">
      <w:pPr>
        <w:pStyle w:val="Heading2"/>
        <w:jc w:val="both"/>
      </w:pPr>
      <w:bookmarkStart w:id="24" w:name="_Toc205559225"/>
      <w:bookmarkStart w:id="25" w:name="_Toc215574024"/>
      <w:r>
        <w:t>Introduction</w:t>
      </w:r>
      <w:bookmarkEnd w:id="24"/>
      <w:bookmarkEnd w:id="25"/>
    </w:p>
    <w:p w14:paraId="20687691" w14:textId="77777777" w:rsidR="003D54C4" w:rsidRDefault="003D54C4" w:rsidP="00805121">
      <w:pPr>
        <w:spacing w:before="120" w:after="120" w:line="240" w:lineRule="auto"/>
        <w:contextualSpacing/>
        <w:jc w:val="both"/>
      </w:pPr>
      <w:r w:rsidRPr="003A562F">
        <w:t>The process outlined in Part 1 of this document should be followed for all changes within Cumbria Fire &amp; Rescue Service, including general adjustments, departmental restructuring, or redundancy procedures. Employment-related matters involve various legal considerations, which will be detailed below:</w:t>
      </w:r>
    </w:p>
    <w:p w14:paraId="62994D0D" w14:textId="77777777" w:rsidR="003D54C4" w:rsidRDefault="003D54C4" w:rsidP="00805121">
      <w:pPr>
        <w:spacing w:before="120" w:after="120" w:line="240" w:lineRule="auto"/>
        <w:contextualSpacing/>
        <w:jc w:val="both"/>
      </w:pPr>
    </w:p>
    <w:p w14:paraId="2E2DC44A" w14:textId="1F29677B" w:rsidR="003D54C4" w:rsidRDefault="005604B2" w:rsidP="00805121">
      <w:pPr>
        <w:spacing w:before="120" w:after="120" w:line="240" w:lineRule="auto"/>
        <w:contextualSpacing/>
        <w:jc w:val="both"/>
        <w:rPr>
          <w:b/>
          <w:bCs/>
        </w:rPr>
      </w:pPr>
      <w:r>
        <w:rPr>
          <w:b/>
          <w:bCs/>
        </w:rPr>
        <w:t xml:space="preserve">Standard Workplace </w:t>
      </w:r>
      <w:r w:rsidR="003D54C4">
        <w:rPr>
          <w:b/>
          <w:bCs/>
        </w:rPr>
        <w:t>Changes:</w:t>
      </w:r>
    </w:p>
    <w:p w14:paraId="2CD0192F" w14:textId="77777777" w:rsidR="003D54C4" w:rsidRPr="003C6915" w:rsidRDefault="003D54C4" w:rsidP="00805121">
      <w:pPr>
        <w:spacing w:before="120" w:after="120" w:line="240" w:lineRule="auto"/>
        <w:contextualSpacing/>
        <w:jc w:val="both"/>
      </w:pPr>
      <w:r>
        <w:t xml:space="preserve">These are changes within the workplace or workforce that don’t have a contractual impact on employees. Changes to equipment, systems and supplier contracts could be examples of the kinds of changes included under this heading. Although these changes may not impact employee’s in terms of their personal career, it is still important that this policy is followed for their implementation and appropriate consultation is carried out. </w:t>
      </w:r>
    </w:p>
    <w:p w14:paraId="4662F2CC" w14:textId="77777777" w:rsidR="003D54C4" w:rsidRPr="00FA3216" w:rsidRDefault="003D54C4" w:rsidP="00805121">
      <w:pPr>
        <w:spacing w:before="120" w:after="120" w:line="240" w:lineRule="auto"/>
        <w:contextualSpacing/>
        <w:jc w:val="both"/>
        <w:rPr>
          <w:rFonts w:cs="Arial"/>
          <w:highlight w:val="magenta"/>
        </w:rPr>
      </w:pPr>
    </w:p>
    <w:p w14:paraId="5D0943F7" w14:textId="77777777" w:rsidR="003D54C4" w:rsidRPr="003A562F" w:rsidRDefault="003D54C4" w:rsidP="00805121">
      <w:pPr>
        <w:spacing w:before="120" w:after="120" w:line="240" w:lineRule="auto"/>
        <w:contextualSpacing/>
        <w:jc w:val="both"/>
        <w:rPr>
          <w:rFonts w:cs="Arial"/>
          <w:b/>
          <w:bCs/>
        </w:rPr>
      </w:pPr>
      <w:r w:rsidRPr="003A562F">
        <w:rPr>
          <w:rFonts w:cs="Arial"/>
          <w:b/>
          <w:bCs/>
        </w:rPr>
        <w:t>Reshaping Guidance</w:t>
      </w:r>
    </w:p>
    <w:p w14:paraId="47813BFD" w14:textId="77777777" w:rsidR="003D54C4" w:rsidRPr="00B52874" w:rsidRDefault="003D54C4" w:rsidP="00805121">
      <w:pPr>
        <w:spacing w:before="120" w:after="120" w:line="240" w:lineRule="auto"/>
        <w:contextualSpacing/>
        <w:jc w:val="both"/>
        <w:rPr>
          <w:rFonts w:cs="Arial"/>
        </w:rPr>
      </w:pPr>
      <w:r w:rsidRPr="00B52874">
        <w:rPr>
          <w:rFonts w:cs="Arial"/>
        </w:rPr>
        <w:t>This section of the procedure should be followed where services or establishments are being reviewed and the changes being proposed are likely to result in a change to roles, grades/scales/ranges and/or terms and conditions and also a change to the way the service is delivered.  This may also lead to a reduction in staffing numbers by means of redundancy.</w:t>
      </w:r>
    </w:p>
    <w:p w14:paraId="43E729E8" w14:textId="77777777" w:rsidR="003D54C4" w:rsidRPr="00B52874" w:rsidRDefault="003D54C4" w:rsidP="00805121">
      <w:pPr>
        <w:spacing w:before="120" w:after="120" w:line="240" w:lineRule="auto"/>
        <w:contextualSpacing/>
        <w:jc w:val="both"/>
        <w:rPr>
          <w:rFonts w:cs="Arial"/>
        </w:rPr>
      </w:pPr>
    </w:p>
    <w:p w14:paraId="163F90AF" w14:textId="77777777" w:rsidR="003D54C4" w:rsidRPr="003A562F" w:rsidRDefault="003D54C4" w:rsidP="00805121">
      <w:pPr>
        <w:spacing w:before="120" w:after="120" w:line="240" w:lineRule="auto"/>
        <w:contextualSpacing/>
        <w:jc w:val="both"/>
        <w:rPr>
          <w:rFonts w:cs="Arial"/>
          <w:b/>
          <w:bCs/>
        </w:rPr>
      </w:pPr>
      <w:r w:rsidRPr="003A562F">
        <w:rPr>
          <w:rFonts w:cs="Arial"/>
          <w:b/>
          <w:bCs/>
        </w:rPr>
        <w:t>Redundancy Guidance</w:t>
      </w:r>
    </w:p>
    <w:p w14:paraId="1F9E5687" w14:textId="77777777" w:rsidR="003D54C4" w:rsidRPr="00FC0641" w:rsidRDefault="003D54C4" w:rsidP="00805121">
      <w:pPr>
        <w:spacing w:before="120" w:after="120" w:line="240" w:lineRule="auto"/>
        <w:contextualSpacing/>
        <w:jc w:val="both"/>
        <w:rPr>
          <w:rFonts w:cs="Arial"/>
        </w:rPr>
      </w:pPr>
      <w:r w:rsidRPr="00B52874">
        <w:rPr>
          <w:rFonts w:cs="Arial"/>
        </w:rPr>
        <w:t>This section of the procedure should be followed where there is a proposal to reduce staffing numbers for a specific group of staff and a wholescale change and review of the wider service or establishment is not required.</w:t>
      </w:r>
      <w:r w:rsidRPr="00FC0641">
        <w:rPr>
          <w:rFonts w:cs="Arial"/>
        </w:rPr>
        <w:t xml:space="preserve"> </w:t>
      </w:r>
    </w:p>
    <w:p w14:paraId="186A416D" w14:textId="77777777" w:rsidR="003D54C4" w:rsidRPr="00B52874" w:rsidRDefault="003D54C4" w:rsidP="00805121">
      <w:pPr>
        <w:jc w:val="both"/>
      </w:pPr>
    </w:p>
    <w:p w14:paraId="3F5CB7E8" w14:textId="2A6F3CD4" w:rsidR="003D54C4" w:rsidRDefault="005604B2" w:rsidP="00805121">
      <w:pPr>
        <w:pStyle w:val="Heading2"/>
        <w:jc w:val="both"/>
      </w:pPr>
      <w:bookmarkStart w:id="26" w:name="_Toc215574025"/>
      <w:r>
        <w:t>Standard Workplace</w:t>
      </w:r>
      <w:r w:rsidR="003D54C4">
        <w:t xml:space="preserve"> Changes</w:t>
      </w:r>
      <w:bookmarkEnd w:id="26"/>
    </w:p>
    <w:p w14:paraId="741AA622" w14:textId="77777777" w:rsidR="00B52874" w:rsidRDefault="00B52874" w:rsidP="00805121">
      <w:pPr>
        <w:jc w:val="both"/>
      </w:pPr>
    </w:p>
    <w:p w14:paraId="3044D5D5" w14:textId="5C0D4CD2" w:rsidR="004D1223" w:rsidRDefault="00B84B4F" w:rsidP="00805121">
      <w:pPr>
        <w:pStyle w:val="Heading3"/>
        <w:jc w:val="both"/>
      </w:pPr>
      <w:bookmarkStart w:id="27" w:name="_Toc215574026"/>
      <w:r>
        <w:t>Station Upgrades</w:t>
      </w:r>
      <w:bookmarkEnd w:id="27"/>
    </w:p>
    <w:p w14:paraId="1A795EA6" w14:textId="1E28CCA3" w:rsidR="004D1223" w:rsidRDefault="004D1223" w:rsidP="00805121">
      <w:pPr>
        <w:jc w:val="both"/>
      </w:pPr>
      <w:r>
        <w:t xml:space="preserve">CFRS recognises that the fire stations located around the county may require upgrades, repairs and new equipment. </w:t>
      </w:r>
      <w:r w:rsidR="00B16503">
        <w:t xml:space="preserve">When preparing to purchase equipment or enlist a contractor, it is important the change manager follows </w:t>
      </w:r>
      <w:r w:rsidR="00F66BF8">
        <w:t xml:space="preserve">the </w:t>
      </w:r>
      <w:r w:rsidR="00B16503">
        <w:t xml:space="preserve">corporate procurement policies and tendering procedures. </w:t>
      </w:r>
    </w:p>
    <w:p w14:paraId="6F39CFA9" w14:textId="77777777" w:rsidR="00B16503" w:rsidRDefault="00B16503" w:rsidP="00805121">
      <w:pPr>
        <w:jc w:val="both"/>
      </w:pPr>
    </w:p>
    <w:p w14:paraId="4809F38D" w14:textId="26B411AC" w:rsidR="00B16503" w:rsidRDefault="00B16503" w:rsidP="00805121">
      <w:pPr>
        <w:jc w:val="both"/>
      </w:pPr>
      <w:r>
        <w:t xml:space="preserve">When planning to introduce new equipment to station, whether that is gym equipment (advice from the fitness team required) or resting facilities, it is important </w:t>
      </w:r>
      <w:proofErr w:type="spellStart"/>
      <w:r>
        <w:t>an</w:t>
      </w:r>
      <w:proofErr w:type="spellEnd"/>
      <w:r>
        <w:t xml:space="preserve"> Equality Impact Assessment </w:t>
      </w:r>
      <w:r w:rsidR="00F66BF8">
        <w:t xml:space="preserve">during the initial planning </w:t>
      </w:r>
      <w:r>
        <w:t xml:space="preserve">is </w:t>
      </w:r>
      <w:r w:rsidR="00F66BF8">
        <w:t>completed</w:t>
      </w:r>
      <w:r>
        <w:t xml:space="preserve"> to ensure the proposal is fair and available to all members of staff based at the station.</w:t>
      </w:r>
    </w:p>
    <w:p w14:paraId="0937D239" w14:textId="77777777" w:rsidR="00B16503" w:rsidRDefault="00B16503" w:rsidP="00805121">
      <w:pPr>
        <w:jc w:val="both"/>
      </w:pPr>
    </w:p>
    <w:p w14:paraId="2191730A" w14:textId="02A71E90" w:rsidR="00B16503" w:rsidRDefault="00B16503" w:rsidP="00805121">
      <w:pPr>
        <w:jc w:val="both"/>
      </w:pPr>
      <w:r>
        <w:t xml:space="preserve">These changes </w:t>
      </w:r>
      <w:r w:rsidR="00EA1FFC">
        <w:t>should follow the process listed in Part 1 of this policy. It should be noted that the consultation process may require the advice of other departments such as Health and Safety, Occupational Health and Finance as well as the Trade Unions.</w:t>
      </w:r>
    </w:p>
    <w:p w14:paraId="62C448D1" w14:textId="45E2E07E" w:rsidR="00C8328A" w:rsidRDefault="00C8328A" w:rsidP="00805121">
      <w:pPr>
        <w:jc w:val="both"/>
      </w:pPr>
      <w:r>
        <w:lastRenderedPageBreak/>
        <w:t xml:space="preserve">In cases of change where the manager is trailing </w:t>
      </w:r>
      <w:r w:rsidR="00F66BF8">
        <w:t xml:space="preserve">their </w:t>
      </w:r>
      <w:r>
        <w:t>proposal, for example in one station with the future intention of rolling it out further afield, the manager should ensure they have written a Feasibility Study (</w:t>
      </w:r>
      <w:r w:rsidRPr="00F620E9">
        <w:t xml:space="preserve">appendix </w:t>
      </w:r>
      <w:r w:rsidR="00FA195D">
        <w:t>5</w:t>
      </w:r>
      <w:r>
        <w:t xml:space="preserve">). This is a live document that </w:t>
      </w:r>
      <w:r w:rsidR="00F66BF8">
        <w:t>should be continually updated</w:t>
      </w:r>
      <w:r>
        <w:t xml:space="preserve"> throughout the trial period, taking note of what is working well and what amendments can be made to increase the success of the proposal. </w:t>
      </w:r>
    </w:p>
    <w:p w14:paraId="0E31CA2A" w14:textId="77777777" w:rsidR="00C8328A" w:rsidRDefault="00C8328A" w:rsidP="00805121">
      <w:pPr>
        <w:jc w:val="both"/>
      </w:pPr>
    </w:p>
    <w:p w14:paraId="59C88064" w14:textId="786A44F9" w:rsidR="00C8328A" w:rsidRPr="004D1223" w:rsidRDefault="00C8328A" w:rsidP="00805121">
      <w:pPr>
        <w:jc w:val="both"/>
      </w:pPr>
      <w:r>
        <w:t xml:space="preserve">It is recommended with a change that requires a trial period that the change manager creates a method of gathering user feedback at the start, </w:t>
      </w:r>
      <w:proofErr w:type="spellStart"/>
      <w:r>
        <w:t>mid point</w:t>
      </w:r>
      <w:proofErr w:type="spellEnd"/>
      <w:r>
        <w:t xml:space="preserve"> and end point of the process.</w:t>
      </w:r>
    </w:p>
    <w:p w14:paraId="1F047696" w14:textId="77777777" w:rsidR="004D1223" w:rsidRDefault="004D1223" w:rsidP="00805121">
      <w:pPr>
        <w:jc w:val="both"/>
      </w:pPr>
    </w:p>
    <w:p w14:paraId="53922B27" w14:textId="16D809CD" w:rsidR="000A22F0" w:rsidRDefault="000A22F0" w:rsidP="00805121">
      <w:pPr>
        <w:pStyle w:val="Heading3"/>
        <w:jc w:val="both"/>
      </w:pPr>
      <w:bookmarkStart w:id="28" w:name="_Toc215574027"/>
      <w:r>
        <w:t xml:space="preserve">Watch and Station </w:t>
      </w:r>
      <w:r w:rsidR="00B37BE4">
        <w:t>Moves</w:t>
      </w:r>
      <w:bookmarkEnd w:id="28"/>
    </w:p>
    <w:p w14:paraId="46EA5DA3" w14:textId="767BE661" w:rsidR="000A22F0" w:rsidRPr="000A22F0" w:rsidRDefault="000A22F0" w:rsidP="00805121">
      <w:pPr>
        <w:jc w:val="both"/>
      </w:pPr>
      <w:r>
        <w:t xml:space="preserve">There may be times where it is necessary to rearrange the operational staff structure, this can be for a number of reasons but the key priority </w:t>
      </w:r>
      <w:r w:rsidR="00A6075B">
        <w:t>for CFRS is to ensure it is able to deliver a consistent and affective service to the community. This means ensuring there are the right people in the right places at the right times.</w:t>
      </w:r>
    </w:p>
    <w:p w14:paraId="24A8EF46" w14:textId="77777777" w:rsidR="000A22F0" w:rsidRDefault="000A22F0" w:rsidP="00805121">
      <w:pPr>
        <w:jc w:val="both"/>
      </w:pPr>
    </w:p>
    <w:p w14:paraId="349DB01A" w14:textId="4D110A35" w:rsidR="0098353C" w:rsidRDefault="00B37BE4" w:rsidP="00805121">
      <w:pPr>
        <w:jc w:val="both"/>
      </w:pPr>
      <w:r>
        <w:t xml:space="preserve">Operational staff employed under Grey Book terms and conditions will be aware that the service may </w:t>
      </w:r>
      <w:r w:rsidR="00BF3331">
        <w:t>change the base station of</w:t>
      </w:r>
      <w:r>
        <w:t xml:space="preserve"> employees or move them onto another watch</w:t>
      </w:r>
      <w:r w:rsidR="00BF3331">
        <w:t xml:space="preserve"> within their Local Command Unit (LCU)</w:t>
      </w:r>
      <w:r>
        <w:t xml:space="preserve">. </w:t>
      </w:r>
      <w:r w:rsidR="00BF3331">
        <w:t>It is strongly advised that the change manager enlists a HR Advisor for support throughout the process and ideally they will consult with trade union representative</w:t>
      </w:r>
      <w:r w:rsidR="00490432">
        <w:t>s</w:t>
      </w:r>
      <w:r w:rsidR="00BF3331">
        <w:t xml:space="preserve"> during the early stages</w:t>
      </w:r>
      <w:r w:rsidR="0098353C">
        <w:t xml:space="preserve"> to ensure they have truly considered the impact on those in scope</w:t>
      </w:r>
      <w:r w:rsidR="00BF3331">
        <w:t>.</w:t>
      </w:r>
    </w:p>
    <w:p w14:paraId="15FB56A8" w14:textId="77777777" w:rsidR="0098353C" w:rsidRDefault="0098353C" w:rsidP="00805121">
      <w:pPr>
        <w:jc w:val="both"/>
      </w:pPr>
    </w:p>
    <w:p w14:paraId="47841E61" w14:textId="76CF9F80" w:rsidR="0098353C" w:rsidRPr="008E5A22" w:rsidRDefault="0098353C" w:rsidP="00805121">
      <w:pPr>
        <w:jc w:val="both"/>
        <w:rPr>
          <w:rFonts w:ascii="Arial Black" w:hAnsi="Arial Black"/>
        </w:rPr>
      </w:pPr>
      <w:r w:rsidRPr="008E5A22">
        <w:rPr>
          <w:rFonts w:ascii="Arial Black" w:hAnsi="Arial Black"/>
        </w:rPr>
        <w:t>Managers Shall:</w:t>
      </w:r>
    </w:p>
    <w:p w14:paraId="01D7581B" w14:textId="77777777" w:rsidR="0098353C" w:rsidRDefault="0098353C" w:rsidP="00805121">
      <w:pPr>
        <w:pStyle w:val="ListParagraph"/>
        <w:numPr>
          <w:ilvl w:val="0"/>
          <w:numId w:val="25"/>
        </w:numPr>
        <w:jc w:val="both"/>
      </w:pPr>
      <w:r>
        <w:t>Have face to face discussions where possible to explain the rationale for the proposals. All discussions should be followed up in writing with a summary/notes from the conversation.</w:t>
      </w:r>
    </w:p>
    <w:p w14:paraId="2D9C1CD7" w14:textId="36A21808" w:rsidR="00B37BE4" w:rsidRDefault="0098353C" w:rsidP="00805121">
      <w:pPr>
        <w:pStyle w:val="ListParagraph"/>
        <w:numPr>
          <w:ilvl w:val="0"/>
          <w:numId w:val="25"/>
        </w:numPr>
        <w:jc w:val="both"/>
      </w:pPr>
      <w:r>
        <w:t xml:space="preserve">If the change manager is not able to carry out a face to face discussion with the affected employee(s), they need </w:t>
      </w:r>
      <w:r w:rsidR="000E1036">
        <w:t xml:space="preserve">to </w:t>
      </w:r>
      <w:r w:rsidR="000E1036" w:rsidRPr="000E1036">
        <w:t>try to be available by phone to discuss any comments/ concerns/ queries. Employees should not be notified of a move by a third perso</w:t>
      </w:r>
      <w:r w:rsidR="000E1036">
        <w:t>n.</w:t>
      </w:r>
    </w:p>
    <w:p w14:paraId="19597A3E" w14:textId="536378D2" w:rsidR="000E1036" w:rsidRDefault="000E1036" w:rsidP="00805121">
      <w:pPr>
        <w:pStyle w:val="ListParagraph"/>
        <w:numPr>
          <w:ilvl w:val="0"/>
          <w:numId w:val="25"/>
        </w:numPr>
        <w:jc w:val="both"/>
      </w:pPr>
      <w:r>
        <w:t>Be as open as possible about the reasons why the changes are being proposed whilst being mindful not to breach the anonymity of other employees involved.</w:t>
      </w:r>
    </w:p>
    <w:p w14:paraId="52B47076" w14:textId="67629C3F" w:rsidR="000E1036" w:rsidRDefault="000E1036" w:rsidP="00805121">
      <w:pPr>
        <w:pStyle w:val="ListParagraph"/>
        <w:numPr>
          <w:ilvl w:val="0"/>
          <w:numId w:val="25"/>
        </w:numPr>
        <w:jc w:val="both"/>
      </w:pPr>
      <w:r>
        <w:t>Give as much notice to those in scope as possible. A two week minimum notice period i</w:t>
      </w:r>
      <w:r w:rsidR="00490432">
        <w:t>s</w:t>
      </w:r>
      <w:r>
        <w:t xml:space="preserve"> recommended.</w:t>
      </w:r>
    </w:p>
    <w:p w14:paraId="7D98E937" w14:textId="40E642D6" w:rsidR="000E1036" w:rsidRDefault="000E1036" w:rsidP="00805121">
      <w:pPr>
        <w:pStyle w:val="ListParagraph"/>
        <w:numPr>
          <w:ilvl w:val="0"/>
          <w:numId w:val="25"/>
        </w:numPr>
        <w:jc w:val="both"/>
      </w:pPr>
      <w:r w:rsidRPr="000E1036">
        <w:t>Always confirm in writing and keep a copy on the employee’s PRF</w:t>
      </w:r>
    </w:p>
    <w:p w14:paraId="001541E7" w14:textId="064996AA" w:rsidR="000E1036" w:rsidRDefault="000E1036" w:rsidP="00805121">
      <w:pPr>
        <w:pStyle w:val="ListParagraph"/>
        <w:numPr>
          <w:ilvl w:val="0"/>
          <w:numId w:val="25"/>
        </w:numPr>
        <w:jc w:val="both"/>
      </w:pPr>
      <w:r>
        <w:t>It is strongly recommended that an Equality Impact Assessment is carried out for station/watch moves to ensure those covered by the Equality Act 2010 have been fully considered.</w:t>
      </w:r>
    </w:p>
    <w:p w14:paraId="5F69E6EA" w14:textId="205EFA94" w:rsidR="000E1036" w:rsidRDefault="000E1036" w:rsidP="00805121">
      <w:pPr>
        <w:pStyle w:val="ListParagraph"/>
        <w:numPr>
          <w:ilvl w:val="0"/>
          <w:numId w:val="25"/>
        </w:numPr>
        <w:jc w:val="both"/>
      </w:pPr>
      <w:r>
        <w:t>Consider how to maintain consistent communication with those in scope throughout the process.</w:t>
      </w:r>
    </w:p>
    <w:p w14:paraId="6D02CDDD" w14:textId="1FF3D907" w:rsidR="000E1036" w:rsidRDefault="000E1036" w:rsidP="00805121">
      <w:pPr>
        <w:pStyle w:val="ListParagraph"/>
        <w:numPr>
          <w:ilvl w:val="0"/>
          <w:numId w:val="25"/>
        </w:numPr>
        <w:jc w:val="both"/>
      </w:pPr>
      <w:r>
        <w:t>Always confirm the changes in writing and keep a copy on the employee’s PRF/personnel file.</w:t>
      </w:r>
    </w:p>
    <w:p w14:paraId="2BF6B8D9" w14:textId="77777777" w:rsidR="000E1036" w:rsidRDefault="000E1036" w:rsidP="00805121">
      <w:pPr>
        <w:jc w:val="both"/>
      </w:pPr>
    </w:p>
    <w:p w14:paraId="34634094" w14:textId="2970AB27" w:rsidR="008E5A22" w:rsidRDefault="008E5A22" w:rsidP="00805121">
      <w:pPr>
        <w:jc w:val="both"/>
      </w:pPr>
      <w:r>
        <w:t xml:space="preserve">Employees who find themselves in scope for a watch/station move who wish to </w:t>
      </w:r>
      <w:r w:rsidR="00490432">
        <w:t>challenge</w:t>
      </w:r>
      <w:r>
        <w:t xml:space="preserve"> the proposal need to ensure they do so at the earliest opportunity. It is recommended that they have </w:t>
      </w:r>
      <w:r>
        <w:lastRenderedPageBreak/>
        <w:t>a conversation with the change manager explaining their reason why they change would not be suitable for them, this conversation should be followed up in writing. CFRS cannot guarantee that the changes will not go ahead as planned.</w:t>
      </w:r>
    </w:p>
    <w:p w14:paraId="48DA3D3C" w14:textId="77777777" w:rsidR="008E5A22" w:rsidRDefault="008E5A22" w:rsidP="00805121">
      <w:pPr>
        <w:jc w:val="both"/>
      </w:pPr>
    </w:p>
    <w:p w14:paraId="68AD1211" w14:textId="45AD0CC2" w:rsidR="000E1036" w:rsidRDefault="000E1036" w:rsidP="00805121">
      <w:pPr>
        <w:jc w:val="both"/>
      </w:pPr>
      <w:r w:rsidRPr="000E1036">
        <w:t xml:space="preserve">A separate procedure should be followed for any </w:t>
      </w:r>
      <w:r w:rsidR="00FA195D" w:rsidRPr="000E1036">
        <w:t>non-operational</w:t>
      </w:r>
      <w:r w:rsidRPr="000E1036">
        <w:t xml:space="preserve"> staff employed under green book terms and conditions</w:t>
      </w:r>
      <w:r>
        <w:t xml:space="preserve">. Please contact </w:t>
      </w:r>
      <w:hyperlink r:id="rId14" w:history="1">
        <w:r w:rsidRPr="00D96AF5">
          <w:rPr>
            <w:rStyle w:val="Hyperlink"/>
          </w:rPr>
          <w:t>HR@cumbriafire.gov.uk</w:t>
        </w:r>
      </w:hyperlink>
      <w:r>
        <w:t xml:space="preserve"> for advice.</w:t>
      </w:r>
    </w:p>
    <w:p w14:paraId="643969E9" w14:textId="77777777" w:rsidR="00B37BE4" w:rsidRPr="00B52874" w:rsidRDefault="00B37BE4" w:rsidP="00805121">
      <w:pPr>
        <w:jc w:val="both"/>
      </w:pPr>
    </w:p>
    <w:p w14:paraId="6FD73F03" w14:textId="4B823C02" w:rsidR="00B52874" w:rsidRDefault="005A59DE" w:rsidP="00805121">
      <w:pPr>
        <w:pStyle w:val="Heading2"/>
        <w:jc w:val="both"/>
      </w:pPr>
      <w:bookmarkStart w:id="29" w:name="_Toc215574028"/>
      <w:r>
        <w:t>Assimilation</w:t>
      </w:r>
      <w:bookmarkEnd w:id="29"/>
      <w:r>
        <w:t xml:space="preserve"> </w:t>
      </w:r>
    </w:p>
    <w:p w14:paraId="01C4DD49" w14:textId="77777777" w:rsidR="00B52874" w:rsidRDefault="00B52874" w:rsidP="00805121">
      <w:pPr>
        <w:jc w:val="both"/>
        <w:rPr>
          <w:rFonts w:cs="Arial"/>
          <w:b/>
          <w:bCs/>
        </w:rPr>
      </w:pPr>
    </w:p>
    <w:p w14:paraId="43A28307" w14:textId="5159D0AC" w:rsidR="00147EB0" w:rsidRDefault="00530962" w:rsidP="00805121">
      <w:pPr>
        <w:jc w:val="both"/>
        <w:rPr>
          <w:rFonts w:cs="Arial"/>
        </w:rPr>
      </w:pPr>
      <w:r>
        <w:rPr>
          <w:rFonts w:cs="Arial"/>
        </w:rPr>
        <w:t xml:space="preserve">Where </w:t>
      </w:r>
      <w:r w:rsidR="00147EB0">
        <w:rPr>
          <w:rFonts w:cs="Arial"/>
        </w:rPr>
        <w:t xml:space="preserve">the business need has evolved, </w:t>
      </w:r>
      <w:r>
        <w:rPr>
          <w:rFonts w:cs="Arial"/>
        </w:rPr>
        <w:t xml:space="preserve">a new organisational structure </w:t>
      </w:r>
      <w:r w:rsidR="00147EB0">
        <w:rPr>
          <w:rFonts w:cs="Arial"/>
        </w:rPr>
        <w:t>may be</w:t>
      </w:r>
      <w:r>
        <w:rPr>
          <w:rFonts w:cs="Arial"/>
        </w:rPr>
        <w:t xml:space="preserve"> implemented</w:t>
      </w:r>
      <w:r w:rsidR="00147EB0">
        <w:rPr>
          <w:rFonts w:cs="Arial"/>
        </w:rPr>
        <w:t>. This can be done by using</w:t>
      </w:r>
      <w:r>
        <w:rPr>
          <w:rFonts w:cs="Arial"/>
        </w:rPr>
        <w:t xml:space="preserve"> </w:t>
      </w:r>
      <w:r w:rsidR="00147EB0">
        <w:rPr>
          <w:rFonts w:cs="Arial"/>
        </w:rPr>
        <w:t>assimilation to directly move employees into similar roles that have been adapted, by up to 25% of the original job specification. In the run up to the assimilation process starting, it is important that departmental managers have asked</w:t>
      </w:r>
      <w:r w:rsidR="00FC149D">
        <w:rPr>
          <w:rFonts w:cs="Arial"/>
        </w:rPr>
        <w:t xml:space="preserve"> and approved</w:t>
      </w:r>
      <w:r w:rsidR="00147EB0">
        <w:rPr>
          <w:rFonts w:cs="Arial"/>
        </w:rPr>
        <w:t xml:space="preserve"> their teams</w:t>
      </w:r>
      <w:r w:rsidR="00FC149D">
        <w:rPr>
          <w:rFonts w:cs="Arial"/>
        </w:rPr>
        <w:t>’ updated</w:t>
      </w:r>
      <w:r w:rsidR="00147EB0">
        <w:rPr>
          <w:rFonts w:cs="Arial"/>
        </w:rPr>
        <w:t xml:space="preserve"> job descriptions </w:t>
      </w:r>
      <w:r w:rsidR="00FC149D">
        <w:rPr>
          <w:rFonts w:cs="Arial"/>
        </w:rPr>
        <w:t>that</w:t>
      </w:r>
      <w:r w:rsidR="00147EB0">
        <w:rPr>
          <w:rFonts w:cs="Arial"/>
        </w:rPr>
        <w:t xml:space="preserve"> accurately capture the work</w:t>
      </w:r>
      <w:r w:rsidR="00FC149D">
        <w:rPr>
          <w:rFonts w:cs="Arial"/>
        </w:rPr>
        <w:t>/tasks</w:t>
      </w:r>
      <w:r w:rsidR="00147EB0">
        <w:rPr>
          <w:rFonts w:cs="Arial"/>
        </w:rPr>
        <w:t xml:space="preserve"> they do.</w:t>
      </w:r>
      <w:r w:rsidR="00FC149D">
        <w:rPr>
          <w:rFonts w:cs="Arial"/>
        </w:rPr>
        <w:t xml:space="preserve"> This process allows managers to establish where there are gaps and how best they can be fixed. </w:t>
      </w:r>
      <w:r w:rsidR="00147EB0">
        <w:rPr>
          <w:rFonts w:cs="Arial"/>
        </w:rPr>
        <w:t xml:space="preserve"> </w:t>
      </w:r>
    </w:p>
    <w:p w14:paraId="52E95B45" w14:textId="77777777" w:rsidR="00147EB0" w:rsidRDefault="00147EB0" w:rsidP="00805121">
      <w:pPr>
        <w:jc w:val="both"/>
        <w:rPr>
          <w:rFonts w:cs="Arial"/>
        </w:rPr>
      </w:pPr>
    </w:p>
    <w:p w14:paraId="08E66EC1" w14:textId="76FB06EC" w:rsidR="00530962" w:rsidRDefault="00FC149D" w:rsidP="00805121">
      <w:pPr>
        <w:pStyle w:val="Heading3"/>
        <w:jc w:val="both"/>
      </w:pPr>
      <w:bookmarkStart w:id="30" w:name="_Toc215574029"/>
      <w:r>
        <w:t>Assimilation Process</w:t>
      </w:r>
      <w:bookmarkEnd w:id="30"/>
    </w:p>
    <w:p w14:paraId="624FC559" w14:textId="77777777" w:rsidR="00FC149D" w:rsidRDefault="00FC149D" w:rsidP="00805121">
      <w:pPr>
        <w:jc w:val="both"/>
      </w:pPr>
    </w:p>
    <w:p w14:paraId="7D57B10A" w14:textId="3D5545C4" w:rsidR="00263FC2" w:rsidRPr="00263FC2" w:rsidRDefault="00263FC2" w:rsidP="00805121">
      <w:pPr>
        <w:pStyle w:val="ListParagraph"/>
        <w:numPr>
          <w:ilvl w:val="0"/>
          <w:numId w:val="28"/>
        </w:numPr>
        <w:jc w:val="both"/>
      </w:pPr>
      <w:r w:rsidRPr="00263FC2">
        <w:t>When releasing final outcome decisions, invite employees to make assessed assimilation submission/s by a given deadline</w:t>
      </w:r>
      <w:r w:rsidR="00FA195D">
        <w:t>, Appendix 6</w:t>
      </w:r>
      <w:r w:rsidRPr="00263FC2">
        <w:t>. This deadline should be communicated, alongside the whole timeline, throughout the consultation and engagement period.</w:t>
      </w:r>
    </w:p>
    <w:p w14:paraId="282FD288" w14:textId="77777777" w:rsidR="00263FC2" w:rsidRPr="00263FC2" w:rsidRDefault="00263FC2" w:rsidP="00805121">
      <w:pPr>
        <w:jc w:val="both"/>
      </w:pPr>
      <w:r w:rsidRPr="00263FC2">
        <w:t xml:space="preserve"> </w:t>
      </w:r>
    </w:p>
    <w:p w14:paraId="4DAC75A9" w14:textId="77777777" w:rsidR="00263FC2" w:rsidRPr="00263FC2" w:rsidRDefault="00263FC2" w:rsidP="00805121">
      <w:pPr>
        <w:ind w:left="720"/>
        <w:jc w:val="both"/>
      </w:pPr>
      <w:r w:rsidRPr="00263FC2">
        <w:t xml:space="preserve">All assimilations will be based on substantive positions. There will be no accepted assessed assimilation submissions based on fixed term or temporary roles where a person has a substantive role. </w:t>
      </w:r>
    </w:p>
    <w:p w14:paraId="6C2AAE75" w14:textId="77777777" w:rsidR="00263FC2" w:rsidRPr="00263FC2" w:rsidRDefault="00263FC2" w:rsidP="00805121">
      <w:pPr>
        <w:jc w:val="both"/>
      </w:pPr>
      <w:r w:rsidRPr="00263FC2">
        <w:t> </w:t>
      </w:r>
    </w:p>
    <w:p w14:paraId="3C73A515" w14:textId="0AC0232A" w:rsidR="00263FC2" w:rsidRPr="00263FC2" w:rsidRDefault="009943DF" w:rsidP="00805121">
      <w:pPr>
        <w:pStyle w:val="ListParagraph"/>
        <w:numPr>
          <w:ilvl w:val="0"/>
          <w:numId w:val="28"/>
        </w:numPr>
        <w:jc w:val="both"/>
      </w:pPr>
      <w:r>
        <w:t>E</w:t>
      </w:r>
      <w:r w:rsidR="00263FC2" w:rsidRPr="00263FC2">
        <w:t xml:space="preserve">mployees complete submit their assessed assimilation forms. Employees must complete the assessed assimilation form and evidence that their role is 75% match or more to the new role. </w:t>
      </w:r>
    </w:p>
    <w:p w14:paraId="3B90E3BB" w14:textId="77777777" w:rsidR="00263FC2" w:rsidRPr="00263FC2" w:rsidRDefault="00263FC2" w:rsidP="00805121">
      <w:pPr>
        <w:jc w:val="both"/>
      </w:pPr>
      <w:r w:rsidRPr="00263FC2">
        <w:t> </w:t>
      </w:r>
    </w:p>
    <w:p w14:paraId="5E1A6B79" w14:textId="00E68F49" w:rsidR="00263FC2" w:rsidRPr="00263FC2" w:rsidRDefault="00263FC2" w:rsidP="00805121">
      <w:pPr>
        <w:pStyle w:val="ListParagraph"/>
        <w:numPr>
          <w:ilvl w:val="0"/>
          <w:numId w:val="28"/>
        </w:numPr>
        <w:jc w:val="both"/>
      </w:pPr>
      <w:r w:rsidRPr="00D17D46">
        <w:rPr>
          <w:b/>
          <w:bCs/>
        </w:rPr>
        <w:t xml:space="preserve"> </w:t>
      </w:r>
      <w:r w:rsidRPr="00263FC2">
        <w:t>Managers to complete assimilation outcomes</w:t>
      </w:r>
      <w:r w:rsidR="003E5668">
        <w:t xml:space="preserve">. </w:t>
      </w:r>
      <w:r w:rsidRPr="00263FC2">
        <w:t xml:space="preserve">Relevant managers have a meeting, with the Hr advisor, to complete decisions on the following. </w:t>
      </w:r>
    </w:p>
    <w:p w14:paraId="3699E3F0" w14:textId="77777777" w:rsidR="00263FC2" w:rsidRPr="00263FC2" w:rsidRDefault="00263FC2" w:rsidP="00805121">
      <w:pPr>
        <w:jc w:val="both"/>
      </w:pPr>
      <w:r w:rsidRPr="00263FC2">
        <w:t> </w:t>
      </w:r>
    </w:p>
    <w:p w14:paraId="48CA4601" w14:textId="77777777" w:rsidR="00263FC2" w:rsidRPr="00D17D46" w:rsidRDefault="00263FC2" w:rsidP="00805121">
      <w:pPr>
        <w:pStyle w:val="ListParagraph"/>
        <w:numPr>
          <w:ilvl w:val="1"/>
          <w:numId w:val="29"/>
        </w:numPr>
        <w:jc w:val="both"/>
        <w:rPr>
          <w:b/>
          <w:bCs/>
        </w:rPr>
      </w:pPr>
      <w:r w:rsidRPr="00D17D46">
        <w:rPr>
          <w:b/>
          <w:bCs/>
        </w:rPr>
        <w:t xml:space="preserve">No match </w:t>
      </w:r>
    </w:p>
    <w:p w14:paraId="12EC69B6" w14:textId="77777777" w:rsidR="00263FC2" w:rsidRPr="00263FC2" w:rsidRDefault="00263FC2" w:rsidP="00805121">
      <w:pPr>
        <w:pStyle w:val="ListParagraph"/>
        <w:ind w:left="1440"/>
        <w:jc w:val="both"/>
      </w:pPr>
      <w:r w:rsidRPr="00263FC2">
        <w:t xml:space="preserve">Employees do not match any of the posts and do not assimilate. </w:t>
      </w:r>
    </w:p>
    <w:p w14:paraId="12A01A53" w14:textId="1171AAD1" w:rsidR="00263FC2" w:rsidRPr="00263FC2" w:rsidRDefault="00263FC2" w:rsidP="00805121">
      <w:pPr>
        <w:ind w:left="430"/>
        <w:jc w:val="both"/>
      </w:pPr>
    </w:p>
    <w:p w14:paraId="231EA644" w14:textId="5495EC3B" w:rsidR="00263FC2" w:rsidRPr="00D17D46" w:rsidRDefault="00263FC2" w:rsidP="00805121">
      <w:pPr>
        <w:pStyle w:val="ListParagraph"/>
        <w:numPr>
          <w:ilvl w:val="1"/>
          <w:numId w:val="29"/>
        </w:numPr>
        <w:jc w:val="both"/>
        <w:rPr>
          <w:b/>
          <w:bCs/>
        </w:rPr>
      </w:pPr>
      <w:r w:rsidRPr="00D17D46">
        <w:rPr>
          <w:b/>
          <w:bCs/>
        </w:rPr>
        <w:t xml:space="preserve">Direct assimilations </w:t>
      </w:r>
    </w:p>
    <w:p w14:paraId="69DD3673" w14:textId="77777777" w:rsidR="00263FC2" w:rsidRPr="00263FC2" w:rsidRDefault="00263FC2" w:rsidP="00805121">
      <w:pPr>
        <w:pStyle w:val="ListParagraph"/>
        <w:ind w:left="1440"/>
        <w:jc w:val="both"/>
      </w:pPr>
      <w:r w:rsidRPr="00263FC2">
        <w:t xml:space="preserve">This is a paper based, desktop exercise where it is decided and recorded which employees will directly assimilate into matching roles in the new structure. There must be a 75% or more match to the previous role. </w:t>
      </w:r>
    </w:p>
    <w:p w14:paraId="667EB902" w14:textId="2E918C4E" w:rsidR="00263FC2" w:rsidRPr="00263FC2" w:rsidRDefault="00263FC2" w:rsidP="00805121">
      <w:pPr>
        <w:ind w:left="430"/>
        <w:jc w:val="both"/>
      </w:pPr>
    </w:p>
    <w:p w14:paraId="268C7CC3" w14:textId="5B4FD8A3" w:rsidR="00263FC2" w:rsidRPr="00D17D46" w:rsidRDefault="00263FC2" w:rsidP="00805121">
      <w:pPr>
        <w:pStyle w:val="ListParagraph"/>
        <w:numPr>
          <w:ilvl w:val="1"/>
          <w:numId w:val="29"/>
        </w:numPr>
        <w:jc w:val="both"/>
        <w:rPr>
          <w:b/>
          <w:bCs/>
        </w:rPr>
      </w:pPr>
      <w:r w:rsidRPr="00D17D46">
        <w:rPr>
          <w:b/>
          <w:bCs/>
        </w:rPr>
        <w:t xml:space="preserve">Assessed </w:t>
      </w:r>
      <w:r w:rsidR="003E5668" w:rsidRPr="00D17D46">
        <w:rPr>
          <w:b/>
          <w:bCs/>
        </w:rPr>
        <w:t>a</w:t>
      </w:r>
      <w:r w:rsidRPr="00D17D46">
        <w:rPr>
          <w:b/>
          <w:bCs/>
        </w:rPr>
        <w:t xml:space="preserve">ssimilations </w:t>
      </w:r>
    </w:p>
    <w:p w14:paraId="769B020E" w14:textId="77777777" w:rsidR="00263FC2" w:rsidRPr="00263FC2" w:rsidRDefault="00263FC2" w:rsidP="00805121">
      <w:pPr>
        <w:ind w:left="720"/>
        <w:jc w:val="both"/>
      </w:pPr>
      <w:r w:rsidRPr="00263FC2">
        <w:lastRenderedPageBreak/>
        <w:t xml:space="preserve">Managers (two departmental managers, including one senior, or equivalent where managers are involved in the reshape) to assess the submissions to ensure that the employee has the required skills etc. for the new role. </w:t>
      </w:r>
    </w:p>
    <w:p w14:paraId="33AABC49" w14:textId="77777777" w:rsidR="00263FC2" w:rsidRPr="00263FC2" w:rsidRDefault="00263FC2" w:rsidP="00805121">
      <w:pPr>
        <w:jc w:val="both"/>
      </w:pPr>
      <w:r w:rsidRPr="00263FC2">
        <w:t> </w:t>
      </w:r>
    </w:p>
    <w:p w14:paraId="38061742" w14:textId="5B6088C5" w:rsidR="00263FC2" w:rsidRPr="00263FC2" w:rsidRDefault="00263FC2" w:rsidP="00805121">
      <w:pPr>
        <w:jc w:val="both"/>
      </w:pPr>
      <w:r w:rsidRPr="00263FC2">
        <w:t xml:space="preserve"> </w:t>
      </w:r>
      <w:r w:rsidR="00D17D46">
        <w:tab/>
      </w:r>
      <w:r w:rsidRPr="00263FC2">
        <w:t xml:space="preserve">Additional assessment where required, could be an in-tray exercise to test competency. </w:t>
      </w:r>
    </w:p>
    <w:p w14:paraId="5CB7178A" w14:textId="77777777" w:rsidR="00263FC2" w:rsidRPr="00263FC2" w:rsidRDefault="00263FC2" w:rsidP="00805121">
      <w:pPr>
        <w:jc w:val="both"/>
      </w:pPr>
      <w:r w:rsidRPr="00263FC2">
        <w:t> </w:t>
      </w:r>
    </w:p>
    <w:p w14:paraId="152B4DD5" w14:textId="0811BE6E" w:rsidR="00263FC2" w:rsidRPr="00263FC2" w:rsidRDefault="00263FC2" w:rsidP="00805121">
      <w:pPr>
        <w:pStyle w:val="ListParagraph"/>
        <w:numPr>
          <w:ilvl w:val="0"/>
          <w:numId w:val="28"/>
        </w:numPr>
        <w:jc w:val="both"/>
      </w:pPr>
      <w:r w:rsidRPr="00263FC2">
        <w:t>Meeting with TU's to communicate assimilation outcomes before the employees are informed</w:t>
      </w:r>
      <w:r w:rsidR="003E5668">
        <w:t>. The p</w:t>
      </w:r>
      <w:r w:rsidRPr="00263FC2">
        <w:t xml:space="preserve">urpose of this is for TU's to scrutinise a selection of anonymised assimilation outcomes and provide challenge where appropriate.  </w:t>
      </w:r>
    </w:p>
    <w:p w14:paraId="3955AC3C" w14:textId="77777777" w:rsidR="00263FC2" w:rsidRPr="00263FC2" w:rsidRDefault="00263FC2" w:rsidP="00805121">
      <w:pPr>
        <w:jc w:val="both"/>
      </w:pPr>
      <w:r w:rsidRPr="00263FC2">
        <w:t> </w:t>
      </w:r>
    </w:p>
    <w:p w14:paraId="26BD5B0E" w14:textId="6D08FFCA" w:rsidR="00263FC2" w:rsidRPr="00263FC2" w:rsidRDefault="009943DF" w:rsidP="00805121">
      <w:pPr>
        <w:pStyle w:val="ListParagraph"/>
        <w:numPr>
          <w:ilvl w:val="0"/>
          <w:numId w:val="28"/>
        </w:numPr>
        <w:jc w:val="both"/>
      </w:pPr>
      <w:r>
        <w:t>C</w:t>
      </w:r>
      <w:r w:rsidR="00263FC2" w:rsidRPr="00263FC2">
        <w:t>ommunicate outcomes to employees and provide information on assessments or competitive process</w:t>
      </w:r>
      <w:r w:rsidR="00284946">
        <w:t>.</w:t>
      </w:r>
    </w:p>
    <w:p w14:paraId="495AF915" w14:textId="77777777" w:rsidR="00263FC2" w:rsidRPr="00263FC2" w:rsidRDefault="00263FC2" w:rsidP="00805121">
      <w:pPr>
        <w:jc w:val="both"/>
      </w:pPr>
      <w:r w:rsidRPr="00263FC2">
        <w:t> </w:t>
      </w:r>
    </w:p>
    <w:p w14:paraId="42128208" w14:textId="0D49E7FD" w:rsidR="00263FC2" w:rsidRPr="00263FC2" w:rsidRDefault="00263FC2" w:rsidP="00805121">
      <w:pPr>
        <w:pStyle w:val="ListParagraph"/>
        <w:numPr>
          <w:ilvl w:val="0"/>
          <w:numId w:val="28"/>
        </w:numPr>
        <w:jc w:val="both"/>
      </w:pPr>
      <w:r w:rsidRPr="00263FC2">
        <w:t>Competitive processes and any additional assessments relating to assessed assimilation to be done</w:t>
      </w:r>
      <w:r w:rsidR="00284946">
        <w:t>.</w:t>
      </w:r>
    </w:p>
    <w:p w14:paraId="5B1339DB" w14:textId="77777777" w:rsidR="00263FC2" w:rsidRPr="00263FC2" w:rsidRDefault="00263FC2" w:rsidP="00805121">
      <w:pPr>
        <w:jc w:val="both"/>
      </w:pPr>
      <w:r w:rsidRPr="00263FC2">
        <w:t> </w:t>
      </w:r>
    </w:p>
    <w:p w14:paraId="0B9F754E" w14:textId="77777777" w:rsidR="00263FC2" w:rsidRPr="00263FC2" w:rsidRDefault="00263FC2" w:rsidP="00805121">
      <w:pPr>
        <w:ind w:left="720"/>
        <w:jc w:val="both"/>
      </w:pPr>
      <w:r w:rsidRPr="00263FC2">
        <w:t>For assessed assimilations requiring additional assessment to ensure the employee has the competency, this should be completed first before any competitive process starts.</w:t>
      </w:r>
    </w:p>
    <w:p w14:paraId="7F63F6A4" w14:textId="77777777" w:rsidR="00263FC2" w:rsidRPr="00263FC2" w:rsidRDefault="00263FC2" w:rsidP="00805121">
      <w:pPr>
        <w:ind w:left="720"/>
        <w:jc w:val="both"/>
      </w:pPr>
      <w:r w:rsidRPr="00263FC2">
        <w:t> </w:t>
      </w:r>
    </w:p>
    <w:p w14:paraId="38F9F275" w14:textId="77777777" w:rsidR="00263FC2" w:rsidRPr="00263FC2" w:rsidRDefault="00263FC2" w:rsidP="00805121">
      <w:pPr>
        <w:ind w:left="720"/>
        <w:jc w:val="both"/>
      </w:pPr>
      <w:r w:rsidRPr="00263FC2">
        <w:t xml:space="preserve">Where there are more people than posts (for both direct and assessed assimilation scenarios) a competitive interview process is required to decide who gets what post. Most posts should be filled but this is not a guarantee, especially where there are posts at higher grades, candidates must be able to demonstrate the required skills and experience.  </w:t>
      </w:r>
    </w:p>
    <w:p w14:paraId="67D73629" w14:textId="77777777" w:rsidR="00263FC2" w:rsidRPr="00263FC2" w:rsidRDefault="00263FC2" w:rsidP="00805121">
      <w:pPr>
        <w:jc w:val="both"/>
      </w:pPr>
      <w:r w:rsidRPr="00263FC2">
        <w:t> </w:t>
      </w:r>
    </w:p>
    <w:p w14:paraId="4645C3EC" w14:textId="0F3B597C" w:rsidR="00263FC2" w:rsidRPr="00D17D46" w:rsidRDefault="00263FC2" w:rsidP="00805121">
      <w:pPr>
        <w:pStyle w:val="ListParagraph"/>
        <w:numPr>
          <w:ilvl w:val="0"/>
          <w:numId w:val="28"/>
        </w:numPr>
        <w:jc w:val="both"/>
      </w:pPr>
      <w:r w:rsidRPr="00D17D46">
        <w:t xml:space="preserve">No match employees notified of formal risk of redundancy.   These employees are 'ring fenced' for VPP. </w:t>
      </w:r>
    </w:p>
    <w:p w14:paraId="7D7A0654" w14:textId="77777777" w:rsidR="00263FC2" w:rsidRPr="00263FC2" w:rsidRDefault="00263FC2" w:rsidP="00805121">
      <w:pPr>
        <w:jc w:val="both"/>
      </w:pPr>
      <w:r w:rsidRPr="00263FC2">
        <w:t> </w:t>
      </w:r>
    </w:p>
    <w:p w14:paraId="4D51BD4D" w14:textId="1BD47417" w:rsidR="00263FC2" w:rsidRPr="00263FC2" w:rsidRDefault="00263FC2" w:rsidP="00805121">
      <w:pPr>
        <w:pStyle w:val="ListParagraph"/>
        <w:numPr>
          <w:ilvl w:val="0"/>
          <w:numId w:val="28"/>
        </w:numPr>
        <w:jc w:val="both"/>
      </w:pPr>
      <w:r w:rsidRPr="00263FC2">
        <w:t>Managers meeting with HR again to confirm assimilation outcomes following competitive process.</w:t>
      </w:r>
    </w:p>
    <w:p w14:paraId="53D80551" w14:textId="77777777" w:rsidR="00263FC2" w:rsidRPr="00263FC2" w:rsidRDefault="00263FC2" w:rsidP="00805121">
      <w:pPr>
        <w:jc w:val="both"/>
      </w:pPr>
      <w:r w:rsidRPr="00263FC2">
        <w:t xml:space="preserve"> </w:t>
      </w:r>
    </w:p>
    <w:p w14:paraId="2150E62B" w14:textId="7C9B8589" w:rsidR="00263FC2" w:rsidRPr="00263FC2" w:rsidRDefault="00263FC2" w:rsidP="00805121">
      <w:pPr>
        <w:pStyle w:val="ListParagraph"/>
        <w:numPr>
          <w:ilvl w:val="0"/>
          <w:numId w:val="28"/>
        </w:numPr>
        <w:jc w:val="both"/>
      </w:pPr>
      <w:r w:rsidRPr="00263FC2">
        <w:t xml:space="preserve">Assimilation outcome letters sent out to employees and advising of right of appeal </w:t>
      </w:r>
    </w:p>
    <w:p w14:paraId="379ACF1F" w14:textId="77777777" w:rsidR="00263FC2" w:rsidRPr="00263FC2" w:rsidRDefault="00263FC2" w:rsidP="00805121">
      <w:pPr>
        <w:jc w:val="both"/>
      </w:pPr>
      <w:r w:rsidRPr="00263FC2">
        <w:t> </w:t>
      </w:r>
    </w:p>
    <w:p w14:paraId="4908A763" w14:textId="76387170" w:rsidR="00263FC2" w:rsidRPr="00263FC2" w:rsidRDefault="00D17D46" w:rsidP="00805121">
      <w:pPr>
        <w:pStyle w:val="ListParagraph"/>
        <w:numPr>
          <w:ilvl w:val="0"/>
          <w:numId w:val="28"/>
        </w:numPr>
        <w:jc w:val="both"/>
      </w:pPr>
      <w:r>
        <w:t xml:space="preserve"> </w:t>
      </w:r>
      <w:r w:rsidR="00263FC2" w:rsidRPr="00263FC2">
        <w:t xml:space="preserve">Conduct appeals </w:t>
      </w:r>
    </w:p>
    <w:p w14:paraId="6C0A539C" w14:textId="77777777" w:rsidR="00263FC2" w:rsidRPr="00263FC2" w:rsidRDefault="00263FC2" w:rsidP="00805121">
      <w:pPr>
        <w:jc w:val="both"/>
      </w:pPr>
      <w:r w:rsidRPr="00263FC2">
        <w:t> </w:t>
      </w:r>
    </w:p>
    <w:p w14:paraId="63366EEC" w14:textId="354FE258" w:rsidR="00263FC2" w:rsidRPr="00263FC2" w:rsidRDefault="00D17D46" w:rsidP="00805121">
      <w:pPr>
        <w:pStyle w:val="ListParagraph"/>
        <w:numPr>
          <w:ilvl w:val="0"/>
          <w:numId w:val="28"/>
        </w:numPr>
        <w:jc w:val="both"/>
      </w:pPr>
      <w:r>
        <w:t xml:space="preserve"> </w:t>
      </w:r>
      <w:r w:rsidR="00263FC2" w:rsidRPr="00263FC2">
        <w:t xml:space="preserve">Provide outcome of appeals </w:t>
      </w:r>
    </w:p>
    <w:p w14:paraId="3A4A3943" w14:textId="77777777" w:rsidR="00263FC2" w:rsidRPr="00263FC2" w:rsidRDefault="00263FC2" w:rsidP="00805121">
      <w:pPr>
        <w:jc w:val="both"/>
      </w:pPr>
      <w:r w:rsidRPr="00263FC2">
        <w:t> </w:t>
      </w:r>
    </w:p>
    <w:p w14:paraId="4C839DE6" w14:textId="01B50B8C" w:rsidR="00263FC2" w:rsidRPr="00263FC2" w:rsidRDefault="00263FC2" w:rsidP="00805121">
      <w:pPr>
        <w:pStyle w:val="ListParagraph"/>
        <w:numPr>
          <w:ilvl w:val="0"/>
          <w:numId w:val="28"/>
        </w:numPr>
        <w:jc w:val="both"/>
      </w:pPr>
      <w:r w:rsidRPr="00263FC2">
        <w:t xml:space="preserve">Provide all in scope employees with vacancy's left to fill, start of VPP. Deadline for written submissions for up to 3 posts. </w:t>
      </w:r>
    </w:p>
    <w:p w14:paraId="704D633C" w14:textId="77777777" w:rsidR="00263FC2" w:rsidRPr="00263FC2" w:rsidRDefault="00263FC2" w:rsidP="00805121">
      <w:pPr>
        <w:jc w:val="both"/>
      </w:pPr>
      <w:r w:rsidRPr="00263FC2">
        <w:t> </w:t>
      </w:r>
    </w:p>
    <w:p w14:paraId="63E4D71A" w14:textId="668DAD82" w:rsidR="00263FC2" w:rsidRPr="00263FC2" w:rsidRDefault="00263FC2" w:rsidP="00805121">
      <w:pPr>
        <w:pStyle w:val="ListParagraph"/>
        <w:numPr>
          <w:ilvl w:val="0"/>
          <w:numId w:val="28"/>
        </w:numPr>
        <w:jc w:val="both"/>
      </w:pPr>
      <w:r w:rsidRPr="00263FC2">
        <w:t xml:space="preserve">Managers to invite employees to interviews </w:t>
      </w:r>
    </w:p>
    <w:p w14:paraId="5D1CE645" w14:textId="77777777" w:rsidR="00263FC2" w:rsidRPr="00263FC2" w:rsidRDefault="00263FC2" w:rsidP="00805121">
      <w:pPr>
        <w:jc w:val="both"/>
      </w:pPr>
      <w:r w:rsidRPr="00263FC2">
        <w:t> </w:t>
      </w:r>
    </w:p>
    <w:p w14:paraId="38BADF80" w14:textId="28EA41D8" w:rsidR="00263FC2" w:rsidRPr="00263FC2" w:rsidRDefault="00263FC2" w:rsidP="00805121">
      <w:pPr>
        <w:pStyle w:val="ListParagraph"/>
        <w:numPr>
          <w:ilvl w:val="0"/>
          <w:numId w:val="28"/>
        </w:numPr>
        <w:jc w:val="both"/>
      </w:pPr>
      <w:r w:rsidRPr="00263FC2">
        <w:t xml:space="preserve">Interviews conducted </w:t>
      </w:r>
    </w:p>
    <w:p w14:paraId="741D03B2" w14:textId="77777777" w:rsidR="00263FC2" w:rsidRPr="00263FC2" w:rsidRDefault="00263FC2" w:rsidP="00805121">
      <w:pPr>
        <w:jc w:val="both"/>
      </w:pPr>
      <w:r w:rsidRPr="00263FC2">
        <w:t> </w:t>
      </w:r>
    </w:p>
    <w:p w14:paraId="1823A779" w14:textId="51170C81" w:rsidR="00263FC2" w:rsidRPr="00263FC2" w:rsidRDefault="00263FC2" w:rsidP="00805121">
      <w:pPr>
        <w:pStyle w:val="ListParagraph"/>
        <w:numPr>
          <w:ilvl w:val="0"/>
          <w:numId w:val="28"/>
        </w:numPr>
        <w:jc w:val="both"/>
      </w:pPr>
      <w:r w:rsidRPr="00263FC2">
        <w:lastRenderedPageBreak/>
        <w:t xml:space="preserve">All final outcomes to be sent out in employee letters (this is confirming people in posts following assimilation and VPP interviews) </w:t>
      </w:r>
    </w:p>
    <w:p w14:paraId="2ADC7E56" w14:textId="77777777" w:rsidR="00263FC2" w:rsidRPr="00263FC2" w:rsidRDefault="00263FC2" w:rsidP="00805121">
      <w:pPr>
        <w:jc w:val="both"/>
      </w:pPr>
      <w:r w:rsidRPr="00263FC2">
        <w:t> </w:t>
      </w:r>
    </w:p>
    <w:p w14:paraId="67E7779D" w14:textId="54D381B8" w:rsidR="00263FC2" w:rsidRPr="00263FC2" w:rsidRDefault="00263FC2" w:rsidP="00805121">
      <w:pPr>
        <w:pStyle w:val="ListParagraph"/>
        <w:numPr>
          <w:ilvl w:val="0"/>
          <w:numId w:val="28"/>
        </w:numPr>
        <w:jc w:val="both"/>
      </w:pPr>
      <w:r w:rsidRPr="00263FC2">
        <w:t>At risk employees put on AEP</w:t>
      </w:r>
    </w:p>
    <w:p w14:paraId="66E9253B" w14:textId="77777777" w:rsidR="00FC149D" w:rsidRPr="00FC149D" w:rsidRDefault="00FC149D" w:rsidP="00805121">
      <w:pPr>
        <w:jc w:val="both"/>
      </w:pPr>
    </w:p>
    <w:p w14:paraId="2479BCA9" w14:textId="561E5E62" w:rsidR="00E9075C" w:rsidRDefault="00D17D46" w:rsidP="00805121">
      <w:pPr>
        <w:pStyle w:val="Heading3"/>
        <w:jc w:val="both"/>
      </w:pPr>
      <w:bookmarkStart w:id="31" w:name="_Toc215574030"/>
      <w:r>
        <w:t>Definitions</w:t>
      </w:r>
      <w:bookmarkEnd w:id="31"/>
    </w:p>
    <w:p w14:paraId="386CD44C" w14:textId="23DB794F" w:rsidR="00D17D46" w:rsidRDefault="00D17D46" w:rsidP="00805121">
      <w:pPr>
        <w:jc w:val="both"/>
      </w:pPr>
    </w:p>
    <w:p w14:paraId="464E68AE" w14:textId="6757BB0F" w:rsidR="00805121" w:rsidRDefault="00DA68D7" w:rsidP="00805121">
      <w:pPr>
        <w:jc w:val="both"/>
      </w:pPr>
      <w:r>
        <w:rPr>
          <w:b/>
          <w:bCs/>
        </w:rPr>
        <w:t xml:space="preserve">Alternative Employment Process (AEP) - </w:t>
      </w:r>
      <w:r w:rsidR="00805121" w:rsidRPr="00805121">
        <w:t>The Alternative Employment Programme (AEP) enables the movement of talent, knowledge, skills, and experience around the Service as we continue to re-shape</w:t>
      </w:r>
      <w:r w:rsidR="00805121">
        <w:t>.</w:t>
      </w:r>
      <w:r w:rsidR="00805121" w:rsidRPr="00805121">
        <w:rPr>
          <w:rFonts w:ascii="Times New Roman" w:hAnsi="Times New Roman"/>
          <w:color w:val="000000"/>
          <w:sz w:val="27"/>
          <w:szCs w:val="27"/>
        </w:rPr>
        <w:t xml:space="preserve"> </w:t>
      </w:r>
      <w:r w:rsidR="00805121" w:rsidRPr="00805121">
        <w:t>In cases of redundancy, the service has a responsibility to consider suitable alternative employment where</w:t>
      </w:r>
      <w:r w:rsidR="00805121">
        <w:t xml:space="preserve"> </w:t>
      </w:r>
      <w:r w:rsidR="00805121" w:rsidRPr="00805121">
        <w:t>an employee may potentially be made redundant. In cases of disability there is a legal requirement to consider all reasonable adjustments, one of which could be an alternative type of work.</w:t>
      </w:r>
    </w:p>
    <w:p w14:paraId="1C742276" w14:textId="77777777" w:rsidR="00805121" w:rsidRDefault="00805121" w:rsidP="00805121">
      <w:pPr>
        <w:jc w:val="both"/>
      </w:pPr>
    </w:p>
    <w:p w14:paraId="6B935B25" w14:textId="184F4D61" w:rsidR="00805121" w:rsidRPr="00805121" w:rsidRDefault="00805121" w:rsidP="00805121">
      <w:pPr>
        <w:jc w:val="both"/>
      </w:pPr>
      <w:r w:rsidRPr="00805121">
        <w:rPr>
          <w:b/>
          <w:bCs/>
        </w:rPr>
        <w:t>Vacancy Preference Process (VPP) -</w:t>
      </w:r>
      <w:r>
        <w:t xml:space="preserve"> </w:t>
      </w:r>
      <w:r w:rsidRPr="00805121">
        <w:t>Employees not assimilated into a post within the new structure will be given priority consideration for remaining vacancies before these are opened to wider applications. All affected employees will receive details of available roles and may apply for up to three positions, subject to availability based on the scale of change within the service area. Applications must include a written statement demonstrating how the candidate meets the essential criteria for each role. Where appropriate, interviews for multiple roles may be combined. Appointments will be made on merit, based on the candidate’s skills, knowledge, and experience assessed through the selection process.</w:t>
      </w:r>
    </w:p>
    <w:p w14:paraId="0F2C06FF" w14:textId="4912BB0B" w:rsidR="00DA68D7" w:rsidRPr="00DA68D7" w:rsidRDefault="00DA68D7" w:rsidP="00805121">
      <w:pPr>
        <w:jc w:val="both"/>
        <w:rPr>
          <w:b/>
          <w:bCs/>
        </w:rPr>
      </w:pPr>
    </w:p>
    <w:p w14:paraId="0CADE53F" w14:textId="77777777" w:rsidR="004A5691" w:rsidRDefault="004A5691" w:rsidP="00805121">
      <w:pPr>
        <w:spacing w:line="240" w:lineRule="auto"/>
        <w:jc w:val="both"/>
        <w:rPr>
          <w:rFonts w:cs="Arial"/>
        </w:rPr>
      </w:pPr>
      <w:r>
        <w:rPr>
          <w:rFonts w:cs="Arial"/>
        </w:rPr>
        <w:br w:type="page"/>
      </w:r>
    </w:p>
    <w:p w14:paraId="1E92DF6B" w14:textId="6F23F141" w:rsidR="004A5691" w:rsidRDefault="004A5691" w:rsidP="00B52874">
      <w:pPr>
        <w:pStyle w:val="Heading2"/>
      </w:pPr>
      <w:bookmarkStart w:id="32" w:name="_Toc215574031"/>
      <w:r>
        <w:lastRenderedPageBreak/>
        <w:t>Redundancy</w:t>
      </w:r>
      <w:bookmarkEnd w:id="32"/>
      <w:r>
        <w:t xml:space="preserve"> </w:t>
      </w:r>
    </w:p>
    <w:p w14:paraId="6530FE9D" w14:textId="1D481BEC" w:rsidR="004A5691" w:rsidRPr="00FC0641" w:rsidRDefault="004A5691" w:rsidP="00B52874">
      <w:pPr>
        <w:pStyle w:val="Heading3"/>
      </w:pPr>
      <w:bookmarkStart w:id="33" w:name="_Toc215574032"/>
      <w:r w:rsidRPr="00FC0641">
        <w:t>Introduction</w:t>
      </w:r>
      <w:bookmarkEnd w:id="33"/>
    </w:p>
    <w:p w14:paraId="23A4C872" w14:textId="30201212" w:rsidR="004A5691" w:rsidRPr="00FC0641" w:rsidRDefault="00CE1A97" w:rsidP="004A5691">
      <w:pPr>
        <w:spacing w:before="120" w:after="120" w:line="240" w:lineRule="auto"/>
        <w:contextualSpacing/>
        <w:jc w:val="both"/>
        <w:rPr>
          <w:rFonts w:cs="Arial"/>
        </w:rPr>
      </w:pPr>
      <w:r>
        <w:rPr>
          <w:rFonts w:cs="Arial"/>
        </w:rPr>
        <w:t>Redundancy is defined by the Employment Rights Act 1996 as; a</w:t>
      </w:r>
      <w:r w:rsidR="004A5691" w:rsidRPr="00FC0641">
        <w:rPr>
          <w:rFonts w:cs="Arial"/>
        </w:rPr>
        <w:t xml:space="preserve"> dismissal by reason of redundancy if it is attributable wholly or mainly to the fact that:</w:t>
      </w:r>
    </w:p>
    <w:p w14:paraId="3DA841C4" w14:textId="3F46FBB0" w:rsidR="004A5691" w:rsidRPr="003A1C56" w:rsidRDefault="00367322" w:rsidP="00532C7D">
      <w:pPr>
        <w:pStyle w:val="ListParagraph"/>
        <w:numPr>
          <w:ilvl w:val="0"/>
          <w:numId w:val="11"/>
        </w:numPr>
        <w:spacing w:before="120" w:after="120" w:line="240" w:lineRule="auto"/>
        <w:jc w:val="both"/>
        <w:rPr>
          <w:rFonts w:cs="Arial"/>
        </w:rPr>
      </w:pPr>
      <w:r>
        <w:rPr>
          <w:rFonts w:cs="Arial"/>
        </w:rPr>
        <w:t>The Service</w:t>
      </w:r>
      <w:r w:rsidR="004A5691" w:rsidRPr="003A1C56">
        <w:rPr>
          <w:rFonts w:cs="Arial"/>
        </w:rPr>
        <w:t xml:space="preserve"> has ceased or intends to cease, to carry on the business for the purposes which the employee was employed, either generally or at the place where the employee was employed, or</w:t>
      </w:r>
    </w:p>
    <w:p w14:paraId="7AEFD8D0" w14:textId="77777777" w:rsidR="004A5691" w:rsidRPr="003A1C56" w:rsidRDefault="004A5691" w:rsidP="00532C7D">
      <w:pPr>
        <w:pStyle w:val="ListParagraph"/>
        <w:numPr>
          <w:ilvl w:val="0"/>
          <w:numId w:val="11"/>
        </w:numPr>
        <w:spacing w:before="120" w:after="120" w:line="240" w:lineRule="auto"/>
        <w:jc w:val="both"/>
        <w:rPr>
          <w:rFonts w:cs="Arial"/>
        </w:rPr>
      </w:pPr>
      <w:r w:rsidRPr="003A1C56">
        <w:rPr>
          <w:rFonts w:cs="Arial"/>
        </w:rPr>
        <w:t>The requirements of the business for employees to carry out work of a particular kind, either generally or at the place where the employee is employed, have ceased or diminished or are expected to cease or diminish.</w:t>
      </w:r>
    </w:p>
    <w:p w14:paraId="5E5D90E2" w14:textId="77777777" w:rsidR="004A5691" w:rsidRPr="00FC0641" w:rsidRDefault="004A5691" w:rsidP="004A5691">
      <w:pPr>
        <w:spacing w:before="120" w:after="120" w:line="240" w:lineRule="auto"/>
        <w:contextualSpacing/>
        <w:jc w:val="both"/>
        <w:rPr>
          <w:rFonts w:cs="Arial"/>
        </w:rPr>
      </w:pPr>
    </w:p>
    <w:p w14:paraId="468C088A" w14:textId="77777777" w:rsidR="004A5691" w:rsidRPr="00FC0641" w:rsidRDefault="004A5691" w:rsidP="004A5691">
      <w:pPr>
        <w:spacing w:before="120" w:after="120" w:line="240" w:lineRule="auto"/>
        <w:contextualSpacing/>
        <w:jc w:val="both"/>
        <w:rPr>
          <w:rFonts w:cs="Arial"/>
        </w:rPr>
      </w:pPr>
      <w:r w:rsidRPr="00FC0641">
        <w:rPr>
          <w:rFonts w:cs="Arial"/>
        </w:rPr>
        <w:t>In this context redundancy is defined as a dismissal for a reason not related to the individual.</w:t>
      </w:r>
    </w:p>
    <w:p w14:paraId="05307931" w14:textId="77777777" w:rsidR="004A5691" w:rsidRPr="00FC0641" w:rsidRDefault="004A5691" w:rsidP="004A5691">
      <w:pPr>
        <w:spacing w:before="120" w:after="120" w:line="240" w:lineRule="auto"/>
        <w:contextualSpacing/>
        <w:jc w:val="both"/>
        <w:rPr>
          <w:rFonts w:cs="Arial"/>
        </w:rPr>
      </w:pPr>
    </w:p>
    <w:p w14:paraId="2FA60539" w14:textId="77777777" w:rsidR="004A5691" w:rsidRPr="00975346" w:rsidRDefault="004A5691" w:rsidP="00B52874">
      <w:pPr>
        <w:pStyle w:val="Heading3"/>
      </w:pPr>
      <w:bookmarkStart w:id="34" w:name="_Toc215574033"/>
      <w:r w:rsidRPr="00975346">
        <w:t>Measures to avoid or minimise potential redundancies</w:t>
      </w:r>
      <w:bookmarkEnd w:id="34"/>
    </w:p>
    <w:p w14:paraId="537F7C67" w14:textId="484B83EC" w:rsidR="004A5691" w:rsidRPr="00FC0641" w:rsidRDefault="004A5691" w:rsidP="004A5691">
      <w:pPr>
        <w:spacing w:before="120" w:after="120" w:line="240" w:lineRule="auto"/>
        <w:contextualSpacing/>
        <w:jc w:val="both"/>
        <w:rPr>
          <w:rFonts w:cs="Arial"/>
        </w:rPr>
      </w:pPr>
      <w:r w:rsidRPr="00FC0641">
        <w:rPr>
          <w:rFonts w:cs="Arial"/>
        </w:rPr>
        <w:t xml:space="preserve">In all cases there is a statutory duty to seek to avoid (or reduce) </w:t>
      </w:r>
      <w:r w:rsidR="00CE1A97">
        <w:rPr>
          <w:rFonts w:cs="Arial"/>
        </w:rPr>
        <w:t>potential redundancies</w:t>
      </w:r>
      <w:r w:rsidRPr="00FC0641">
        <w:rPr>
          <w:rFonts w:cs="Arial"/>
        </w:rPr>
        <w:t xml:space="preserve">. </w:t>
      </w:r>
      <w:r w:rsidR="00CE1A97">
        <w:rPr>
          <w:rFonts w:cs="Arial"/>
        </w:rPr>
        <w:t>Where</w:t>
      </w:r>
      <w:r w:rsidRPr="00FC0641">
        <w:rPr>
          <w:rFonts w:cs="Arial"/>
        </w:rPr>
        <w:t xml:space="preserve"> potential redundancies are </w:t>
      </w:r>
      <w:r w:rsidR="000D6827" w:rsidRPr="00FC0641">
        <w:rPr>
          <w:rFonts w:cs="Arial"/>
        </w:rPr>
        <w:t>envisaged,</w:t>
      </w:r>
      <w:r w:rsidRPr="00FC0641">
        <w:rPr>
          <w:rFonts w:cs="Arial"/>
        </w:rPr>
        <w:t xml:space="preserve"> the manager shall consult with trade unions and all employees as to whether it is possible to avoid/reduce potential redundancies by means such as: </w:t>
      </w:r>
    </w:p>
    <w:p w14:paraId="5CD4625E" w14:textId="77777777" w:rsidR="004A5691" w:rsidRPr="00FC0641" w:rsidRDefault="004A5691" w:rsidP="004A5691">
      <w:pPr>
        <w:spacing w:before="120" w:after="120" w:line="240" w:lineRule="auto"/>
        <w:contextualSpacing/>
        <w:jc w:val="both"/>
        <w:rPr>
          <w:rFonts w:cs="Arial"/>
        </w:rPr>
      </w:pPr>
    </w:p>
    <w:p w14:paraId="5ACEA004" w14:textId="6F69A809" w:rsidR="004A5691" w:rsidRPr="00975346" w:rsidRDefault="004A5691" w:rsidP="00532C7D">
      <w:pPr>
        <w:pStyle w:val="ListParagraph"/>
        <w:numPr>
          <w:ilvl w:val="0"/>
          <w:numId w:val="20"/>
        </w:numPr>
        <w:spacing w:before="120" w:after="120" w:line="240" w:lineRule="auto"/>
        <w:jc w:val="both"/>
        <w:rPr>
          <w:rFonts w:cs="Arial"/>
        </w:rPr>
      </w:pPr>
      <w:r w:rsidRPr="00975346">
        <w:rPr>
          <w:rFonts w:cs="Arial"/>
        </w:rPr>
        <w:t xml:space="preserve">natural </w:t>
      </w:r>
      <w:r w:rsidR="002A1A55" w:rsidRPr="00975346">
        <w:rPr>
          <w:rFonts w:cs="Arial"/>
        </w:rPr>
        <w:t>wastage.</w:t>
      </w:r>
    </w:p>
    <w:p w14:paraId="43DD9A8F" w14:textId="42B2D26E" w:rsidR="004A5691" w:rsidRPr="00975346" w:rsidRDefault="004A5691" w:rsidP="00532C7D">
      <w:pPr>
        <w:pStyle w:val="ListParagraph"/>
        <w:numPr>
          <w:ilvl w:val="0"/>
          <w:numId w:val="20"/>
        </w:numPr>
        <w:spacing w:before="120" w:after="120" w:line="240" w:lineRule="auto"/>
        <w:jc w:val="both"/>
        <w:rPr>
          <w:rFonts w:cs="Arial"/>
        </w:rPr>
      </w:pPr>
      <w:r w:rsidRPr="00975346">
        <w:rPr>
          <w:rFonts w:cs="Arial"/>
        </w:rPr>
        <w:t>policy of restricted recruitment under which every reasonable attempt will be made to fill vacancies from amongst existing employees/deletion of vacancies;</w:t>
      </w:r>
    </w:p>
    <w:p w14:paraId="277F4960" w14:textId="2A0C0EB7" w:rsidR="004A5691" w:rsidRPr="003A1C56" w:rsidRDefault="004A5691" w:rsidP="00532C7D">
      <w:pPr>
        <w:pStyle w:val="ListParagraph"/>
        <w:numPr>
          <w:ilvl w:val="0"/>
          <w:numId w:val="12"/>
        </w:numPr>
        <w:spacing w:before="120" w:after="120" w:line="240" w:lineRule="auto"/>
        <w:jc w:val="both"/>
        <w:rPr>
          <w:rFonts w:cs="Arial"/>
        </w:rPr>
      </w:pPr>
      <w:r w:rsidRPr="003A1C56">
        <w:rPr>
          <w:rFonts w:cs="Arial"/>
        </w:rPr>
        <w:t xml:space="preserve">where practicable, provide appropriate training to equip employees for new duties/areas of responsibility; </w:t>
      </w:r>
    </w:p>
    <w:p w14:paraId="592EB127" w14:textId="77777777" w:rsidR="004A5691" w:rsidRPr="003A1C56" w:rsidRDefault="004A5691" w:rsidP="00532C7D">
      <w:pPr>
        <w:pStyle w:val="ListParagraph"/>
        <w:numPr>
          <w:ilvl w:val="0"/>
          <w:numId w:val="12"/>
        </w:numPr>
        <w:spacing w:before="120" w:after="120" w:line="240" w:lineRule="auto"/>
        <w:jc w:val="both"/>
        <w:rPr>
          <w:rFonts w:cs="Arial"/>
        </w:rPr>
      </w:pPr>
      <w:r w:rsidRPr="003A1C56">
        <w:rPr>
          <w:rFonts w:cs="Arial"/>
        </w:rPr>
        <w:t xml:space="preserve">review as appropriate staff on temporary/fixed term contracts;  </w:t>
      </w:r>
    </w:p>
    <w:p w14:paraId="6F4F17BB" w14:textId="77777777" w:rsidR="004A5691" w:rsidRPr="003A1C56" w:rsidRDefault="004A5691" w:rsidP="00532C7D">
      <w:pPr>
        <w:pStyle w:val="ListParagraph"/>
        <w:numPr>
          <w:ilvl w:val="0"/>
          <w:numId w:val="12"/>
        </w:numPr>
        <w:spacing w:before="120" w:after="120" w:line="240" w:lineRule="auto"/>
        <w:jc w:val="both"/>
        <w:rPr>
          <w:rFonts w:cs="Arial"/>
        </w:rPr>
      </w:pPr>
      <w:r w:rsidRPr="003A1C56">
        <w:rPr>
          <w:rFonts w:cs="Arial"/>
        </w:rPr>
        <w:t>seek volunteers for reduced hours/weeks working on a fixed term or permanent basis;</w:t>
      </w:r>
    </w:p>
    <w:p w14:paraId="484E56B8" w14:textId="43604F44" w:rsidR="004A5691" w:rsidRPr="003A1C56" w:rsidRDefault="004A5691" w:rsidP="00532C7D">
      <w:pPr>
        <w:pStyle w:val="ListParagraph"/>
        <w:numPr>
          <w:ilvl w:val="0"/>
          <w:numId w:val="12"/>
        </w:numPr>
        <w:spacing w:before="120" w:after="120" w:line="240" w:lineRule="auto"/>
        <w:jc w:val="both"/>
        <w:rPr>
          <w:rFonts w:cs="Arial"/>
        </w:rPr>
      </w:pPr>
      <w:r w:rsidRPr="003A1C56">
        <w:rPr>
          <w:rFonts w:cs="Arial"/>
        </w:rPr>
        <w:t xml:space="preserve">invite applications for redeployment </w:t>
      </w:r>
      <w:r w:rsidR="002A1A55">
        <w:rPr>
          <w:rFonts w:cs="Arial"/>
        </w:rPr>
        <w:t xml:space="preserve">elsewhere within the organisation. </w:t>
      </w:r>
      <w:r w:rsidRPr="003A1C56">
        <w:rPr>
          <w:rFonts w:cs="Arial"/>
        </w:rPr>
        <w:t>Staff should be assured that expressing an interest in redeployment cannot in itself be used to subsequently select them for compulsory redundancy;</w:t>
      </w:r>
    </w:p>
    <w:p w14:paraId="40F7298D" w14:textId="77777777" w:rsidR="004A5691" w:rsidRPr="00FC0641" w:rsidRDefault="004A5691" w:rsidP="004A5691">
      <w:pPr>
        <w:spacing w:before="120" w:after="120" w:line="240" w:lineRule="auto"/>
        <w:contextualSpacing/>
        <w:jc w:val="both"/>
        <w:rPr>
          <w:rFonts w:cs="Arial"/>
        </w:rPr>
      </w:pPr>
    </w:p>
    <w:p w14:paraId="6501ED19" w14:textId="77777777" w:rsidR="004A5691" w:rsidRPr="00FC0641" w:rsidRDefault="004A5691" w:rsidP="004A5691">
      <w:pPr>
        <w:spacing w:before="120" w:after="120" w:line="240" w:lineRule="auto"/>
        <w:contextualSpacing/>
        <w:jc w:val="both"/>
        <w:rPr>
          <w:rFonts w:cs="Arial"/>
        </w:rPr>
      </w:pPr>
      <w:r w:rsidRPr="00FC0641">
        <w:rPr>
          <w:rFonts w:cs="Arial"/>
        </w:rPr>
        <w:t xml:space="preserve">The manager shall ensure that all staff, including any who are absent, are consulted on these issues and given appropriate time to respond.  </w:t>
      </w:r>
    </w:p>
    <w:p w14:paraId="15F1CF5F" w14:textId="77777777" w:rsidR="004A5691" w:rsidRPr="00FC0641" w:rsidRDefault="004A5691" w:rsidP="004A5691">
      <w:pPr>
        <w:spacing w:before="120" w:after="120" w:line="240" w:lineRule="auto"/>
        <w:contextualSpacing/>
        <w:jc w:val="both"/>
        <w:rPr>
          <w:rFonts w:cs="Arial"/>
        </w:rPr>
      </w:pPr>
      <w:r w:rsidRPr="00FC0641">
        <w:rPr>
          <w:rFonts w:cs="Arial"/>
        </w:rPr>
        <w:tab/>
      </w:r>
    </w:p>
    <w:p w14:paraId="78AD2994" w14:textId="77777777" w:rsidR="004A5691" w:rsidRPr="003A1C56" w:rsidRDefault="004A5691" w:rsidP="00B52874">
      <w:pPr>
        <w:pStyle w:val="Heading3"/>
      </w:pPr>
      <w:bookmarkStart w:id="35" w:name="_Toc215574034"/>
      <w:r w:rsidRPr="003A1C56">
        <w:t>Redundancy Proposals</w:t>
      </w:r>
      <w:bookmarkEnd w:id="35"/>
    </w:p>
    <w:p w14:paraId="5C91350C" w14:textId="38F92FB3" w:rsidR="004A5691" w:rsidRPr="00FC0641" w:rsidRDefault="004A5691" w:rsidP="004A5691">
      <w:pPr>
        <w:spacing w:before="120" w:after="120" w:line="240" w:lineRule="auto"/>
        <w:contextualSpacing/>
        <w:jc w:val="both"/>
        <w:rPr>
          <w:rFonts w:cs="Arial"/>
        </w:rPr>
      </w:pPr>
      <w:r w:rsidRPr="00FC0641">
        <w:rPr>
          <w:rFonts w:cs="Arial"/>
        </w:rPr>
        <w:t>If</w:t>
      </w:r>
      <w:r w:rsidR="00D02BBC">
        <w:rPr>
          <w:rFonts w:cs="Arial"/>
        </w:rPr>
        <w:t>,</w:t>
      </w:r>
      <w:r w:rsidRPr="00FC0641">
        <w:rPr>
          <w:rFonts w:cs="Arial"/>
        </w:rPr>
        <w:t xml:space="preserve"> following consideration of the above measures</w:t>
      </w:r>
      <w:r w:rsidR="00D02BBC">
        <w:rPr>
          <w:rFonts w:cs="Arial"/>
        </w:rPr>
        <w:t>,</w:t>
      </w:r>
      <w:r w:rsidRPr="00FC0641">
        <w:rPr>
          <w:rFonts w:cs="Arial"/>
        </w:rPr>
        <w:t xml:space="preserve"> it appears that redundancy cannot be avoided</w:t>
      </w:r>
      <w:r w:rsidR="00B43E0C">
        <w:rPr>
          <w:rFonts w:cs="Arial"/>
        </w:rPr>
        <w:t>; m</w:t>
      </w:r>
      <w:r w:rsidRPr="00FC0641">
        <w:rPr>
          <w:rFonts w:cs="Arial"/>
        </w:rPr>
        <w:t xml:space="preserve">anagers must seek advice from HR </w:t>
      </w:r>
      <w:r w:rsidR="00B43E0C">
        <w:rPr>
          <w:rFonts w:cs="Arial"/>
        </w:rPr>
        <w:t>in regards to next steps</w:t>
      </w:r>
      <w:r w:rsidRPr="00FC0641">
        <w:rPr>
          <w:rFonts w:cs="Arial"/>
        </w:rPr>
        <w:t>.</w:t>
      </w:r>
    </w:p>
    <w:p w14:paraId="49ACE420" w14:textId="77777777" w:rsidR="004A5691" w:rsidRPr="00FC0641" w:rsidRDefault="004A5691" w:rsidP="004A5691">
      <w:pPr>
        <w:spacing w:before="120" w:after="120" w:line="240" w:lineRule="auto"/>
        <w:contextualSpacing/>
        <w:jc w:val="both"/>
        <w:rPr>
          <w:rFonts w:cs="Arial"/>
        </w:rPr>
      </w:pPr>
    </w:p>
    <w:p w14:paraId="08B88681" w14:textId="61FA8A09" w:rsidR="004A5691" w:rsidRDefault="004A5691" w:rsidP="004A5691">
      <w:pPr>
        <w:spacing w:before="120" w:after="120" w:line="240" w:lineRule="auto"/>
        <w:jc w:val="both"/>
        <w:rPr>
          <w:rFonts w:cs="Arial"/>
        </w:rPr>
      </w:pPr>
      <w:r w:rsidRPr="00D61F80">
        <w:rPr>
          <w:rFonts w:cs="Arial"/>
        </w:rPr>
        <w:t xml:space="preserve">The </w:t>
      </w:r>
      <w:r w:rsidR="003424D0">
        <w:rPr>
          <w:rFonts w:cs="Arial"/>
        </w:rPr>
        <w:t>relevant member of SLT</w:t>
      </w:r>
      <w:r w:rsidRPr="00D61F80">
        <w:rPr>
          <w:rFonts w:cs="Arial"/>
        </w:rPr>
        <w:t xml:space="preserve"> will</w:t>
      </w:r>
      <w:r>
        <w:rPr>
          <w:rFonts w:cs="Arial"/>
        </w:rPr>
        <w:t>:</w:t>
      </w:r>
      <w:r w:rsidRPr="00D61F80">
        <w:rPr>
          <w:rFonts w:cs="Arial"/>
        </w:rPr>
        <w:t xml:space="preserve"> </w:t>
      </w:r>
    </w:p>
    <w:p w14:paraId="2A0CC567" w14:textId="10FA280F" w:rsidR="004A5691" w:rsidRPr="00D61F80" w:rsidRDefault="00D02BBC" w:rsidP="00532C7D">
      <w:pPr>
        <w:pStyle w:val="ListParagraph"/>
        <w:numPr>
          <w:ilvl w:val="0"/>
          <w:numId w:val="21"/>
        </w:numPr>
        <w:spacing w:before="120" w:after="120" w:line="240" w:lineRule="auto"/>
        <w:jc w:val="both"/>
        <w:rPr>
          <w:rFonts w:cs="Arial"/>
        </w:rPr>
      </w:pPr>
      <w:r>
        <w:rPr>
          <w:rFonts w:cs="Arial"/>
        </w:rPr>
        <w:t>M</w:t>
      </w:r>
      <w:r w:rsidRPr="00D61F80">
        <w:rPr>
          <w:rFonts w:cs="Arial"/>
        </w:rPr>
        <w:t xml:space="preserve">ake </w:t>
      </w:r>
      <w:r w:rsidR="004A5691" w:rsidRPr="00D61F80">
        <w:rPr>
          <w:rFonts w:cs="Arial"/>
        </w:rPr>
        <w:t xml:space="preserve">a formal redundancy proposal to </w:t>
      </w:r>
      <w:r w:rsidR="004A5691">
        <w:rPr>
          <w:rFonts w:cs="Arial"/>
        </w:rPr>
        <w:t>the Service Leadership</w:t>
      </w:r>
      <w:r w:rsidR="004A5691" w:rsidRPr="00D61F80">
        <w:rPr>
          <w:rFonts w:cs="Arial"/>
        </w:rPr>
        <w:t xml:space="preserve"> Team for approval. The proposal will include the detail of the required service changes and the impact on current roles. </w:t>
      </w:r>
      <w:r w:rsidR="00EF6013">
        <w:rPr>
          <w:rFonts w:cs="Arial"/>
        </w:rPr>
        <w:t>The Police, Fire and Crime Commissioner (PFCC) may need to be consulted on the proposal.</w:t>
      </w:r>
    </w:p>
    <w:p w14:paraId="46FDBF48" w14:textId="6E4D1F96" w:rsidR="004A5691" w:rsidRPr="00194F50" w:rsidRDefault="004A5691" w:rsidP="00532C7D">
      <w:pPr>
        <w:pStyle w:val="ListParagraph"/>
        <w:numPr>
          <w:ilvl w:val="0"/>
          <w:numId w:val="13"/>
        </w:numPr>
        <w:spacing w:before="120" w:after="120" w:line="240" w:lineRule="auto"/>
        <w:jc w:val="both"/>
        <w:rPr>
          <w:rFonts w:cs="Arial"/>
        </w:rPr>
      </w:pPr>
      <w:r w:rsidRPr="00194F50">
        <w:rPr>
          <w:rFonts w:cs="Arial"/>
        </w:rPr>
        <w:lastRenderedPageBreak/>
        <w:t xml:space="preserve">The process of consultations, determination and application of selection criteria, and hearing of representations will be the responsibility of </w:t>
      </w:r>
      <w:r>
        <w:rPr>
          <w:rFonts w:cs="Arial"/>
        </w:rPr>
        <w:t xml:space="preserve">a </w:t>
      </w:r>
      <w:r w:rsidR="00DA1FA6">
        <w:rPr>
          <w:rFonts w:cs="Arial"/>
        </w:rPr>
        <w:t>Principal Officer</w:t>
      </w:r>
      <w:r w:rsidRPr="00194F50">
        <w:rPr>
          <w:rFonts w:cs="Arial"/>
        </w:rPr>
        <w:t xml:space="preserve">. </w:t>
      </w:r>
    </w:p>
    <w:p w14:paraId="0FA01636" w14:textId="77777777" w:rsidR="004A5691" w:rsidRPr="00FC0641" w:rsidRDefault="004A5691" w:rsidP="004A5691">
      <w:pPr>
        <w:spacing w:before="120" w:after="120" w:line="240" w:lineRule="auto"/>
        <w:contextualSpacing/>
        <w:jc w:val="both"/>
        <w:rPr>
          <w:rFonts w:cs="Arial"/>
        </w:rPr>
      </w:pPr>
    </w:p>
    <w:p w14:paraId="0B80BC0F" w14:textId="77777777" w:rsidR="004A5691" w:rsidRPr="00194F50" w:rsidRDefault="004A5691" w:rsidP="00B52874">
      <w:pPr>
        <w:pStyle w:val="Heading3"/>
      </w:pPr>
      <w:bookmarkStart w:id="36" w:name="_Toc215574035"/>
      <w:r w:rsidRPr="00194F50">
        <w:t>Collective Consultation Processes</w:t>
      </w:r>
      <w:bookmarkEnd w:id="36"/>
    </w:p>
    <w:p w14:paraId="7F752FBD" w14:textId="434A42FC" w:rsidR="004A5691" w:rsidRPr="00AC214A" w:rsidRDefault="004A5691" w:rsidP="004A5691">
      <w:pPr>
        <w:spacing w:before="120" w:after="120" w:line="240" w:lineRule="auto"/>
        <w:contextualSpacing/>
        <w:jc w:val="both"/>
        <w:rPr>
          <w:rFonts w:cs="Arial"/>
        </w:rPr>
      </w:pPr>
      <w:r w:rsidRPr="00FC0641">
        <w:rPr>
          <w:rFonts w:cs="Arial"/>
        </w:rPr>
        <w:t xml:space="preserve">Formal consultation (subsequent to and in addition to the consultation about ways to avoid or minimise redundancies) with the recognised trade unions, initiated by written notification (including the completion and issue of Form </w:t>
      </w:r>
      <w:r w:rsidRPr="00AC214A">
        <w:rPr>
          <w:rFonts w:cs="Arial"/>
        </w:rPr>
        <w:t>HR1, where appropriate), shall be undertaken at the earliest opportunity and in any event begin: -</w:t>
      </w:r>
    </w:p>
    <w:p w14:paraId="4DB565C9" w14:textId="77777777" w:rsidR="004A5691" w:rsidRPr="00AC214A" w:rsidRDefault="004A5691" w:rsidP="004A5691">
      <w:pPr>
        <w:spacing w:before="120" w:after="120" w:line="240" w:lineRule="auto"/>
        <w:contextualSpacing/>
        <w:jc w:val="both"/>
        <w:rPr>
          <w:rFonts w:cs="Arial"/>
        </w:rPr>
      </w:pPr>
    </w:p>
    <w:p w14:paraId="430EC13C" w14:textId="22D6B394" w:rsidR="004A5691" w:rsidRPr="00AC214A" w:rsidRDefault="004A5691" w:rsidP="004A5691">
      <w:pPr>
        <w:spacing w:before="120" w:after="120" w:line="240" w:lineRule="auto"/>
        <w:contextualSpacing/>
        <w:jc w:val="both"/>
        <w:rPr>
          <w:rFonts w:cs="Arial"/>
        </w:rPr>
      </w:pPr>
      <w:r w:rsidRPr="00AC214A">
        <w:rPr>
          <w:rFonts w:cs="Arial"/>
        </w:rPr>
        <w:t xml:space="preserve">At least 90 days before the first dismissal takes effect if 100 or more redundancies are proposed at one establishment within a </w:t>
      </w:r>
      <w:r w:rsidR="002A1A55" w:rsidRPr="00AC214A">
        <w:rPr>
          <w:rFonts w:cs="Arial"/>
        </w:rPr>
        <w:t>45-day</w:t>
      </w:r>
      <w:r w:rsidRPr="00AC214A">
        <w:rPr>
          <w:rFonts w:cs="Arial"/>
        </w:rPr>
        <w:t xml:space="preserve"> period, and at least 30 days before the first dismissal takes effect.</w:t>
      </w:r>
    </w:p>
    <w:p w14:paraId="2818063F" w14:textId="77777777" w:rsidR="004A5691" w:rsidRPr="00AC214A" w:rsidRDefault="004A5691" w:rsidP="004A5691">
      <w:pPr>
        <w:spacing w:before="120" w:after="120" w:line="240" w:lineRule="auto"/>
        <w:contextualSpacing/>
        <w:jc w:val="both"/>
        <w:rPr>
          <w:rFonts w:cs="Arial"/>
        </w:rPr>
      </w:pPr>
    </w:p>
    <w:p w14:paraId="3CB4647F" w14:textId="77777777" w:rsidR="004A5691" w:rsidRPr="00AC214A" w:rsidRDefault="004A5691" w:rsidP="004A5691">
      <w:pPr>
        <w:spacing w:before="120" w:after="120" w:line="240" w:lineRule="auto"/>
        <w:contextualSpacing/>
        <w:jc w:val="both"/>
        <w:rPr>
          <w:rFonts w:cs="Arial"/>
        </w:rPr>
      </w:pPr>
      <w:r w:rsidRPr="00AC214A">
        <w:rPr>
          <w:rFonts w:cs="Arial"/>
        </w:rPr>
        <w:t>The Form HR1 is downloadable from:</w:t>
      </w:r>
    </w:p>
    <w:p w14:paraId="6F802C28" w14:textId="77777777" w:rsidR="004A5691" w:rsidRPr="00AC214A" w:rsidRDefault="004A5691" w:rsidP="004A5691">
      <w:pPr>
        <w:spacing w:before="120" w:after="120" w:line="240" w:lineRule="auto"/>
        <w:contextualSpacing/>
        <w:jc w:val="both"/>
        <w:rPr>
          <w:rFonts w:cs="Arial"/>
        </w:rPr>
      </w:pPr>
    </w:p>
    <w:p w14:paraId="232AFA70" w14:textId="7F1E33C0" w:rsidR="004A5691" w:rsidRPr="00FC0641" w:rsidRDefault="00AC214A" w:rsidP="004A5691">
      <w:pPr>
        <w:spacing w:before="120" w:after="120" w:line="240" w:lineRule="auto"/>
        <w:contextualSpacing/>
        <w:jc w:val="both"/>
        <w:rPr>
          <w:rFonts w:cs="Arial"/>
        </w:rPr>
      </w:pPr>
      <w:hyperlink r:id="rId15" w:history="1">
        <w:r w:rsidRPr="00AC214A">
          <w:rPr>
            <w:rStyle w:val="Hyperlink"/>
            <w:rFonts w:cs="Arial"/>
          </w:rPr>
          <w:t>https://www.gov.uk/government/publications/redundancy-payments-form-hr1-advance-notification-of-redundancies</w:t>
        </w:r>
      </w:hyperlink>
      <w:r>
        <w:rPr>
          <w:rFonts w:cs="Arial"/>
        </w:rPr>
        <w:t xml:space="preserve"> </w:t>
      </w:r>
    </w:p>
    <w:p w14:paraId="42D65090" w14:textId="77777777" w:rsidR="004A5691" w:rsidRPr="00FC0641" w:rsidRDefault="004A5691" w:rsidP="004A5691">
      <w:pPr>
        <w:spacing w:before="120" w:after="120" w:line="240" w:lineRule="auto"/>
        <w:contextualSpacing/>
        <w:jc w:val="both"/>
        <w:rPr>
          <w:rFonts w:cs="Arial"/>
        </w:rPr>
      </w:pPr>
    </w:p>
    <w:p w14:paraId="32DD6ECB" w14:textId="77777777" w:rsidR="004A5691" w:rsidRPr="00FC0641" w:rsidRDefault="004A5691" w:rsidP="004A5691">
      <w:pPr>
        <w:spacing w:before="120" w:after="120" w:line="240" w:lineRule="auto"/>
        <w:contextualSpacing/>
        <w:jc w:val="both"/>
        <w:rPr>
          <w:rFonts w:cs="Arial"/>
        </w:rPr>
      </w:pPr>
      <w:r w:rsidRPr="00FC0641">
        <w:rPr>
          <w:rFonts w:cs="Arial"/>
        </w:rPr>
        <w:t>The manager should prepare a consultation pack which should include the following information:</w:t>
      </w:r>
    </w:p>
    <w:p w14:paraId="5F9598E8"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the reasons why potential redundancies are proposed;</w:t>
      </w:r>
    </w:p>
    <w:p w14:paraId="0917F0CC"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the numbers and descriptions of staff affected;</w:t>
      </w:r>
    </w:p>
    <w:p w14:paraId="767D86E4"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the total number of staff of any such description employed;</w:t>
      </w:r>
    </w:p>
    <w:p w14:paraId="48ACCF4A"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the proposed method of selection, if appropriate;</w:t>
      </w:r>
    </w:p>
    <w:p w14:paraId="28992A78"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the proposed method of carrying out the dismissals and the timescales to be used;</w:t>
      </w:r>
    </w:p>
    <w:p w14:paraId="16FEF63E"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the proposed method of calculating redundancy payments;</w:t>
      </w:r>
    </w:p>
    <w:p w14:paraId="4E396849" w14:textId="77777777" w:rsidR="004A5691" w:rsidRPr="003A379D" w:rsidRDefault="004A5691" w:rsidP="00532C7D">
      <w:pPr>
        <w:pStyle w:val="ListParagraph"/>
        <w:numPr>
          <w:ilvl w:val="0"/>
          <w:numId w:val="14"/>
        </w:numPr>
        <w:spacing w:before="120" w:after="120" w:line="240" w:lineRule="auto"/>
        <w:jc w:val="both"/>
        <w:rPr>
          <w:rFonts w:cs="Arial"/>
        </w:rPr>
      </w:pPr>
      <w:r w:rsidRPr="003A379D">
        <w:rPr>
          <w:rFonts w:cs="Arial"/>
        </w:rPr>
        <w:t xml:space="preserve">an explanation of the scoring which will be applied to the selection criteria, along with a copy of the selection criteria and score sheet.   </w:t>
      </w:r>
    </w:p>
    <w:p w14:paraId="0B62A877" w14:textId="3E4A8D1D" w:rsidR="004A5691" w:rsidRPr="003A379D" w:rsidRDefault="00100767" w:rsidP="00532C7D">
      <w:pPr>
        <w:pStyle w:val="ListParagraph"/>
        <w:numPr>
          <w:ilvl w:val="0"/>
          <w:numId w:val="14"/>
        </w:numPr>
        <w:spacing w:before="120" w:after="120" w:line="240" w:lineRule="auto"/>
        <w:jc w:val="both"/>
        <w:rPr>
          <w:rFonts w:cs="Arial"/>
        </w:rPr>
      </w:pPr>
      <w:r>
        <w:rPr>
          <w:rFonts w:cs="Arial"/>
        </w:rPr>
        <w:t>f</w:t>
      </w:r>
      <w:r w:rsidRPr="003A379D">
        <w:rPr>
          <w:rFonts w:cs="Arial"/>
        </w:rPr>
        <w:t xml:space="preserve">inancial </w:t>
      </w:r>
      <w:r w:rsidR="004A5691" w:rsidRPr="003A379D">
        <w:rPr>
          <w:rFonts w:cs="Arial"/>
        </w:rPr>
        <w:t>information including the current budget position</w:t>
      </w:r>
      <w:r w:rsidR="002350EE">
        <w:rPr>
          <w:rFonts w:cs="Arial"/>
        </w:rPr>
        <w:t>, redundancy pay and notice periods</w:t>
      </w:r>
      <w:r w:rsidR="004A5691" w:rsidRPr="003A379D">
        <w:rPr>
          <w:rFonts w:cs="Arial"/>
        </w:rPr>
        <w:t xml:space="preserve">. </w:t>
      </w:r>
    </w:p>
    <w:p w14:paraId="62E59EF1" w14:textId="457DFB89" w:rsidR="004A5691" w:rsidRDefault="00100767" w:rsidP="00532C7D">
      <w:pPr>
        <w:pStyle w:val="ListParagraph"/>
        <w:numPr>
          <w:ilvl w:val="0"/>
          <w:numId w:val="14"/>
        </w:numPr>
        <w:spacing w:before="120" w:after="120" w:line="240" w:lineRule="auto"/>
        <w:jc w:val="both"/>
        <w:rPr>
          <w:rFonts w:cs="Arial"/>
        </w:rPr>
      </w:pPr>
      <w:r>
        <w:rPr>
          <w:rFonts w:cs="Arial"/>
        </w:rPr>
        <w:t>a</w:t>
      </w:r>
      <w:r w:rsidRPr="003A379D">
        <w:rPr>
          <w:rFonts w:cs="Arial"/>
        </w:rPr>
        <w:t xml:space="preserve"> </w:t>
      </w:r>
      <w:r w:rsidR="004A5691" w:rsidRPr="003A379D">
        <w:rPr>
          <w:rFonts w:cs="Arial"/>
        </w:rPr>
        <w:t>copy of any skills pro-forma issued to staff.</w:t>
      </w:r>
    </w:p>
    <w:p w14:paraId="5A7A9A9C" w14:textId="6724D6B8" w:rsidR="002350EE" w:rsidRPr="003A379D" w:rsidRDefault="002350EE" w:rsidP="00532C7D">
      <w:pPr>
        <w:pStyle w:val="ListParagraph"/>
        <w:numPr>
          <w:ilvl w:val="0"/>
          <w:numId w:val="14"/>
        </w:numPr>
        <w:spacing w:before="120" w:after="120" w:line="240" w:lineRule="auto"/>
        <w:jc w:val="both"/>
        <w:rPr>
          <w:rFonts w:cs="Arial"/>
        </w:rPr>
      </w:pPr>
      <w:r>
        <w:rPr>
          <w:rFonts w:cs="Arial"/>
        </w:rPr>
        <w:t>an appeals process for employees who feel the process has not been delivered in a fair way</w:t>
      </w:r>
    </w:p>
    <w:p w14:paraId="1E0F68DB" w14:textId="77777777" w:rsidR="004A5691" w:rsidRPr="00FC0641" w:rsidRDefault="004A5691" w:rsidP="004A5691">
      <w:pPr>
        <w:spacing w:before="120" w:after="120" w:line="240" w:lineRule="auto"/>
        <w:contextualSpacing/>
        <w:jc w:val="both"/>
        <w:rPr>
          <w:rFonts w:cs="Arial"/>
        </w:rPr>
      </w:pPr>
    </w:p>
    <w:p w14:paraId="50366336" w14:textId="77777777" w:rsidR="004A5691" w:rsidRPr="00FC0641" w:rsidRDefault="004A5691" w:rsidP="004A5691">
      <w:pPr>
        <w:spacing w:before="120" w:after="120" w:line="240" w:lineRule="auto"/>
        <w:contextualSpacing/>
        <w:jc w:val="both"/>
        <w:rPr>
          <w:rFonts w:cs="Arial"/>
        </w:rPr>
      </w:pPr>
      <w:r>
        <w:rPr>
          <w:rFonts w:cs="Arial"/>
        </w:rPr>
        <w:t>A</w:t>
      </w:r>
      <w:r w:rsidRPr="00FC0641">
        <w:rPr>
          <w:rFonts w:cs="Arial"/>
        </w:rPr>
        <w:t xml:space="preserve">rrangements should be made to consult staff collectively and each member of staff will have access to a copy of this procedure and guidance. Reasonable time shall be allowed to enable individual employees to consider their position and/or consult with a trade union representative or colleague. </w:t>
      </w:r>
    </w:p>
    <w:p w14:paraId="5188FDA9" w14:textId="77777777" w:rsidR="004A5691" w:rsidRPr="00FC0641" w:rsidRDefault="004A5691" w:rsidP="004A5691">
      <w:pPr>
        <w:spacing w:before="120" w:after="120" w:line="240" w:lineRule="auto"/>
        <w:contextualSpacing/>
        <w:jc w:val="both"/>
        <w:rPr>
          <w:rFonts w:cs="Arial"/>
        </w:rPr>
      </w:pPr>
    </w:p>
    <w:p w14:paraId="0F781D94" w14:textId="7B88BD8B" w:rsidR="004A5691" w:rsidRPr="00FC0641" w:rsidRDefault="004A5691" w:rsidP="004A5691">
      <w:pPr>
        <w:spacing w:before="120" w:after="120" w:line="240" w:lineRule="auto"/>
        <w:contextualSpacing/>
        <w:jc w:val="both"/>
        <w:rPr>
          <w:rFonts w:cs="Arial"/>
        </w:rPr>
      </w:pPr>
      <w:r w:rsidRPr="00FC0641">
        <w:rPr>
          <w:rFonts w:cs="Arial"/>
        </w:rPr>
        <w:t>The manager, if requested</w:t>
      </w:r>
      <w:r w:rsidR="002A1A55">
        <w:rPr>
          <w:rFonts w:cs="Arial"/>
        </w:rPr>
        <w:t>,</w:t>
      </w:r>
      <w:r w:rsidRPr="00FC0641">
        <w:rPr>
          <w:rFonts w:cs="Arial"/>
        </w:rPr>
        <w:t xml:space="preserve"> shall meet with the trade unions. The consultation meeting shall consider ways of: </w:t>
      </w:r>
    </w:p>
    <w:p w14:paraId="1D40D745" w14:textId="77777777" w:rsidR="004A5691" w:rsidRPr="003A379D" w:rsidRDefault="004A5691" w:rsidP="00532C7D">
      <w:pPr>
        <w:pStyle w:val="ListParagraph"/>
        <w:numPr>
          <w:ilvl w:val="0"/>
          <w:numId w:val="15"/>
        </w:numPr>
        <w:spacing w:before="120" w:after="120" w:line="240" w:lineRule="auto"/>
        <w:jc w:val="both"/>
        <w:rPr>
          <w:rFonts w:cs="Arial"/>
        </w:rPr>
      </w:pPr>
      <w:r w:rsidRPr="003A379D">
        <w:rPr>
          <w:rFonts w:cs="Arial"/>
        </w:rPr>
        <w:t>avoiding the dismissals;</w:t>
      </w:r>
    </w:p>
    <w:p w14:paraId="5B8F3EA4" w14:textId="3EBC2FF4" w:rsidR="004A5691" w:rsidRPr="003A379D" w:rsidRDefault="004A5691" w:rsidP="00532C7D">
      <w:pPr>
        <w:pStyle w:val="ListParagraph"/>
        <w:numPr>
          <w:ilvl w:val="0"/>
          <w:numId w:val="15"/>
        </w:numPr>
        <w:spacing w:before="120" w:after="120" w:line="240" w:lineRule="auto"/>
        <w:jc w:val="both"/>
        <w:rPr>
          <w:rFonts w:cs="Arial"/>
        </w:rPr>
      </w:pPr>
      <w:r w:rsidRPr="003A379D">
        <w:rPr>
          <w:rFonts w:cs="Arial"/>
        </w:rPr>
        <w:t>reducing the numbers to be dismissed</w:t>
      </w:r>
    </w:p>
    <w:p w14:paraId="21630BD9" w14:textId="77777777" w:rsidR="004A5691" w:rsidRPr="003A379D" w:rsidRDefault="004A5691" w:rsidP="00532C7D">
      <w:pPr>
        <w:pStyle w:val="ListParagraph"/>
        <w:numPr>
          <w:ilvl w:val="0"/>
          <w:numId w:val="15"/>
        </w:numPr>
        <w:spacing w:before="120" w:after="120" w:line="240" w:lineRule="auto"/>
        <w:jc w:val="both"/>
        <w:rPr>
          <w:rFonts w:cs="Arial"/>
        </w:rPr>
      </w:pPr>
      <w:r w:rsidRPr="003A379D">
        <w:rPr>
          <w:rFonts w:cs="Arial"/>
        </w:rPr>
        <w:t>mitigating the consequences of the dismissals</w:t>
      </w:r>
    </w:p>
    <w:p w14:paraId="6FCA3761" w14:textId="77777777" w:rsidR="004A5691" w:rsidRPr="003A379D" w:rsidRDefault="004A5691" w:rsidP="00532C7D">
      <w:pPr>
        <w:pStyle w:val="ListParagraph"/>
        <w:numPr>
          <w:ilvl w:val="0"/>
          <w:numId w:val="15"/>
        </w:numPr>
        <w:spacing w:before="120" w:after="120" w:line="240" w:lineRule="auto"/>
        <w:jc w:val="both"/>
        <w:rPr>
          <w:rFonts w:cs="Arial"/>
        </w:rPr>
      </w:pPr>
      <w:r w:rsidRPr="003A379D">
        <w:rPr>
          <w:rFonts w:cs="Arial"/>
        </w:rPr>
        <w:t>consideration of alternative proposals from the Trade Unions</w:t>
      </w:r>
    </w:p>
    <w:p w14:paraId="23A6B6DE" w14:textId="77777777" w:rsidR="004A5691" w:rsidRPr="003A379D" w:rsidRDefault="004A5691" w:rsidP="00B52874">
      <w:pPr>
        <w:pStyle w:val="Heading3"/>
      </w:pPr>
      <w:bookmarkStart w:id="37" w:name="_Toc215574036"/>
      <w:r w:rsidRPr="003A379D">
        <w:lastRenderedPageBreak/>
        <w:t>Individual Consultation Process</w:t>
      </w:r>
      <w:bookmarkEnd w:id="37"/>
    </w:p>
    <w:p w14:paraId="19FB6E72" w14:textId="38FDE2A8" w:rsidR="0076476E" w:rsidRDefault="004A5691" w:rsidP="004A5691">
      <w:pPr>
        <w:spacing w:before="120" w:after="120" w:line="240" w:lineRule="auto"/>
        <w:contextualSpacing/>
        <w:jc w:val="both"/>
        <w:rPr>
          <w:rFonts w:cs="Arial"/>
        </w:rPr>
      </w:pPr>
      <w:r w:rsidRPr="00FC0641">
        <w:rPr>
          <w:rFonts w:cs="Arial"/>
        </w:rPr>
        <w:t xml:space="preserve">The manager shall arrange for consultation to take place with individual employees (and if they wish, accompanied by their trade union representatives or </w:t>
      </w:r>
      <w:r w:rsidR="00053ED3">
        <w:rPr>
          <w:rFonts w:cs="Arial"/>
        </w:rPr>
        <w:t xml:space="preserve">a </w:t>
      </w:r>
      <w:r w:rsidRPr="00FC0641">
        <w:rPr>
          <w:rFonts w:cs="Arial"/>
        </w:rPr>
        <w:t xml:space="preserve">work colleague) within the group of staff from which redundancy selection will be made, </w:t>
      </w:r>
      <w:r w:rsidRPr="003910BE">
        <w:rPr>
          <w:rFonts w:cs="Arial"/>
          <w:b/>
          <w:bCs/>
        </w:rPr>
        <w:t>prior to the selection for redundancy</w:t>
      </w:r>
      <w:r w:rsidRPr="00FC0641">
        <w:rPr>
          <w:rFonts w:cs="Arial"/>
        </w:rPr>
        <w:t xml:space="preserve">.  </w:t>
      </w:r>
    </w:p>
    <w:p w14:paraId="78FF861E" w14:textId="77777777" w:rsidR="0076476E" w:rsidRDefault="0076476E" w:rsidP="004A5691">
      <w:pPr>
        <w:spacing w:before="120" w:after="120" w:line="240" w:lineRule="auto"/>
        <w:contextualSpacing/>
        <w:jc w:val="both"/>
        <w:rPr>
          <w:rFonts w:cs="Arial"/>
        </w:rPr>
      </w:pPr>
    </w:p>
    <w:p w14:paraId="2EF38074" w14:textId="5DC8BCCA" w:rsidR="004A5691" w:rsidRPr="00FC0641" w:rsidRDefault="004A5691" w:rsidP="004A5691">
      <w:pPr>
        <w:spacing w:before="120" w:after="120" w:line="240" w:lineRule="auto"/>
        <w:contextualSpacing/>
        <w:jc w:val="both"/>
        <w:rPr>
          <w:rFonts w:cs="Arial"/>
        </w:rPr>
      </w:pPr>
      <w:r w:rsidRPr="00FC0641">
        <w:rPr>
          <w:rFonts w:cs="Arial"/>
        </w:rPr>
        <w:t>Such consultation shall serve to clarify:</w:t>
      </w:r>
    </w:p>
    <w:p w14:paraId="1543367D" w14:textId="77777777" w:rsidR="004A5691" w:rsidRPr="003A379D" w:rsidRDefault="004A5691" w:rsidP="00532C7D">
      <w:pPr>
        <w:pStyle w:val="ListParagraph"/>
        <w:numPr>
          <w:ilvl w:val="0"/>
          <w:numId w:val="16"/>
        </w:numPr>
        <w:spacing w:before="120" w:after="120" w:line="240" w:lineRule="auto"/>
        <w:jc w:val="both"/>
        <w:rPr>
          <w:rFonts w:cs="Arial"/>
        </w:rPr>
      </w:pPr>
      <w:r w:rsidRPr="003A379D">
        <w:rPr>
          <w:rFonts w:cs="Arial"/>
        </w:rPr>
        <w:t>the reason(s) for the redundancy proposal;</w:t>
      </w:r>
    </w:p>
    <w:p w14:paraId="4E8E07B7" w14:textId="77777777" w:rsidR="004A5691" w:rsidRPr="003A379D" w:rsidRDefault="004A5691" w:rsidP="00532C7D">
      <w:pPr>
        <w:pStyle w:val="ListParagraph"/>
        <w:numPr>
          <w:ilvl w:val="0"/>
          <w:numId w:val="16"/>
        </w:numPr>
        <w:spacing w:before="120" w:after="120" w:line="240" w:lineRule="auto"/>
        <w:jc w:val="both"/>
        <w:rPr>
          <w:rFonts w:cs="Arial"/>
        </w:rPr>
      </w:pPr>
      <w:r w:rsidRPr="003A379D">
        <w:rPr>
          <w:rFonts w:cs="Arial"/>
        </w:rPr>
        <w:t>the timescale involved;</w:t>
      </w:r>
    </w:p>
    <w:p w14:paraId="177C66AA" w14:textId="784624DB" w:rsidR="002350EE" w:rsidRPr="002350EE" w:rsidRDefault="002350EE" w:rsidP="002350EE">
      <w:pPr>
        <w:pStyle w:val="ListParagraph"/>
        <w:numPr>
          <w:ilvl w:val="0"/>
          <w:numId w:val="16"/>
        </w:numPr>
        <w:spacing w:before="120" w:after="120" w:line="240" w:lineRule="auto"/>
        <w:jc w:val="both"/>
        <w:rPr>
          <w:rFonts w:cs="Arial"/>
        </w:rPr>
      </w:pPr>
      <w:r>
        <w:rPr>
          <w:rFonts w:cs="Arial"/>
        </w:rPr>
        <w:t xml:space="preserve">how many redundancies are being considered </w:t>
      </w:r>
    </w:p>
    <w:p w14:paraId="3642B7A6" w14:textId="77777777" w:rsidR="004A5691" w:rsidRDefault="004A5691" w:rsidP="00532C7D">
      <w:pPr>
        <w:pStyle w:val="ListParagraph"/>
        <w:numPr>
          <w:ilvl w:val="0"/>
          <w:numId w:val="16"/>
        </w:numPr>
        <w:spacing w:before="120" w:after="120" w:line="240" w:lineRule="auto"/>
        <w:jc w:val="both"/>
        <w:rPr>
          <w:rFonts w:cs="Arial"/>
        </w:rPr>
      </w:pPr>
      <w:r w:rsidRPr="003A379D">
        <w:rPr>
          <w:rFonts w:cs="Arial"/>
        </w:rPr>
        <w:t>any particular personal circumstances;</w:t>
      </w:r>
    </w:p>
    <w:p w14:paraId="6AF7DE1E" w14:textId="202BB14E" w:rsidR="002350EE" w:rsidRPr="003A379D" w:rsidRDefault="002350EE" w:rsidP="00532C7D">
      <w:pPr>
        <w:pStyle w:val="ListParagraph"/>
        <w:numPr>
          <w:ilvl w:val="0"/>
          <w:numId w:val="16"/>
        </w:numPr>
        <w:spacing w:before="120" w:after="120" w:line="240" w:lineRule="auto"/>
        <w:jc w:val="both"/>
        <w:rPr>
          <w:rFonts w:cs="Arial"/>
        </w:rPr>
      </w:pPr>
      <w:r>
        <w:rPr>
          <w:rFonts w:cs="Arial"/>
        </w:rPr>
        <w:t>what happens next, how will everyone be consulted</w:t>
      </w:r>
    </w:p>
    <w:p w14:paraId="29CE5074" w14:textId="77777777" w:rsidR="0076476E" w:rsidRDefault="0076476E" w:rsidP="004A5691">
      <w:pPr>
        <w:spacing w:before="120" w:after="120" w:line="240" w:lineRule="auto"/>
        <w:contextualSpacing/>
        <w:jc w:val="both"/>
        <w:rPr>
          <w:rFonts w:cs="Arial"/>
        </w:rPr>
      </w:pPr>
    </w:p>
    <w:p w14:paraId="76021C8F" w14:textId="04787A7F" w:rsidR="004A5691" w:rsidRPr="00FC0641" w:rsidRDefault="004A5691" w:rsidP="004A5691">
      <w:pPr>
        <w:spacing w:before="120" w:after="120" w:line="240" w:lineRule="auto"/>
        <w:contextualSpacing/>
        <w:jc w:val="both"/>
        <w:rPr>
          <w:rFonts w:cs="Arial"/>
        </w:rPr>
      </w:pPr>
      <w:r w:rsidRPr="00FC0641">
        <w:rPr>
          <w:rFonts w:cs="Arial"/>
        </w:rPr>
        <w:t xml:space="preserve">All of the above shall then be taken into account </w:t>
      </w:r>
      <w:r w:rsidRPr="003910BE">
        <w:rPr>
          <w:rFonts w:cs="Arial"/>
          <w:b/>
          <w:bCs/>
          <w:u w:val="single"/>
        </w:rPr>
        <w:t>before making the selection</w:t>
      </w:r>
      <w:r w:rsidRPr="00FC0641">
        <w:rPr>
          <w:rFonts w:cs="Arial"/>
        </w:rPr>
        <w:t>.  The manager shall ensure that all relevant staff are consulted</w:t>
      </w:r>
      <w:r w:rsidR="002A1A55">
        <w:rPr>
          <w:rFonts w:cs="Arial"/>
        </w:rPr>
        <w:t>,</w:t>
      </w:r>
      <w:r w:rsidRPr="00FC0641">
        <w:rPr>
          <w:rFonts w:cs="Arial"/>
        </w:rPr>
        <w:t xml:space="preserve"> including employees who may be affected by the redundancies, even though they are not within the redundancy selection themselves.</w:t>
      </w:r>
    </w:p>
    <w:p w14:paraId="4A0E8E9D" w14:textId="77777777" w:rsidR="004A5691" w:rsidRPr="00FC0641" w:rsidRDefault="004A5691" w:rsidP="004A5691">
      <w:pPr>
        <w:spacing w:before="120" w:after="120" w:line="240" w:lineRule="auto"/>
        <w:contextualSpacing/>
        <w:jc w:val="both"/>
        <w:rPr>
          <w:rFonts w:cs="Arial"/>
        </w:rPr>
      </w:pPr>
    </w:p>
    <w:p w14:paraId="2B81EFD5" w14:textId="77777777" w:rsidR="004A5691" w:rsidRPr="00FC0641" w:rsidRDefault="004A5691" w:rsidP="004A5691">
      <w:pPr>
        <w:spacing w:before="120" w:after="120" w:line="240" w:lineRule="auto"/>
        <w:contextualSpacing/>
        <w:jc w:val="both"/>
        <w:rPr>
          <w:rFonts w:cs="Arial"/>
        </w:rPr>
      </w:pPr>
      <w:r w:rsidRPr="00FC0641">
        <w:rPr>
          <w:rFonts w:cs="Arial"/>
        </w:rPr>
        <w:t>All points made by the employees and/or their representatives shall be considered and reasons given in writing if any point is rejected.</w:t>
      </w:r>
    </w:p>
    <w:p w14:paraId="32DA8D34" w14:textId="77777777" w:rsidR="004A5691" w:rsidRPr="00FC0641" w:rsidRDefault="004A5691" w:rsidP="004A5691">
      <w:pPr>
        <w:spacing w:before="120" w:after="120" w:line="240" w:lineRule="auto"/>
        <w:contextualSpacing/>
        <w:jc w:val="both"/>
        <w:rPr>
          <w:rFonts w:cs="Arial"/>
        </w:rPr>
      </w:pPr>
    </w:p>
    <w:p w14:paraId="0567E108" w14:textId="69B7BC27" w:rsidR="004A5691" w:rsidRPr="00FC0641" w:rsidRDefault="004A5691" w:rsidP="004A5691">
      <w:pPr>
        <w:spacing w:before="120" w:after="120" w:line="240" w:lineRule="auto"/>
        <w:contextualSpacing/>
        <w:jc w:val="both"/>
        <w:rPr>
          <w:rFonts w:cs="Arial"/>
        </w:rPr>
      </w:pPr>
      <w:r w:rsidRPr="00FC0641">
        <w:rPr>
          <w:rFonts w:cs="Arial"/>
        </w:rPr>
        <w:t xml:space="preserve">Following the consultations, the manager shall formally </w:t>
      </w:r>
      <w:r w:rsidR="00524F71">
        <w:rPr>
          <w:rFonts w:cs="Arial"/>
        </w:rPr>
        <w:t xml:space="preserve">communicate </w:t>
      </w:r>
      <w:r w:rsidRPr="00FC0641">
        <w:rPr>
          <w:rFonts w:cs="Arial"/>
        </w:rPr>
        <w:t xml:space="preserve">the outcome of the consultation to all the trade unions, in writing, and give reasons where any alternative proposals have been rejected. </w:t>
      </w:r>
      <w:r>
        <w:rPr>
          <w:rFonts w:cs="Arial"/>
        </w:rPr>
        <w:t>SLT</w:t>
      </w:r>
      <w:r w:rsidRPr="00FC0641">
        <w:rPr>
          <w:rFonts w:cs="Arial"/>
        </w:rPr>
        <w:t xml:space="preserve"> will ensure the relevant </w:t>
      </w:r>
      <w:r>
        <w:rPr>
          <w:rFonts w:cs="Arial"/>
        </w:rPr>
        <w:t>department m</w:t>
      </w:r>
      <w:r w:rsidRPr="00FC0641">
        <w:rPr>
          <w:rFonts w:cs="Arial"/>
        </w:rPr>
        <w:t xml:space="preserve">anagement </w:t>
      </w:r>
      <w:r>
        <w:rPr>
          <w:rFonts w:cs="Arial"/>
        </w:rPr>
        <w:t xml:space="preserve">team </w:t>
      </w:r>
      <w:r w:rsidRPr="00FC0641">
        <w:rPr>
          <w:rFonts w:cs="Arial"/>
        </w:rPr>
        <w:t xml:space="preserve">is advised of the outcome.  </w:t>
      </w:r>
    </w:p>
    <w:p w14:paraId="4CB3E6E3" w14:textId="77777777" w:rsidR="004A5691" w:rsidRPr="003A379D" w:rsidRDefault="004A5691" w:rsidP="00B52874">
      <w:pPr>
        <w:pStyle w:val="Heading3"/>
      </w:pPr>
      <w:bookmarkStart w:id="38" w:name="_Toc215574037"/>
      <w:r w:rsidRPr="003A379D">
        <w:t>Selection for Redundancy</w:t>
      </w:r>
      <w:bookmarkEnd w:id="38"/>
      <w:r w:rsidRPr="003A379D">
        <w:t xml:space="preserve"> </w:t>
      </w:r>
    </w:p>
    <w:p w14:paraId="14DE757A" w14:textId="3F9DE2CC" w:rsidR="004A5691" w:rsidRPr="00FC0641" w:rsidRDefault="004A5691" w:rsidP="004A5691">
      <w:pPr>
        <w:spacing w:before="120" w:after="120" w:line="240" w:lineRule="auto"/>
        <w:contextualSpacing/>
        <w:jc w:val="both"/>
        <w:rPr>
          <w:rFonts w:cs="Arial"/>
        </w:rPr>
      </w:pPr>
      <w:r w:rsidRPr="00FC0641">
        <w:rPr>
          <w:rFonts w:cs="Arial"/>
        </w:rPr>
        <w:t xml:space="preserve">Criteria used shall be: </w:t>
      </w:r>
    </w:p>
    <w:p w14:paraId="7823F681" w14:textId="77777777" w:rsidR="004A5691" w:rsidRPr="003A379D" w:rsidRDefault="004A5691" w:rsidP="00532C7D">
      <w:pPr>
        <w:pStyle w:val="ListParagraph"/>
        <w:numPr>
          <w:ilvl w:val="0"/>
          <w:numId w:val="17"/>
        </w:numPr>
        <w:spacing w:before="120" w:after="120" w:line="240" w:lineRule="auto"/>
        <w:jc w:val="both"/>
        <w:rPr>
          <w:rFonts w:cs="Arial"/>
        </w:rPr>
      </w:pPr>
      <w:r w:rsidRPr="003A379D">
        <w:rPr>
          <w:rFonts w:cs="Arial"/>
        </w:rPr>
        <w:t>objective (measurable), clear and precisely defined;</w:t>
      </w:r>
    </w:p>
    <w:p w14:paraId="16B4A2BC" w14:textId="77777777" w:rsidR="004A5691" w:rsidRPr="003A379D" w:rsidRDefault="004A5691" w:rsidP="00532C7D">
      <w:pPr>
        <w:pStyle w:val="ListParagraph"/>
        <w:numPr>
          <w:ilvl w:val="0"/>
          <w:numId w:val="17"/>
        </w:numPr>
        <w:spacing w:before="120" w:after="120" w:line="240" w:lineRule="auto"/>
        <w:jc w:val="both"/>
        <w:rPr>
          <w:rFonts w:cs="Arial"/>
        </w:rPr>
      </w:pPr>
      <w:r w:rsidRPr="003A379D">
        <w:rPr>
          <w:rFonts w:cs="Arial"/>
        </w:rPr>
        <w:t>transparent, i.e. easily understood by all;</w:t>
      </w:r>
    </w:p>
    <w:p w14:paraId="2AD3C11E" w14:textId="77777777" w:rsidR="004A5691" w:rsidRPr="003A379D" w:rsidRDefault="004A5691" w:rsidP="00532C7D">
      <w:pPr>
        <w:pStyle w:val="ListParagraph"/>
        <w:numPr>
          <w:ilvl w:val="0"/>
          <w:numId w:val="17"/>
        </w:numPr>
        <w:spacing w:before="120" w:after="120" w:line="240" w:lineRule="auto"/>
        <w:jc w:val="both"/>
        <w:rPr>
          <w:rFonts w:cs="Arial"/>
        </w:rPr>
      </w:pPr>
      <w:r w:rsidRPr="003A379D">
        <w:rPr>
          <w:rFonts w:cs="Arial"/>
        </w:rPr>
        <w:t>applied fairly and honestly;</w:t>
      </w:r>
    </w:p>
    <w:p w14:paraId="18A465EE" w14:textId="77777777" w:rsidR="004A5691" w:rsidRPr="003A379D" w:rsidRDefault="004A5691" w:rsidP="00532C7D">
      <w:pPr>
        <w:pStyle w:val="ListParagraph"/>
        <w:numPr>
          <w:ilvl w:val="0"/>
          <w:numId w:val="17"/>
        </w:numPr>
        <w:spacing w:before="120" w:after="120" w:line="240" w:lineRule="auto"/>
        <w:jc w:val="both"/>
        <w:rPr>
          <w:rFonts w:cs="Arial"/>
        </w:rPr>
      </w:pPr>
      <w:r w:rsidRPr="003A379D">
        <w:rPr>
          <w:rFonts w:cs="Arial"/>
        </w:rPr>
        <w:t>non-discriminatory on the grounds of any protected characteristics or trade union activities (except where a genuine occupational requirement applies);</w:t>
      </w:r>
    </w:p>
    <w:p w14:paraId="75E7209E" w14:textId="77777777" w:rsidR="004A5691" w:rsidRPr="003A379D" w:rsidRDefault="004A5691" w:rsidP="00532C7D">
      <w:pPr>
        <w:pStyle w:val="ListParagraph"/>
        <w:numPr>
          <w:ilvl w:val="0"/>
          <w:numId w:val="17"/>
        </w:numPr>
        <w:spacing w:before="120" w:after="120" w:line="240" w:lineRule="auto"/>
        <w:jc w:val="both"/>
        <w:rPr>
          <w:rFonts w:cs="Arial"/>
        </w:rPr>
      </w:pPr>
      <w:r w:rsidRPr="003A379D">
        <w:rPr>
          <w:rFonts w:cs="Arial"/>
        </w:rPr>
        <w:t xml:space="preserve">weighted and scored </w:t>
      </w:r>
    </w:p>
    <w:p w14:paraId="7C4015A8" w14:textId="7D869FBA" w:rsidR="004A5691" w:rsidRPr="00FC0641" w:rsidRDefault="004A5691" w:rsidP="004A5691">
      <w:pPr>
        <w:spacing w:before="120" w:after="120" w:line="240" w:lineRule="auto"/>
        <w:contextualSpacing/>
        <w:jc w:val="both"/>
        <w:rPr>
          <w:rFonts w:cs="Arial"/>
        </w:rPr>
      </w:pPr>
      <w:r w:rsidRPr="00FC0641">
        <w:rPr>
          <w:rFonts w:cs="Arial"/>
        </w:rPr>
        <w:t xml:space="preserve">Selection criteria, including score sheets and confirmation of how the criteria will be applied, will be published to all staff within scope, from which selection will take place and forwarded to the trade unions. </w:t>
      </w:r>
    </w:p>
    <w:p w14:paraId="418BB5E2" w14:textId="77777777" w:rsidR="004A5691" w:rsidRPr="00FC0641" w:rsidRDefault="004A5691" w:rsidP="004A5691">
      <w:pPr>
        <w:spacing w:before="120" w:after="120" w:line="240" w:lineRule="auto"/>
        <w:contextualSpacing/>
        <w:jc w:val="both"/>
        <w:rPr>
          <w:rFonts w:cs="Arial"/>
        </w:rPr>
      </w:pPr>
    </w:p>
    <w:p w14:paraId="27CD6FA7" w14:textId="3B45E3BE" w:rsidR="004A5691" w:rsidRPr="00FC0641" w:rsidRDefault="004A5691" w:rsidP="004A5691">
      <w:pPr>
        <w:spacing w:before="120" w:after="120" w:line="240" w:lineRule="auto"/>
        <w:contextualSpacing/>
        <w:jc w:val="both"/>
        <w:rPr>
          <w:rFonts w:cs="Arial"/>
        </w:rPr>
      </w:pPr>
      <w:r w:rsidRPr="00FC0641">
        <w:rPr>
          <w:rFonts w:cs="Arial"/>
        </w:rPr>
        <w:t xml:space="preserve">Staff will then be given the opportunity to provide written details of how their own </w:t>
      </w:r>
      <w:r w:rsidR="00524F71" w:rsidRPr="00FC0641">
        <w:rPr>
          <w:rFonts w:cs="Arial"/>
        </w:rPr>
        <w:t>circumstances</w:t>
      </w:r>
      <w:r w:rsidRPr="00FC0641">
        <w:rPr>
          <w:rFonts w:cs="Arial"/>
        </w:rPr>
        <w:t xml:space="preserve"> relate to the selection criteria, before selection takes place. </w:t>
      </w:r>
    </w:p>
    <w:p w14:paraId="0F411743" w14:textId="77777777" w:rsidR="004A5691" w:rsidRPr="00FC0641" w:rsidRDefault="004A5691" w:rsidP="004A5691">
      <w:pPr>
        <w:spacing w:before="120" w:after="120" w:line="240" w:lineRule="auto"/>
        <w:contextualSpacing/>
        <w:jc w:val="both"/>
        <w:rPr>
          <w:rFonts w:cs="Arial"/>
        </w:rPr>
      </w:pPr>
    </w:p>
    <w:p w14:paraId="4F2624A7" w14:textId="340D55CB" w:rsidR="004A5691" w:rsidRPr="00FC0641" w:rsidRDefault="004A5691" w:rsidP="004A5691">
      <w:pPr>
        <w:spacing w:before="120" w:after="120" w:line="240" w:lineRule="auto"/>
        <w:contextualSpacing/>
        <w:jc w:val="both"/>
        <w:rPr>
          <w:rFonts w:cs="Arial"/>
        </w:rPr>
      </w:pPr>
      <w:r w:rsidRPr="00FC0641">
        <w:rPr>
          <w:rFonts w:cs="Arial"/>
        </w:rPr>
        <w:t xml:space="preserve">The </w:t>
      </w:r>
      <w:r w:rsidR="00101BC4">
        <w:rPr>
          <w:rFonts w:cs="Arial"/>
        </w:rPr>
        <w:t xml:space="preserve">change </w:t>
      </w:r>
      <w:r w:rsidRPr="00FC0641">
        <w:rPr>
          <w:rFonts w:cs="Arial"/>
        </w:rPr>
        <w:t>manager</w:t>
      </w:r>
      <w:r w:rsidR="00101BC4">
        <w:rPr>
          <w:rFonts w:cs="Arial"/>
        </w:rPr>
        <w:t>s</w:t>
      </w:r>
      <w:r w:rsidRPr="00FC0641">
        <w:rPr>
          <w:rFonts w:cs="Arial"/>
        </w:rPr>
        <w:t xml:space="preserve"> shall meet </w:t>
      </w:r>
      <w:r w:rsidR="00524F71" w:rsidRPr="00FC0641">
        <w:rPr>
          <w:rFonts w:cs="Arial"/>
        </w:rPr>
        <w:t>to</w:t>
      </w:r>
      <w:r w:rsidRPr="00FC0641">
        <w:rPr>
          <w:rFonts w:cs="Arial"/>
        </w:rPr>
        <w:t xml:space="preserve"> utilise this information </w:t>
      </w:r>
      <w:r w:rsidR="00524F71">
        <w:rPr>
          <w:rFonts w:cs="Arial"/>
        </w:rPr>
        <w:t>and</w:t>
      </w:r>
      <w:r w:rsidR="00524F71" w:rsidRPr="00FC0641">
        <w:rPr>
          <w:rFonts w:cs="Arial"/>
        </w:rPr>
        <w:t xml:space="preserve"> </w:t>
      </w:r>
      <w:r w:rsidRPr="00FC0641">
        <w:rPr>
          <w:rFonts w:cs="Arial"/>
        </w:rPr>
        <w:t>apply the criteria and to identify the individual(s) whose posts are to be proposed for redundancy.</w:t>
      </w:r>
    </w:p>
    <w:p w14:paraId="0559072B" w14:textId="77777777" w:rsidR="004A5691" w:rsidRPr="00FC0641" w:rsidRDefault="004A5691" w:rsidP="004A5691">
      <w:pPr>
        <w:spacing w:before="120" w:after="120" w:line="240" w:lineRule="auto"/>
        <w:contextualSpacing/>
        <w:jc w:val="both"/>
        <w:rPr>
          <w:rFonts w:cs="Arial"/>
        </w:rPr>
      </w:pPr>
    </w:p>
    <w:p w14:paraId="4374B0B2" w14:textId="67ACE4C1" w:rsidR="004A5691" w:rsidRPr="00FC0641" w:rsidRDefault="004A5691" w:rsidP="004A5691">
      <w:pPr>
        <w:spacing w:before="120" w:after="120" w:line="240" w:lineRule="auto"/>
        <w:contextualSpacing/>
        <w:jc w:val="both"/>
        <w:rPr>
          <w:rFonts w:cs="Arial"/>
        </w:rPr>
      </w:pPr>
      <w:r w:rsidRPr="00FC0641">
        <w:rPr>
          <w:rFonts w:cs="Arial"/>
        </w:rPr>
        <w:t xml:space="preserve">Additional guidance on selection for redundancy criteria can be found at </w:t>
      </w:r>
      <w:r w:rsidRPr="00AC214A">
        <w:rPr>
          <w:rFonts w:cs="Arial"/>
        </w:rPr>
        <w:t xml:space="preserve">Appendix </w:t>
      </w:r>
      <w:r w:rsidR="00FA195D" w:rsidRPr="00AC214A">
        <w:rPr>
          <w:rFonts w:cs="Arial"/>
        </w:rPr>
        <w:t>7</w:t>
      </w:r>
      <w:r w:rsidRPr="00AC214A">
        <w:rPr>
          <w:rFonts w:cs="Arial"/>
        </w:rPr>
        <w:t>.</w:t>
      </w:r>
    </w:p>
    <w:p w14:paraId="444F94A1" w14:textId="77777777" w:rsidR="004A5691" w:rsidRPr="003A379D" w:rsidRDefault="004A5691" w:rsidP="00B52874">
      <w:pPr>
        <w:pStyle w:val="Heading3"/>
      </w:pPr>
      <w:bookmarkStart w:id="39" w:name="_Toc215574038"/>
      <w:r w:rsidRPr="003A379D">
        <w:lastRenderedPageBreak/>
        <w:t>Following Selection</w:t>
      </w:r>
      <w:bookmarkEnd w:id="39"/>
    </w:p>
    <w:p w14:paraId="421BBCEE" w14:textId="2F54FABD" w:rsidR="004A5691" w:rsidRPr="00FC0641" w:rsidRDefault="004A5691" w:rsidP="004A5691">
      <w:pPr>
        <w:spacing w:before="120" w:after="120" w:line="240" w:lineRule="auto"/>
        <w:contextualSpacing/>
        <w:jc w:val="both"/>
        <w:rPr>
          <w:rFonts w:cs="Arial"/>
        </w:rPr>
      </w:pPr>
      <w:r w:rsidRPr="00FC0641">
        <w:rPr>
          <w:rFonts w:cs="Arial"/>
        </w:rPr>
        <w:t>Managers should ensure they arrange to meet with employees where their post has been selected for redundancy as soon as possible in order to discuss the next steps</w:t>
      </w:r>
      <w:r w:rsidR="00FA195D">
        <w:rPr>
          <w:rFonts w:cs="Arial"/>
        </w:rPr>
        <w:t>, Appendix 8</w:t>
      </w:r>
      <w:r w:rsidRPr="00FC0641">
        <w:rPr>
          <w:rFonts w:cs="Arial"/>
        </w:rPr>
        <w:t xml:space="preserve">. </w:t>
      </w:r>
    </w:p>
    <w:p w14:paraId="3D2BD94B" w14:textId="77777777" w:rsidR="004A5691" w:rsidRPr="00FC0641" w:rsidRDefault="004A5691" w:rsidP="004A5691">
      <w:pPr>
        <w:spacing w:before="120" w:after="120" w:line="240" w:lineRule="auto"/>
        <w:contextualSpacing/>
        <w:jc w:val="both"/>
        <w:rPr>
          <w:rFonts w:cs="Arial"/>
        </w:rPr>
      </w:pPr>
    </w:p>
    <w:p w14:paraId="563BDC20" w14:textId="6C37E85F" w:rsidR="004A5691" w:rsidRPr="00FC0641" w:rsidRDefault="004A5691" w:rsidP="004A5691">
      <w:pPr>
        <w:spacing w:before="120" w:after="120" w:line="240" w:lineRule="auto"/>
        <w:contextualSpacing/>
        <w:jc w:val="both"/>
        <w:rPr>
          <w:rFonts w:cs="Arial"/>
        </w:rPr>
      </w:pPr>
      <w:r w:rsidRPr="00FC0641">
        <w:rPr>
          <w:rFonts w:cs="Arial"/>
        </w:rPr>
        <w:t xml:space="preserve">Where an employee’s post has been selected for redundancy they will be informed by the Assistant </w:t>
      </w:r>
      <w:r>
        <w:rPr>
          <w:rFonts w:cs="Arial"/>
        </w:rPr>
        <w:t>Chief Fire Officer</w:t>
      </w:r>
      <w:r w:rsidRPr="00FC0641">
        <w:rPr>
          <w:rFonts w:cs="Arial"/>
        </w:rPr>
        <w:t xml:space="preserve"> (or their nominee) and will be given not less than five working days' </w:t>
      </w:r>
      <w:r w:rsidR="00371E7B">
        <w:rPr>
          <w:rFonts w:cs="Arial"/>
        </w:rPr>
        <w:t xml:space="preserve">written </w:t>
      </w:r>
      <w:r w:rsidRPr="00FC0641">
        <w:rPr>
          <w:rFonts w:cs="Arial"/>
        </w:rPr>
        <w:t xml:space="preserve">notice of the date, time and place of the meeting and shall be given the opportunity to be accompanied at the meeting by a trade union representative or work colleague. The employee shall be informed in writing of the circumstances which have led to </w:t>
      </w:r>
      <w:r>
        <w:rPr>
          <w:rFonts w:cs="Arial"/>
        </w:rPr>
        <w:t>their</w:t>
      </w:r>
      <w:r w:rsidRPr="00FC0641">
        <w:rPr>
          <w:rFonts w:cs="Arial"/>
        </w:rPr>
        <w:t xml:space="preserve"> proposed dismissal including the reason for redundancy. The employee shall be issued in advance with an outline structure for the meeting</w:t>
      </w:r>
      <w:r w:rsidR="00AC214A">
        <w:rPr>
          <w:rFonts w:cs="Arial"/>
        </w:rPr>
        <w:t>.</w:t>
      </w:r>
    </w:p>
    <w:p w14:paraId="51789536" w14:textId="77777777" w:rsidR="004A5691" w:rsidRPr="00FC0641" w:rsidRDefault="004A5691" w:rsidP="004A5691">
      <w:pPr>
        <w:spacing w:before="120" w:after="120" w:line="240" w:lineRule="auto"/>
        <w:contextualSpacing/>
        <w:jc w:val="both"/>
        <w:rPr>
          <w:rFonts w:cs="Arial"/>
        </w:rPr>
      </w:pPr>
    </w:p>
    <w:p w14:paraId="1A010D70" w14:textId="77777777" w:rsidR="004A5691" w:rsidRPr="00FC0641" w:rsidRDefault="004A5691" w:rsidP="004A5691">
      <w:pPr>
        <w:spacing w:before="120" w:after="120" w:line="240" w:lineRule="auto"/>
        <w:contextualSpacing/>
        <w:jc w:val="both"/>
        <w:rPr>
          <w:rFonts w:cs="Arial"/>
        </w:rPr>
      </w:pPr>
      <w:r w:rsidRPr="00FC0641">
        <w:rPr>
          <w:rFonts w:cs="Arial"/>
        </w:rPr>
        <w:t xml:space="preserve">Where selection criteria have been used to make the selection, these and the employees anonymised individual scores or reasons for selection will be provided in advance of the meeting. </w:t>
      </w:r>
    </w:p>
    <w:p w14:paraId="356D4CD7" w14:textId="77777777" w:rsidR="004A5691" w:rsidRPr="00FC0641" w:rsidRDefault="004A5691" w:rsidP="004A5691">
      <w:pPr>
        <w:spacing w:before="120" w:after="120" w:line="240" w:lineRule="auto"/>
        <w:contextualSpacing/>
        <w:jc w:val="both"/>
        <w:rPr>
          <w:rFonts w:cs="Arial"/>
        </w:rPr>
      </w:pPr>
    </w:p>
    <w:p w14:paraId="3D29B510" w14:textId="49171E5D" w:rsidR="004A5691" w:rsidRPr="00FC0641" w:rsidRDefault="004A5691" w:rsidP="004A5691">
      <w:pPr>
        <w:spacing w:before="120" w:after="120" w:line="240" w:lineRule="auto"/>
        <w:contextualSpacing/>
        <w:jc w:val="both"/>
        <w:rPr>
          <w:rFonts w:cs="Arial"/>
        </w:rPr>
      </w:pPr>
      <w:r w:rsidRPr="00FC0641">
        <w:rPr>
          <w:rFonts w:cs="Arial"/>
        </w:rPr>
        <w:t xml:space="preserve">At the meeting the manager will describe the </w:t>
      </w:r>
      <w:r w:rsidR="00371E7B">
        <w:rPr>
          <w:rFonts w:cs="Arial"/>
        </w:rPr>
        <w:t xml:space="preserve">process </w:t>
      </w:r>
      <w:r w:rsidRPr="00FC0641">
        <w:rPr>
          <w:rFonts w:cs="Arial"/>
        </w:rPr>
        <w:t xml:space="preserve">which has been followed and </w:t>
      </w:r>
      <w:r w:rsidR="00371E7B">
        <w:rPr>
          <w:rFonts w:cs="Arial"/>
        </w:rPr>
        <w:t>explain</w:t>
      </w:r>
      <w:r w:rsidRPr="00FC0641">
        <w:rPr>
          <w:rFonts w:cs="Arial"/>
        </w:rPr>
        <w:t xml:space="preserve"> the outcome for the individual employee and the proposed termination of employment by reason of redundancy.</w:t>
      </w:r>
    </w:p>
    <w:p w14:paraId="0414024E" w14:textId="77777777" w:rsidR="004A5691" w:rsidRPr="00FC0641" w:rsidRDefault="004A5691" w:rsidP="004A5691">
      <w:pPr>
        <w:spacing w:before="120" w:after="120" w:line="240" w:lineRule="auto"/>
        <w:contextualSpacing/>
        <w:jc w:val="both"/>
        <w:rPr>
          <w:rFonts w:cs="Arial"/>
        </w:rPr>
      </w:pPr>
    </w:p>
    <w:p w14:paraId="0EA9157F" w14:textId="406D5B05" w:rsidR="004A5691" w:rsidRPr="00FC0641" w:rsidRDefault="004A5691" w:rsidP="004A5691">
      <w:pPr>
        <w:spacing w:before="120" w:after="120" w:line="240" w:lineRule="auto"/>
        <w:contextualSpacing/>
        <w:jc w:val="both"/>
        <w:rPr>
          <w:rFonts w:cs="Arial"/>
        </w:rPr>
      </w:pPr>
      <w:r w:rsidRPr="00FC0641">
        <w:rPr>
          <w:rFonts w:cs="Arial"/>
        </w:rPr>
        <w:t xml:space="preserve">The employee may be accompanied by a trade union representative or a work colleague and shall have the opportunity of making representations including (if so wished) written representation to the manager. The manager shall have regard to such representations before reaching a decision. </w:t>
      </w:r>
    </w:p>
    <w:p w14:paraId="07AA7498" w14:textId="77777777" w:rsidR="004A5691" w:rsidRPr="00FC0641" w:rsidRDefault="004A5691" w:rsidP="004A5691">
      <w:pPr>
        <w:spacing w:before="120" w:after="120" w:line="240" w:lineRule="auto"/>
        <w:contextualSpacing/>
        <w:jc w:val="both"/>
        <w:rPr>
          <w:rFonts w:cs="Arial"/>
        </w:rPr>
      </w:pPr>
    </w:p>
    <w:p w14:paraId="31479B53" w14:textId="1FA057E1" w:rsidR="004A5691" w:rsidRPr="00FC0641" w:rsidRDefault="004A5691" w:rsidP="004A5691">
      <w:pPr>
        <w:spacing w:before="120" w:after="120" w:line="240" w:lineRule="auto"/>
        <w:contextualSpacing/>
        <w:jc w:val="both"/>
        <w:rPr>
          <w:rFonts w:cs="Arial"/>
        </w:rPr>
      </w:pPr>
      <w:r w:rsidRPr="00FC0641">
        <w:rPr>
          <w:rFonts w:cs="Arial"/>
        </w:rPr>
        <w:t xml:space="preserve">The manager will adjourn to reach a decision. This decision shall be given verbally to the employee at the end of the meeting and confirmed in writing thereafter. Where appropriate, such notification will include the details of the time, date, venue and </w:t>
      </w:r>
      <w:r w:rsidR="00371E7B">
        <w:rPr>
          <w:rFonts w:cs="Arial"/>
        </w:rPr>
        <w:t xml:space="preserve">details of their right to </w:t>
      </w:r>
      <w:r w:rsidRPr="00FC0641">
        <w:rPr>
          <w:rFonts w:cs="Arial"/>
        </w:rPr>
        <w:t>appeal.</w:t>
      </w:r>
    </w:p>
    <w:p w14:paraId="11985B57" w14:textId="77777777" w:rsidR="00367322" w:rsidRPr="00FC0641" w:rsidRDefault="00367322" w:rsidP="004A5691">
      <w:pPr>
        <w:spacing w:before="120" w:after="120" w:line="240" w:lineRule="auto"/>
        <w:contextualSpacing/>
        <w:jc w:val="both"/>
        <w:rPr>
          <w:rFonts w:cs="Arial"/>
        </w:rPr>
      </w:pPr>
    </w:p>
    <w:p w14:paraId="61A0A069" w14:textId="77777777" w:rsidR="004A5691" w:rsidRPr="003A379D" w:rsidRDefault="004A5691" w:rsidP="00B52874">
      <w:pPr>
        <w:pStyle w:val="Heading3"/>
      </w:pPr>
      <w:bookmarkStart w:id="40" w:name="_Toc215574039"/>
      <w:r w:rsidRPr="003A379D">
        <w:t>Alternative Employment Process</w:t>
      </w:r>
      <w:bookmarkEnd w:id="40"/>
    </w:p>
    <w:p w14:paraId="549660AD" w14:textId="2988A4D2" w:rsidR="004A5691" w:rsidRPr="00FC0641" w:rsidRDefault="004A5691" w:rsidP="004A5691">
      <w:pPr>
        <w:spacing w:before="120" w:after="120" w:line="240" w:lineRule="auto"/>
        <w:contextualSpacing/>
        <w:jc w:val="both"/>
        <w:rPr>
          <w:rFonts w:cs="Arial"/>
        </w:rPr>
      </w:pPr>
      <w:r w:rsidRPr="00FC0641">
        <w:rPr>
          <w:rFonts w:cs="Arial"/>
        </w:rPr>
        <w:t>If</w:t>
      </w:r>
      <w:r w:rsidR="00367322">
        <w:rPr>
          <w:rFonts w:cs="Arial"/>
        </w:rPr>
        <w:t xml:space="preserve"> an</w:t>
      </w:r>
      <w:r w:rsidRPr="00FC0641">
        <w:rPr>
          <w:rFonts w:cs="Arial"/>
        </w:rPr>
        <w:t xml:space="preserve"> employee ha</w:t>
      </w:r>
      <w:r w:rsidR="00367322">
        <w:rPr>
          <w:rFonts w:cs="Arial"/>
        </w:rPr>
        <w:t>s</w:t>
      </w:r>
      <w:r w:rsidRPr="00FC0641">
        <w:rPr>
          <w:rFonts w:cs="Arial"/>
        </w:rPr>
        <w:t xml:space="preserve"> been unsuccessful in securing a position via the Vacancy Preference Process or selected for redundancy (and have more than one year’s continuous service at the date employment is due to end) they will have access to the </w:t>
      </w:r>
      <w:hyperlink r:id="rId16" w:history="1">
        <w:r w:rsidRPr="00AC214A">
          <w:rPr>
            <w:rStyle w:val="Hyperlink"/>
            <w:rFonts w:cs="Arial"/>
          </w:rPr>
          <w:t>Alternative Employment Process</w:t>
        </w:r>
      </w:hyperlink>
      <w:r w:rsidRPr="00FC0641">
        <w:rPr>
          <w:rFonts w:cs="Arial"/>
        </w:rPr>
        <w:t xml:space="preserve"> (AEP) which is a joint responsibility between </w:t>
      </w:r>
      <w:r w:rsidR="00367322">
        <w:rPr>
          <w:rFonts w:cs="Arial"/>
        </w:rPr>
        <w:t>the Service</w:t>
      </w:r>
      <w:r w:rsidRPr="00FC0641">
        <w:rPr>
          <w:rFonts w:cs="Arial"/>
        </w:rPr>
        <w:t xml:space="preserve"> and employee.</w:t>
      </w:r>
    </w:p>
    <w:p w14:paraId="6FD39032" w14:textId="77777777" w:rsidR="004A5691" w:rsidRPr="00FC0641" w:rsidRDefault="004A5691" w:rsidP="004A5691">
      <w:pPr>
        <w:spacing w:before="120" w:after="120" w:line="240" w:lineRule="auto"/>
        <w:contextualSpacing/>
        <w:jc w:val="both"/>
        <w:rPr>
          <w:rFonts w:cs="Arial"/>
        </w:rPr>
      </w:pPr>
    </w:p>
    <w:p w14:paraId="224FB292" w14:textId="77777777" w:rsidR="004A5691" w:rsidRPr="00FC0641" w:rsidRDefault="004A5691" w:rsidP="004A5691">
      <w:pPr>
        <w:spacing w:before="120" w:after="120" w:line="240" w:lineRule="auto"/>
        <w:contextualSpacing/>
        <w:jc w:val="both"/>
        <w:rPr>
          <w:rFonts w:cs="Arial"/>
        </w:rPr>
      </w:pPr>
      <w:r w:rsidRPr="00FC0641">
        <w:rPr>
          <w:rFonts w:cs="Arial"/>
        </w:rPr>
        <w:t>Managers are responsible for retaining weekly contact with the employee during their time on the AEP to encourage and support staff in their search for alternative employment and ensure they are accessing support (see checklist at appendix 9).</w:t>
      </w:r>
    </w:p>
    <w:p w14:paraId="66824DCC" w14:textId="77777777" w:rsidR="004A5691" w:rsidRPr="00FC0641" w:rsidRDefault="004A5691" w:rsidP="004A5691">
      <w:pPr>
        <w:spacing w:before="120" w:after="120" w:line="240" w:lineRule="auto"/>
        <w:contextualSpacing/>
        <w:jc w:val="both"/>
        <w:rPr>
          <w:rFonts w:cs="Arial"/>
        </w:rPr>
      </w:pPr>
    </w:p>
    <w:p w14:paraId="2FEF853E" w14:textId="7E440F9F" w:rsidR="004A5691" w:rsidRPr="00FC0641" w:rsidRDefault="004A5691" w:rsidP="004A5691">
      <w:pPr>
        <w:spacing w:before="120" w:after="120" w:line="240" w:lineRule="auto"/>
        <w:contextualSpacing/>
        <w:jc w:val="both"/>
        <w:rPr>
          <w:rFonts w:cs="Arial"/>
        </w:rPr>
      </w:pPr>
      <w:r w:rsidRPr="00FC0641">
        <w:rPr>
          <w:rFonts w:cs="Arial"/>
        </w:rPr>
        <w:t xml:space="preserve">Contractual notice (up to a maximum of 3 months) will run concurrently with their time on </w:t>
      </w:r>
      <w:r w:rsidR="00371E7B" w:rsidRPr="00FC0641">
        <w:rPr>
          <w:rFonts w:cs="Arial"/>
        </w:rPr>
        <w:t>AE</w:t>
      </w:r>
      <w:r w:rsidR="00371E7B">
        <w:rPr>
          <w:rFonts w:cs="Arial"/>
        </w:rPr>
        <w:t>P</w:t>
      </w:r>
      <w:r w:rsidRPr="00FC0641">
        <w:rPr>
          <w:rFonts w:cs="Arial"/>
        </w:rPr>
        <w:t xml:space="preserve">. If </w:t>
      </w:r>
      <w:r w:rsidR="00367322">
        <w:rPr>
          <w:rFonts w:cs="Arial"/>
        </w:rPr>
        <w:t>the Service</w:t>
      </w:r>
      <w:r w:rsidRPr="00FC0641">
        <w:rPr>
          <w:rFonts w:cs="Arial"/>
        </w:rPr>
        <w:t xml:space="preserve"> has been unable to offer alternative employment</w:t>
      </w:r>
      <w:r w:rsidR="00367322">
        <w:rPr>
          <w:rFonts w:cs="Arial"/>
        </w:rPr>
        <w:t>,</w:t>
      </w:r>
      <w:r w:rsidRPr="00FC0641">
        <w:rPr>
          <w:rFonts w:cs="Arial"/>
        </w:rPr>
        <w:t xml:space="preserve"> the employee</w:t>
      </w:r>
      <w:r w:rsidR="00371E7B">
        <w:rPr>
          <w:rFonts w:cs="Arial"/>
        </w:rPr>
        <w:t>’</w:t>
      </w:r>
      <w:r w:rsidRPr="00FC0641">
        <w:rPr>
          <w:rFonts w:cs="Arial"/>
        </w:rPr>
        <w:t>s employment will terminate at the end of their notice period.</w:t>
      </w:r>
    </w:p>
    <w:p w14:paraId="12D77836" w14:textId="77777777" w:rsidR="004A5691" w:rsidRPr="00FC0641" w:rsidRDefault="004A5691" w:rsidP="004A5691">
      <w:pPr>
        <w:spacing w:before="120" w:after="120" w:line="240" w:lineRule="auto"/>
        <w:contextualSpacing/>
        <w:jc w:val="both"/>
        <w:rPr>
          <w:rFonts w:cs="Arial"/>
        </w:rPr>
      </w:pPr>
    </w:p>
    <w:p w14:paraId="6F2B7D8A" w14:textId="5396EC29" w:rsidR="004A5691" w:rsidRPr="00FC0641" w:rsidRDefault="004A5691" w:rsidP="004A5691">
      <w:pPr>
        <w:spacing w:before="120" w:after="120" w:line="240" w:lineRule="auto"/>
        <w:contextualSpacing/>
        <w:jc w:val="both"/>
        <w:rPr>
          <w:rFonts w:cs="Arial"/>
        </w:rPr>
      </w:pPr>
      <w:r w:rsidRPr="00FC0641">
        <w:rPr>
          <w:rFonts w:cs="Arial"/>
        </w:rPr>
        <w:t xml:space="preserve">Support can be offered to employees affected by reshaping activity, e.g. training on how to apply for posts and interview techniques.  Consideration may also be given to providing further support to redundant employees such as job skills workshops (e.g. help with CVs, retraining, personal support/accessibility).  </w:t>
      </w:r>
    </w:p>
    <w:p w14:paraId="727C13BC" w14:textId="77777777" w:rsidR="004A5691" w:rsidRPr="00FC0641" w:rsidRDefault="004A5691" w:rsidP="004A5691">
      <w:pPr>
        <w:spacing w:before="120" w:after="120" w:line="240" w:lineRule="auto"/>
        <w:contextualSpacing/>
        <w:jc w:val="both"/>
        <w:rPr>
          <w:rFonts w:cs="Arial"/>
        </w:rPr>
      </w:pPr>
    </w:p>
    <w:p w14:paraId="1D0E1633" w14:textId="77777777" w:rsidR="004A5691" w:rsidRPr="00FC0641" w:rsidRDefault="004A5691" w:rsidP="004A5691">
      <w:pPr>
        <w:spacing w:before="120" w:after="120" w:line="240" w:lineRule="auto"/>
        <w:contextualSpacing/>
        <w:jc w:val="both"/>
        <w:rPr>
          <w:rFonts w:cs="Arial"/>
        </w:rPr>
      </w:pPr>
      <w:r>
        <w:rPr>
          <w:rFonts w:cs="Arial"/>
        </w:rPr>
        <w:t xml:space="preserve">Cumbria Fire &amp; Rescue Service </w:t>
      </w:r>
      <w:r w:rsidRPr="00FC0641">
        <w:rPr>
          <w:rFonts w:cs="Arial"/>
        </w:rPr>
        <w:t>has a dedicated website</w:t>
      </w:r>
      <w:r>
        <w:rPr>
          <w:rFonts w:cs="Arial"/>
        </w:rPr>
        <w:t xml:space="preserve"> page</w:t>
      </w:r>
      <w:r w:rsidRPr="00FC0641">
        <w:rPr>
          <w:rFonts w:cs="Arial"/>
        </w:rPr>
        <w:t xml:space="preserve"> which provides a range of information during the change process.   This support can be access via the link below:</w:t>
      </w:r>
    </w:p>
    <w:p w14:paraId="40766297" w14:textId="77777777" w:rsidR="004A5691" w:rsidRPr="00FC0641" w:rsidRDefault="004A5691" w:rsidP="004A5691">
      <w:pPr>
        <w:spacing w:before="120" w:after="120" w:line="240" w:lineRule="auto"/>
        <w:contextualSpacing/>
        <w:jc w:val="both"/>
        <w:rPr>
          <w:rFonts w:cs="Arial"/>
        </w:rPr>
      </w:pPr>
    </w:p>
    <w:p w14:paraId="18B12050" w14:textId="77777777" w:rsidR="004A5691" w:rsidRDefault="004A5691" w:rsidP="004A5691">
      <w:pPr>
        <w:spacing w:before="120" w:after="120" w:line="240" w:lineRule="auto"/>
        <w:contextualSpacing/>
        <w:jc w:val="both"/>
        <w:rPr>
          <w:rFonts w:cs="Arial"/>
        </w:rPr>
      </w:pPr>
      <w:hyperlink r:id="rId17" w:history="1">
        <w:r w:rsidRPr="00B76959">
          <w:rPr>
            <w:rStyle w:val="Hyperlink"/>
            <w:rFonts w:cs="Arial"/>
          </w:rPr>
          <w:t>Managing Change, Reshaping and Internal Consultations | Cumbria Fire &amp; Rescue Service</w:t>
        </w:r>
      </w:hyperlink>
    </w:p>
    <w:p w14:paraId="5E314E4A" w14:textId="77777777" w:rsidR="004A5691" w:rsidRPr="00FC0641" w:rsidRDefault="004A5691" w:rsidP="004A5691">
      <w:pPr>
        <w:spacing w:before="120" w:after="120" w:line="240" w:lineRule="auto"/>
        <w:contextualSpacing/>
        <w:jc w:val="both"/>
        <w:rPr>
          <w:rFonts w:cs="Arial"/>
        </w:rPr>
      </w:pPr>
    </w:p>
    <w:p w14:paraId="249553B0" w14:textId="5E1758BB" w:rsidR="004A5691" w:rsidRDefault="004A5691" w:rsidP="004A5691">
      <w:pPr>
        <w:spacing w:before="120" w:after="120" w:line="240" w:lineRule="auto"/>
        <w:contextualSpacing/>
        <w:jc w:val="both"/>
        <w:rPr>
          <w:rFonts w:cs="Arial"/>
        </w:rPr>
      </w:pPr>
      <w:r w:rsidRPr="00FC0641">
        <w:rPr>
          <w:rFonts w:cs="Arial"/>
        </w:rPr>
        <w:t xml:space="preserve">All information can be provided in hard copy to employees who do not have easy access to the </w:t>
      </w:r>
      <w:r w:rsidR="00367322">
        <w:rPr>
          <w:rFonts w:cs="Arial"/>
        </w:rPr>
        <w:t xml:space="preserve">website. </w:t>
      </w:r>
      <w:r w:rsidRPr="00FC0641">
        <w:rPr>
          <w:rFonts w:cs="Arial"/>
        </w:rPr>
        <w:t>Documents can be made available on request in a range of formats to ensure accessibility for all employees.</w:t>
      </w:r>
    </w:p>
    <w:p w14:paraId="62F05772" w14:textId="77777777" w:rsidR="00367322" w:rsidRPr="00FC0641" w:rsidRDefault="00367322" w:rsidP="004A5691">
      <w:pPr>
        <w:spacing w:before="120" w:after="120" w:line="240" w:lineRule="auto"/>
        <w:contextualSpacing/>
        <w:jc w:val="both"/>
        <w:rPr>
          <w:rFonts w:cs="Arial"/>
        </w:rPr>
      </w:pPr>
    </w:p>
    <w:p w14:paraId="2ADC3837" w14:textId="77777777" w:rsidR="004A5691" w:rsidRPr="003A379D" w:rsidRDefault="004A5691" w:rsidP="00B52874">
      <w:pPr>
        <w:pStyle w:val="Heading3"/>
      </w:pPr>
      <w:bookmarkStart w:id="41" w:name="_Toc215574040"/>
      <w:r w:rsidRPr="003A379D">
        <w:t>Reasonable Adjustments</w:t>
      </w:r>
      <w:bookmarkEnd w:id="41"/>
    </w:p>
    <w:p w14:paraId="13F90592" w14:textId="77777777" w:rsidR="004A5691" w:rsidRPr="00FC0641" w:rsidRDefault="004A5691" w:rsidP="004A5691">
      <w:pPr>
        <w:spacing w:before="120" w:after="120" w:line="240" w:lineRule="auto"/>
        <w:contextualSpacing/>
        <w:jc w:val="both"/>
        <w:rPr>
          <w:rFonts w:cs="Arial"/>
        </w:rPr>
      </w:pPr>
      <w:r w:rsidRPr="00FC0641">
        <w:rPr>
          <w:rFonts w:cs="Arial"/>
        </w:rPr>
        <w:t>Managers should ensure that employees are offered reasonable adjustments at every stage of the process, in accordance with the Equality Act 2010.  All requests and subsequent action should be appropriately recorded.</w:t>
      </w:r>
    </w:p>
    <w:p w14:paraId="53578116" w14:textId="77777777" w:rsidR="004A5691" w:rsidRPr="00FC0641" w:rsidRDefault="004A5691" w:rsidP="004A5691">
      <w:pPr>
        <w:spacing w:before="120" w:after="120" w:line="240" w:lineRule="auto"/>
        <w:contextualSpacing/>
        <w:jc w:val="both"/>
        <w:rPr>
          <w:rFonts w:cs="Arial"/>
        </w:rPr>
      </w:pPr>
    </w:p>
    <w:p w14:paraId="5F001B08" w14:textId="5AFC3ACF" w:rsidR="004A5691" w:rsidRPr="00FC0641" w:rsidRDefault="004A5691" w:rsidP="004A5691">
      <w:pPr>
        <w:spacing w:before="120" w:after="120" w:line="240" w:lineRule="auto"/>
        <w:contextualSpacing/>
        <w:jc w:val="both"/>
        <w:rPr>
          <w:rFonts w:cs="Arial"/>
        </w:rPr>
      </w:pPr>
      <w:r w:rsidRPr="00FC0641">
        <w:rPr>
          <w:rFonts w:cs="Arial"/>
        </w:rPr>
        <w:t xml:space="preserve">An employee who has been given notice of redundancy must be allowed to take a reasonable amount of time off, with pay, to look for new employment or to make arrangements for training for future employment.  The following is recommended: </w:t>
      </w:r>
    </w:p>
    <w:p w14:paraId="57B0A1CC" w14:textId="77777777" w:rsidR="004A5691" w:rsidRPr="003A379D" w:rsidRDefault="004A5691" w:rsidP="00532C7D">
      <w:pPr>
        <w:pStyle w:val="ListParagraph"/>
        <w:numPr>
          <w:ilvl w:val="0"/>
          <w:numId w:val="18"/>
        </w:numPr>
        <w:spacing w:before="120" w:after="120" w:line="240" w:lineRule="auto"/>
        <w:jc w:val="both"/>
        <w:rPr>
          <w:rFonts w:cs="Arial"/>
        </w:rPr>
      </w:pPr>
      <w:r w:rsidRPr="003A379D">
        <w:rPr>
          <w:rFonts w:cs="Arial"/>
        </w:rPr>
        <w:t>The relevant manager should agree time off in advance</w:t>
      </w:r>
    </w:p>
    <w:p w14:paraId="2E3BE341" w14:textId="77777777" w:rsidR="004A5691" w:rsidRPr="003A379D" w:rsidRDefault="004A5691" w:rsidP="00532C7D">
      <w:pPr>
        <w:pStyle w:val="ListParagraph"/>
        <w:numPr>
          <w:ilvl w:val="0"/>
          <w:numId w:val="18"/>
        </w:numPr>
        <w:spacing w:before="120" w:after="120" w:line="240" w:lineRule="auto"/>
        <w:jc w:val="both"/>
        <w:rPr>
          <w:rFonts w:cs="Arial"/>
        </w:rPr>
      </w:pPr>
      <w:r w:rsidRPr="003A379D">
        <w:rPr>
          <w:rFonts w:cs="Arial"/>
        </w:rPr>
        <w:t>At least 48 hours’ notice should be given</w:t>
      </w:r>
    </w:p>
    <w:p w14:paraId="4A8A0DC7" w14:textId="77777777" w:rsidR="004A5691" w:rsidRDefault="004A5691" w:rsidP="00532C7D">
      <w:pPr>
        <w:pStyle w:val="ListParagraph"/>
        <w:numPr>
          <w:ilvl w:val="0"/>
          <w:numId w:val="18"/>
        </w:numPr>
        <w:spacing w:before="120" w:after="120" w:line="240" w:lineRule="auto"/>
        <w:jc w:val="both"/>
        <w:rPr>
          <w:rFonts w:cs="Arial"/>
        </w:rPr>
      </w:pPr>
      <w:r w:rsidRPr="003A379D">
        <w:rPr>
          <w:rFonts w:cs="Arial"/>
        </w:rPr>
        <w:t>A letter confirming the interview appointment or the training arrangements should, as far as possible, support the request for time off</w:t>
      </w:r>
    </w:p>
    <w:p w14:paraId="6C7D7B4C" w14:textId="77777777" w:rsidR="00573170" w:rsidRPr="003A379D" w:rsidRDefault="00573170" w:rsidP="00573170">
      <w:pPr>
        <w:pStyle w:val="ListParagraph"/>
        <w:spacing w:before="120" w:after="120" w:line="240" w:lineRule="auto"/>
        <w:ind w:left="360"/>
        <w:jc w:val="both"/>
        <w:rPr>
          <w:rFonts w:cs="Arial"/>
        </w:rPr>
      </w:pPr>
    </w:p>
    <w:p w14:paraId="74F7D0EF" w14:textId="77777777" w:rsidR="004A5691" w:rsidRPr="003A379D" w:rsidRDefault="004A5691" w:rsidP="00B52874">
      <w:pPr>
        <w:pStyle w:val="Heading3"/>
      </w:pPr>
      <w:bookmarkStart w:id="42" w:name="_Toc215574041"/>
      <w:r w:rsidRPr="003A379D">
        <w:t>Trial Periods</w:t>
      </w:r>
      <w:bookmarkEnd w:id="42"/>
    </w:p>
    <w:p w14:paraId="33B33528" w14:textId="3E352DC6" w:rsidR="004A5691" w:rsidRDefault="004A5691" w:rsidP="004A5691">
      <w:pPr>
        <w:spacing w:before="120" w:after="120" w:line="240" w:lineRule="auto"/>
        <w:contextualSpacing/>
        <w:jc w:val="both"/>
        <w:rPr>
          <w:rFonts w:cs="Arial"/>
        </w:rPr>
      </w:pPr>
      <w:r w:rsidRPr="00FC0641">
        <w:rPr>
          <w:rFonts w:cs="Arial"/>
        </w:rPr>
        <w:t xml:space="preserve">An employee who is under notice of redundancy has </w:t>
      </w:r>
      <w:r w:rsidR="00FE1AB1">
        <w:rPr>
          <w:rFonts w:cs="Arial"/>
        </w:rPr>
        <w:t>the right to</w:t>
      </w:r>
      <w:r w:rsidRPr="00FC0641">
        <w:rPr>
          <w:rFonts w:cs="Arial"/>
        </w:rPr>
        <w:t xml:space="preserve"> a four week trial period in an alternative job where the terms of the new contract differ from the original contract. The trial period begins when the previous contract has ended and ends four weeks after the date on which the employee starts work under the new contract. </w:t>
      </w:r>
    </w:p>
    <w:p w14:paraId="7D0B0C1B" w14:textId="77777777" w:rsidR="004A5691" w:rsidRPr="00FC0641" w:rsidRDefault="004A5691" w:rsidP="004A5691">
      <w:pPr>
        <w:spacing w:before="120" w:after="120" w:line="240" w:lineRule="auto"/>
        <w:contextualSpacing/>
        <w:jc w:val="both"/>
        <w:rPr>
          <w:rFonts w:cs="Arial"/>
        </w:rPr>
      </w:pPr>
    </w:p>
    <w:p w14:paraId="2BDC5A13" w14:textId="6E43FE92" w:rsidR="004A5691" w:rsidRPr="00FC0641" w:rsidRDefault="004A5691" w:rsidP="004A5691">
      <w:pPr>
        <w:spacing w:before="120" w:after="120" w:line="240" w:lineRule="auto"/>
        <w:contextualSpacing/>
        <w:jc w:val="both"/>
        <w:rPr>
          <w:rFonts w:cs="Arial"/>
        </w:rPr>
      </w:pPr>
      <w:r w:rsidRPr="00FC0641">
        <w:rPr>
          <w:rFonts w:cs="Arial"/>
        </w:rPr>
        <w:t>The purpose of the trial period is to give the employee a chance to decide whether the new job is suitable without necessarily losing the right to a redundancy payment.  The manager should also use the trial period to assess the employee's suitability for the role and to consider what</w:t>
      </w:r>
      <w:r w:rsidR="00FE1AB1">
        <w:rPr>
          <w:rFonts w:cs="Arial"/>
        </w:rPr>
        <w:t>,</w:t>
      </w:r>
      <w:r w:rsidRPr="00FC0641">
        <w:rPr>
          <w:rFonts w:cs="Arial"/>
        </w:rPr>
        <w:t xml:space="preserve"> if any</w:t>
      </w:r>
      <w:r w:rsidR="00FE1AB1">
        <w:rPr>
          <w:rFonts w:cs="Arial"/>
        </w:rPr>
        <w:t>,</w:t>
      </w:r>
      <w:r w:rsidRPr="00FC0641">
        <w:rPr>
          <w:rFonts w:cs="Arial"/>
        </w:rPr>
        <w:t xml:space="preserve"> additional training is required.    </w:t>
      </w:r>
    </w:p>
    <w:p w14:paraId="3F7864E4" w14:textId="77777777" w:rsidR="004A5691" w:rsidRDefault="004A5691" w:rsidP="004A5691">
      <w:pPr>
        <w:spacing w:before="120" w:after="120" w:line="240" w:lineRule="auto"/>
        <w:contextualSpacing/>
        <w:jc w:val="both"/>
        <w:rPr>
          <w:rFonts w:cs="Arial"/>
        </w:rPr>
      </w:pPr>
    </w:p>
    <w:p w14:paraId="08C35E71" w14:textId="3014A753" w:rsidR="004A5691" w:rsidRPr="00FC0641" w:rsidRDefault="004A5691" w:rsidP="004A5691">
      <w:pPr>
        <w:spacing w:before="120" w:after="120" w:line="240" w:lineRule="auto"/>
        <w:contextualSpacing/>
        <w:jc w:val="both"/>
        <w:rPr>
          <w:rFonts w:cs="Arial"/>
        </w:rPr>
      </w:pPr>
      <w:r w:rsidRPr="00FC0641">
        <w:rPr>
          <w:rFonts w:cs="Arial"/>
        </w:rPr>
        <w:t xml:space="preserve">Trial periods should be considered for any remaining vacancies within the service reshaping and any vacancies employees apply for via the AEP. The recruiting manager and employee should develop an appropriate action/training plan for the trial period with support from </w:t>
      </w:r>
      <w:r w:rsidR="00573170">
        <w:rPr>
          <w:rFonts w:cs="Arial"/>
        </w:rPr>
        <w:t xml:space="preserve">HR </w:t>
      </w:r>
      <w:r w:rsidRPr="00FC0641">
        <w:rPr>
          <w:rFonts w:cs="Arial"/>
        </w:rPr>
        <w:t xml:space="preserve">and </w:t>
      </w:r>
      <w:r w:rsidR="00FE1AB1">
        <w:rPr>
          <w:rFonts w:cs="Arial"/>
        </w:rPr>
        <w:t>t</w:t>
      </w:r>
      <w:r w:rsidRPr="00FC0641">
        <w:rPr>
          <w:rFonts w:cs="Arial"/>
        </w:rPr>
        <w:t xml:space="preserve">rade </w:t>
      </w:r>
      <w:r w:rsidR="00FE1AB1">
        <w:rPr>
          <w:rFonts w:cs="Arial"/>
        </w:rPr>
        <w:t>u</w:t>
      </w:r>
      <w:r w:rsidRPr="00FC0641">
        <w:rPr>
          <w:rFonts w:cs="Arial"/>
        </w:rPr>
        <w:t xml:space="preserve">nions. </w:t>
      </w:r>
    </w:p>
    <w:p w14:paraId="196E43B8" w14:textId="77777777" w:rsidR="004A5691" w:rsidRPr="007B79E0" w:rsidRDefault="004A5691" w:rsidP="00B52874">
      <w:pPr>
        <w:pStyle w:val="Heading3"/>
      </w:pPr>
      <w:bookmarkStart w:id="43" w:name="_Toc215574042"/>
      <w:r w:rsidRPr="007B79E0">
        <w:t>Appeal Hearings</w:t>
      </w:r>
      <w:bookmarkEnd w:id="43"/>
    </w:p>
    <w:p w14:paraId="51BD46B7" w14:textId="23A806C7" w:rsidR="004A5691" w:rsidRDefault="004A5691" w:rsidP="004A5691">
      <w:pPr>
        <w:spacing w:before="120" w:after="120" w:line="240" w:lineRule="auto"/>
        <w:contextualSpacing/>
        <w:jc w:val="both"/>
        <w:rPr>
          <w:rFonts w:cs="Arial"/>
        </w:rPr>
      </w:pPr>
      <w:r w:rsidRPr="00FC0641">
        <w:rPr>
          <w:rFonts w:cs="Arial"/>
        </w:rPr>
        <w:t xml:space="preserve">An employee has the right of appeal against a redundancy dismissal.  </w:t>
      </w:r>
    </w:p>
    <w:p w14:paraId="654EBF1B" w14:textId="0018B951" w:rsidR="004A5691" w:rsidRPr="007B79E0" w:rsidRDefault="004A5691" w:rsidP="00532C7D">
      <w:pPr>
        <w:pStyle w:val="ListParagraph"/>
        <w:numPr>
          <w:ilvl w:val="0"/>
          <w:numId w:val="19"/>
        </w:numPr>
        <w:spacing w:before="120" w:after="120" w:line="240" w:lineRule="auto"/>
        <w:jc w:val="both"/>
        <w:rPr>
          <w:rFonts w:cs="Arial"/>
        </w:rPr>
      </w:pPr>
      <w:r w:rsidRPr="007B79E0">
        <w:rPr>
          <w:rFonts w:cs="Arial"/>
        </w:rPr>
        <w:t xml:space="preserve">Appeals must be </w:t>
      </w:r>
      <w:r w:rsidR="008A584F">
        <w:rPr>
          <w:rFonts w:cs="Arial"/>
        </w:rPr>
        <w:t>made</w:t>
      </w:r>
      <w:r w:rsidR="008A584F" w:rsidRPr="007B79E0">
        <w:rPr>
          <w:rFonts w:cs="Arial"/>
        </w:rPr>
        <w:t xml:space="preserve"> </w:t>
      </w:r>
      <w:r w:rsidRPr="007B79E0">
        <w:rPr>
          <w:rFonts w:cs="Arial"/>
        </w:rPr>
        <w:t>in writing, clearly stating the grounds of appeal, within 5 working days of being informed in writing of the dismissal. Appeals against redundancy are permitted on the following grounds:</w:t>
      </w:r>
    </w:p>
    <w:p w14:paraId="19066CD7" w14:textId="77777777" w:rsidR="004A5691" w:rsidRPr="007B79E0" w:rsidRDefault="004A5691" w:rsidP="00573170">
      <w:pPr>
        <w:pStyle w:val="ListParagraph"/>
        <w:numPr>
          <w:ilvl w:val="1"/>
          <w:numId w:val="19"/>
        </w:numPr>
        <w:spacing w:before="120" w:after="120" w:line="240" w:lineRule="auto"/>
        <w:jc w:val="both"/>
        <w:rPr>
          <w:rFonts w:cs="Arial"/>
        </w:rPr>
      </w:pPr>
      <w:r w:rsidRPr="007B79E0">
        <w:rPr>
          <w:rFonts w:cs="Arial"/>
        </w:rPr>
        <w:lastRenderedPageBreak/>
        <w:t>Procedural error</w:t>
      </w:r>
    </w:p>
    <w:p w14:paraId="268A3B84" w14:textId="77777777" w:rsidR="004A5691" w:rsidRPr="007B79E0" w:rsidRDefault="004A5691" w:rsidP="00573170">
      <w:pPr>
        <w:pStyle w:val="ListParagraph"/>
        <w:numPr>
          <w:ilvl w:val="1"/>
          <w:numId w:val="19"/>
        </w:numPr>
        <w:spacing w:before="120" w:after="120" w:line="240" w:lineRule="auto"/>
        <w:jc w:val="both"/>
        <w:rPr>
          <w:rFonts w:cs="Arial"/>
        </w:rPr>
      </w:pPr>
      <w:r w:rsidRPr="007B79E0">
        <w:rPr>
          <w:rFonts w:cs="Arial"/>
        </w:rPr>
        <w:t>Discrimination</w:t>
      </w:r>
    </w:p>
    <w:p w14:paraId="2019EE67" w14:textId="77777777" w:rsidR="004A5691" w:rsidRPr="007B79E0" w:rsidRDefault="004A5691" w:rsidP="00573170">
      <w:pPr>
        <w:pStyle w:val="ListParagraph"/>
        <w:numPr>
          <w:ilvl w:val="1"/>
          <w:numId w:val="19"/>
        </w:numPr>
        <w:spacing w:before="120" w:after="120" w:line="240" w:lineRule="auto"/>
        <w:jc w:val="both"/>
        <w:rPr>
          <w:rFonts w:cs="Arial"/>
        </w:rPr>
      </w:pPr>
      <w:r w:rsidRPr="007B79E0">
        <w:rPr>
          <w:rFonts w:cs="Arial"/>
        </w:rPr>
        <w:t>Scoring not based on objective and/or verifiable evidence</w:t>
      </w:r>
    </w:p>
    <w:p w14:paraId="1DDBA8C8" w14:textId="77777777" w:rsidR="004A5691" w:rsidRPr="00FC0641" w:rsidRDefault="004A5691" w:rsidP="004A5691">
      <w:pPr>
        <w:spacing w:before="120" w:after="120" w:line="240" w:lineRule="auto"/>
        <w:contextualSpacing/>
        <w:jc w:val="both"/>
        <w:rPr>
          <w:rFonts w:cs="Arial"/>
        </w:rPr>
      </w:pPr>
    </w:p>
    <w:p w14:paraId="0EE6BF73" w14:textId="0053FFA7" w:rsidR="004A5691" w:rsidRPr="00FC0641" w:rsidRDefault="004A5691" w:rsidP="004A5691">
      <w:pPr>
        <w:spacing w:before="120" w:after="120" w:line="240" w:lineRule="auto"/>
        <w:contextualSpacing/>
        <w:jc w:val="both"/>
        <w:rPr>
          <w:rFonts w:cs="Arial"/>
        </w:rPr>
      </w:pPr>
      <w:r w:rsidRPr="00FC0641">
        <w:rPr>
          <w:rFonts w:cs="Arial"/>
        </w:rPr>
        <w:t xml:space="preserve">In order for an employee to present a case they will need to be clear of the rationale behind selecting them for redundancy. </w:t>
      </w:r>
    </w:p>
    <w:p w14:paraId="454B5A7F" w14:textId="77777777" w:rsidR="004A5691" w:rsidRPr="00FC0641" w:rsidRDefault="004A5691" w:rsidP="004A5691">
      <w:pPr>
        <w:spacing w:before="120" w:after="120" w:line="240" w:lineRule="auto"/>
        <w:contextualSpacing/>
        <w:jc w:val="both"/>
        <w:rPr>
          <w:rFonts w:cs="Arial"/>
        </w:rPr>
      </w:pPr>
    </w:p>
    <w:p w14:paraId="76DB8B0E" w14:textId="77777777" w:rsidR="004A5691" w:rsidRPr="00FC0641" w:rsidRDefault="004A5691" w:rsidP="004A5691">
      <w:pPr>
        <w:spacing w:before="120" w:after="120" w:line="240" w:lineRule="auto"/>
        <w:contextualSpacing/>
        <w:jc w:val="both"/>
        <w:rPr>
          <w:rFonts w:cs="Arial"/>
        </w:rPr>
      </w:pPr>
      <w:r w:rsidRPr="00FC0641">
        <w:rPr>
          <w:rFonts w:cs="Arial"/>
        </w:rPr>
        <w:t xml:space="preserve">The manager will make the necessary arrangements for an appeal to be heard, normally, within 10 working days after the appeal has been lodged. Where possible, appeals should be heard prior to the expiry of notice.  The manager will also inform the </w:t>
      </w:r>
      <w:r>
        <w:rPr>
          <w:rFonts w:cs="Arial"/>
        </w:rPr>
        <w:t>HR</w:t>
      </w:r>
      <w:r w:rsidRPr="00FC0641">
        <w:rPr>
          <w:rFonts w:cs="Arial"/>
        </w:rPr>
        <w:t xml:space="preserve"> representative who supported them with the redundancy case that an appeal has been lodged.</w:t>
      </w:r>
    </w:p>
    <w:p w14:paraId="5F729EE1" w14:textId="77777777" w:rsidR="004A5691" w:rsidRPr="00FC0641" w:rsidRDefault="004A5691" w:rsidP="004A5691">
      <w:pPr>
        <w:spacing w:before="120" w:after="120" w:line="240" w:lineRule="auto"/>
        <w:contextualSpacing/>
        <w:jc w:val="both"/>
        <w:rPr>
          <w:rFonts w:cs="Arial"/>
        </w:rPr>
      </w:pPr>
    </w:p>
    <w:p w14:paraId="4B461540" w14:textId="32638507" w:rsidR="004A5691" w:rsidRPr="00FC0641" w:rsidRDefault="004A5691" w:rsidP="004A5691">
      <w:pPr>
        <w:spacing w:before="120" w:after="120" w:line="240" w:lineRule="auto"/>
        <w:contextualSpacing/>
        <w:jc w:val="both"/>
        <w:rPr>
          <w:rFonts w:cs="Arial"/>
        </w:rPr>
      </w:pPr>
      <w:r w:rsidRPr="00FC0641">
        <w:rPr>
          <w:rFonts w:cs="Arial"/>
        </w:rPr>
        <w:t xml:space="preserve">The employee will be given at least </w:t>
      </w:r>
      <w:r w:rsidR="00FE1AB1">
        <w:rPr>
          <w:rFonts w:cs="Arial"/>
        </w:rPr>
        <w:t>5</w:t>
      </w:r>
      <w:r w:rsidRPr="00FC0641">
        <w:rPr>
          <w:rFonts w:cs="Arial"/>
        </w:rPr>
        <w:t xml:space="preserve"> working days’</w:t>
      </w:r>
      <w:r w:rsidR="00573170">
        <w:rPr>
          <w:rFonts w:cs="Arial"/>
        </w:rPr>
        <w:t xml:space="preserve"> written</w:t>
      </w:r>
      <w:r w:rsidRPr="00FC0641">
        <w:rPr>
          <w:rFonts w:cs="Arial"/>
        </w:rPr>
        <w:t xml:space="preserve"> notice (except in cases where the date of notice expiry prevents this) of the date, time and venue of the </w:t>
      </w:r>
      <w:r w:rsidR="00FE1AB1">
        <w:rPr>
          <w:rFonts w:cs="Arial"/>
        </w:rPr>
        <w:t>a</w:t>
      </w:r>
      <w:r w:rsidRPr="00FC0641">
        <w:rPr>
          <w:rFonts w:cs="Arial"/>
        </w:rPr>
        <w:t xml:space="preserve">ppeal </w:t>
      </w:r>
      <w:r w:rsidR="00FE1AB1">
        <w:rPr>
          <w:rFonts w:cs="Arial"/>
        </w:rPr>
        <w:t>h</w:t>
      </w:r>
      <w:r w:rsidRPr="00FC0641">
        <w:rPr>
          <w:rFonts w:cs="Arial"/>
        </w:rPr>
        <w:t xml:space="preserve">earing.  </w:t>
      </w:r>
    </w:p>
    <w:p w14:paraId="5AAA0739" w14:textId="77777777" w:rsidR="004A5691" w:rsidRPr="00FC0641" w:rsidRDefault="004A5691" w:rsidP="004A5691">
      <w:pPr>
        <w:spacing w:before="120" w:after="120" w:line="240" w:lineRule="auto"/>
        <w:contextualSpacing/>
        <w:jc w:val="both"/>
        <w:rPr>
          <w:rFonts w:cs="Arial"/>
        </w:rPr>
      </w:pPr>
    </w:p>
    <w:p w14:paraId="47E400C8" w14:textId="1772EFAE" w:rsidR="004A5691" w:rsidRPr="00FC0641" w:rsidRDefault="004A5691" w:rsidP="004A5691">
      <w:pPr>
        <w:spacing w:before="120" w:after="120" w:line="240" w:lineRule="auto"/>
        <w:contextualSpacing/>
        <w:jc w:val="both"/>
        <w:rPr>
          <w:rFonts w:cs="Arial"/>
        </w:rPr>
      </w:pPr>
      <w:r w:rsidRPr="00FC0641">
        <w:rPr>
          <w:rFonts w:cs="Arial"/>
        </w:rPr>
        <w:t xml:space="preserve">Normally </w:t>
      </w:r>
      <w:r w:rsidR="0066794A">
        <w:rPr>
          <w:rFonts w:cs="Arial"/>
        </w:rPr>
        <w:t>a Principle Officer</w:t>
      </w:r>
      <w:r w:rsidRPr="00FC0641">
        <w:rPr>
          <w:rFonts w:cs="Arial"/>
        </w:rPr>
        <w:t xml:space="preserve">, with no previous involvement in the case, will be appointed to hear the appeal.  They will be supported by a representative from </w:t>
      </w:r>
      <w:r>
        <w:rPr>
          <w:rFonts w:cs="Arial"/>
        </w:rPr>
        <w:t>HR</w:t>
      </w:r>
      <w:r w:rsidRPr="00FC0641">
        <w:rPr>
          <w:rFonts w:cs="Arial"/>
        </w:rPr>
        <w:t xml:space="preserve"> whose role it is to advise on procedure to assist the hearing manager in reaching a fair decision. </w:t>
      </w:r>
    </w:p>
    <w:p w14:paraId="10FEC1CA" w14:textId="77777777" w:rsidR="004A5691" w:rsidRPr="00FC0641" w:rsidRDefault="004A5691" w:rsidP="004A5691">
      <w:pPr>
        <w:spacing w:before="120" w:after="120" w:line="240" w:lineRule="auto"/>
        <w:contextualSpacing/>
        <w:jc w:val="both"/>
        <w:rPr>
          <w:rFonts w:cs="Arial"/>
        </w:rPr>
      </w:pPr>
    </w:p>
    <w:p w14:paraId="185D20A7" w14:textId="26C0266A" w:rsidR="004A5691" w:rsidRDefault="004A5691" w:rsidP="004A5691">
      <w:pPr>
        <w:spacing w:before="120" w:after="120" w:line="240" w:lineRule="auto"/>
        <w:contextualSpacing/>
        <w:jc w:val="both"/>
        <w:rPr>
          <w:rFonts w:cs="Arial"/>
        </w:rPr>
      </w:pPr>
      <w:r w:rsidRPr="00FC0641">
        <w:rPr>
          <w:rFonts w:cs="Arial"/>
        </w:rPr>
        <w:t>The employee may be represented and/or accompanied at the hearing by a trade union representative or a work colleague. It is the employees’ responsibility to obtain their own representation, ensure this is in place for the hearing, and notify their representative of the date, time and venue of the hearing. It is also the employee’s responsibility to provide their representative with details of their case</w:t>
      </w:r>
      <w:r w:rsidR="00FE1AB1">
        <w:rPr>
          <w:rFonts w:cs="Arial"/>
        </w:rPr>
        <w:t xml:space="preserve"> and relevant documentation. </w:t>
      </w:r>
    </w:p>
    <w:p w14:paraId="0288DF5C" w14:textId="77777777" w:rsidR="00FE1AB1" w:rsidRDefault="00FE1AB1" w:rsidP="004A5691">
      <w:pPr>
        <w:spacing w:before="120" w:after="120" w:line="240" w:lineRule="auto"/>
        <w:contextualSpacing/>
        <w:jc w:val="both"/>
        <w:rPr>
          <w:rFonts w:cs="Arial"/>
        </w:rPr>
      </w:pPr>
    </w:p>
    <w:p w14:paraId="1C73C626" w14:textId="09E1343A" w:rsidR="00FE1AB1" w:rsidRPr="00FC0641" w:rsidRDefault="00FE1AB1" w:rsidP="008A584F">
      <w:pPr>
        <w:pStyle w:val="Heading3"/>
      </w:pPr>
      <w:bookmarkStart w:id="44" w:name="_Toc215574043"/>
      <w:r>
        <w:t>Outcome</w:t>
      </w:r>
      <w:bookmarkEnd w:id="44"/>
      <w:r>
        <w:t xml:space="preserve"> </w:t>
      </w:r>
    </w:p>
    <w:p w14:paraId="03900BE1" w14:textId="59519F8B" w:rsidR="00AC214A" w:rsidRDefault="008A584F" w:rsidP="00FC0641">
      <w:pPr>
        <w:spacing w:before="120" w:after="120" w:line="240" w:lineRule="auto"/>
        <w:contextualSpacing/>
        <w:jc w:val="both"/>
        <w:rPr>
          <w:rFonts w:cs="Arial"/>
        </w:rPr>
      </w:pPr>
      <w:r>
        <w:rPr>
          <w:rFonts w:cs="Arial"/>
        </w:rPr>
        <w:t>The employee will receive a letter with the outcome of appeal hearing along with the hearing manager’s rationale for making the decision. There is no further right of appeal following this</w:t>
      </w:r>
      <w:r w:rsidR="007B5031">
        <w:rPr>
          <w:rFonts w:cs="Arial"/>
        </w:rPr>
        <w:t xml:space="preserve"> correspondence. The employee will have access to all networks of support available on the </w:t>
      </w:r>
      <w:hyperlink r:id="rId18" w:history="1">
        <w:r w:rsidR="007B5031" w:rsidRPr="007B5031">
          <w:rPr>
            <w:rStyle w:val="Hyperlink"/>
            <w:rFonts w:cs="Arial"/>
          </w:rPr>
          <w:t>Wellbeing Hub</w:t>
        </w:r>
      </w:hyperlink>
      <w:r w:rsidR="007B5031">
        <w:rPr>
          <w:rFonts w:cs="Arial"/>
        </w:rPr>
        <w:t xml:space="preserve"> during their notice period. They can continue to reach out to the Firefighter’s Charity following the completion of the notice period. </w:t>
      </w:r>
      <w:r>
        <w:rPr>
          <w:rFonts w:cs="Arial"/>
        </w:rPr>
        <w:t xml:space="preserve"> </w:t>
      </w:r>
    </w:p>
    <w:p w14:paraId="2B628FC2" w14:textId="77777777" w:rsidR="00AC214A" w:rsidRDefault="00AC214A">
      <w:pPr>
        <w:spacing w:line="240" w:lineRule="auto"/>
        <w:rPr>
          <w:rFonts w:cs="Arial"/>
        </w:rPr>
      </w:pPr>
      <w:r>
        <w:rPr>
          <w:rFonts w:cs="Arial"/>
        </w:rPr>
        <w:br w:type="page"/>
      </w:r>
    </w:p>
    <w:p w14:paraId="53114A06" w14:textId="0462571A" w:rsidR="00FC0641" w:rsidRDefault="00AC214A" w:rsidP="00AC214A">
      <w:pPr>
        <w:pStyle w:val="Heading1"/>
      </w:pPr>
      <w:bookmarkStart w:id="45" w:name="_Toc215574044"/>
      <w:r>
        <w:lastRenderedPageBreak/>
        <w:t>Appendices</w:t>
      </w:r>
      <w:bookmarkEnd w:id="45"/>
    </w:p>
    <w:p w14:paraId="5A91FDE8" w14:textId="77777777" w:rsidR="00AC214A" w:rsidRPr="00AC214A" w:rsidRDefault="00AC214A" w:rsidP="00AC214A"/>
    <w:p w14:paraId="48247BE6" w14:textId="77777777" w:rsidR="00FC0641" w:rsidRPr="00FB46D6" w:rsidRDefault="00FC0641" w:rsidP="00FC0641">
      <w:pPr>
        <w:spacing w:before="120" w:after="120" w:line="240" w:lineRule="auto"/>
        <w:contextualSpacing/>
        <w:jc w:val="both"/>
        <w:rPr>
          <w:rFonts w:cs="Arial"/>
        </w:rPr>
      </w:pPr>
    </w:p>
    <w:p w14:paraId="3AB1F322" w14:textId="2FCB2B00" w:rsidR="00FC0641" w:rsidRDefault="00AC214A" w:rsidP="00FC0641">
      <w:pPr>
        <w:spacing w:before="120" w:after="120" w:line="240" w:lineRule="auto"/>
        <w:contextualSpacing/>
        <w:jc w:val="both"/>
        <w:rPr>
          <w:rFonts w:cs="Arial"/>
        </w:rPr>
      </w:pPr>
      <w:r>
        <w:rPr>
          <w:rFonts w:cs="Arial"/>
        </w:rPr>
        <w:t>Appendix 1 – CFRS EIA Template</w:t>
      </w:r>
    </w:p>
    <w:p w14:paraId="6DB40B6B" w14:textId="71628498" w:rsidR="00AC214A" w:rsidRDefault="00AC214A" w:rsidP="00FC0641">
      <w:pPr>
        <w:spacing w:before="120" w:after="120" w:line="240" w:lineRule="auto"/>
        <w:contextualSpacing/>
        <w:jc w:val="both"/>
        <w:rPr>
          <w:rFonts w:cs="Arial"/>
        </w:rPr>
      </w:pPr>
      <w:r>
        <w:rPr>
          <w:rFonts w:cs="Arial"/>
        </w:rPr>
        <w:t>Appendix 2 – Statement of Change Template</w:t>
      </w:r>
    </w:p>
    <w:p w14:paraId="004F3FC8" w14:textId="3D831D44" w:rsidR="00AC214A" w:rsidRDefault="00AC214A" w:rsidP="00FC0641">
      <w:pPr>
        <w:spacing w:before="120" w:after="120" w:line="240" w:lineRule="auto"/>
        <w:contextualSpacing/>
        <w:jc w:val="both"/>
        <w:rPr>
          <w:rFonts w:cs="Arial"/>
        </w:rPr>
      </w:pPr>
      <w:r>
        <w:rPr>
          <w:rFonts w:cs="Arial"/>
        </w:rPr>
        <w:t>Appendix 3 – Briefing TUs Checklist</w:t>
      </w:r>
    </w:p>
    <w:p w14:paraId="18123BC9" w14:textId="7FAFC157" w:rsidR="00AC214A" w:rsidRDefault="00AC214A" w:rsidP="00FC0641">
      <w:pPr>
        <w:spacing w:before="120" w:after="120" w:line="240" w:lineRule="auto"/>
        <w:contextualSpacing/>
        <w:jc w:val="both"/>
        <w:rPr>
          <w:rFonts w:cs="Arial"/>
        </w:rPr>
      </w:pPr>
      <w:r>
        <w:rPr>
          <w:rFonts w:cs="Arial"/>
        </w:rPr>
        <w:t>Appendix 4 – Briefing Employees Checklist</w:t>
      </w:r>
    </w:p>
    <w:p w14:paraId="53053E6D" w14:textId="1E68C1A3" w:rsidR="00AC214A" w:rsidRDefault="00AC214A" w:rsidP="00FC0641">
      <w:pPr>
        <w:spacing w:before="120" w:after="120" w:line="240" w:lineRule="auto"/>
        <w:contextualSpacing/>
        <w:jc w:val="both"/>
        <w:rPr>
          <w:rFonts w:cs="Arial"/>
        </w:rPr>
      </w:pPr>
      <w:r>
        <w:rPr>
          <w:rFonts w:cs="Arial"/>
        </w:rPr>
        <w:t>Appendix 5 – Feasibility Study Template</w:t>
      </w:r>
    </w:p>
    <w:p w14:paraId="3392F945" w14:textId="2A576979" w:rsidR="00AC214A" w:rsidRDefault="00AC214A" w:rsidP="00FC0641">
      <w:pPr>
        <w:spacing w:before="120" w:after="120" w:line="240" w:lineRule="auto"/>
        <w:contextualSpacing/>
        <w:jc w:val="both"/>
        <w:rPr>
          <w:rFonts w:cs="Arial"/>
        </w:rPr>
      </w:pPr>
      <w:r>
        <w:rPr>
          <w:rFonts w:cs="Arial"/>
        </w:rPr>
        <w:t>Appendix 6 – Assessed Assimilation</w:t>
      </w:r>
      <w:r w:rsidR="00F00199">
        <w:rPr>
          <w:rFonts w:cs="Arial"/>
        </w:rPr>
        <w:t xml:space="preserve"> Employee Submission Form</w:t>
      </w:r>
    </w:p>
    <w:p w14:paraId="4BD64BD4" w14:textId="55462934" w:rsidR="00F00199" w:rsidRDefault="00F00199" w:rsidP="00FC0641">
      <w:pPr>
        <w:spacing w:before="120" w:after="120" w:line="240" w:lineRule="auto"/>
        <w:contextualSpacing/>
        <w:jc w:val="both"/>
        <w:rPr>
          <w:rFonts w:cs="Arial"/>
        </w:rPr>
      </w:pPr>
      <w:r>
        <w:rPr>
          <w:rFonts w:cs="Arial"/>
        </w:rPr>
        <w:t>Appendix 7 – Selection for Redundancy</w:t>
      </w:r>
    </w:p>
    <w:p w14:paraId="596FBBB3" w14:textId="3F978F35" w:rsidR="00F00199" w:rsidRDefault="00F00199" w:rsidP="00FC0641">
      <w:pPr>
        <w:spacing w:before="120" w:after="120" w:line="240" w:lineRule="auto"/>
        <w:contextualSpacing/>
        <w:jc w:val="both"/>
        <w:rPr>
          <w:rFonts w:cs="Arial"/>
        </w:rPr>
      </w:pPr>
      <w:r>
        <w:rPr>
          <w:rFonts w:cs="Arial"/>
        </w:rPr>
        <w:t>Appendix 8 – Meeting to Confirm Selection for Redundancy and Appeal</w:t>
      </w:r>
    </w:p>
    <w:p w14:paraId="0A07DF44" w14:textId="6B56B084" w:rsidR="00F00199" w:rsidRDefault="00F00199" w:rsidP="00FC0641">
      <w:pPr>
        <w:spacing w:before="120" w:after="120" w:line="240" w:lineRule="auto"/>
        <w:contextualSpacing/>
        <w:jc w:val="both"/>
        <w:rPr>
          <w:rFonts w:cs="Arial"/>
        </w:rPr>
      </w:pPr>
      <w:r>
        <w:rPr>
          <w:rFonts w:cs="Arial"/>
        </w:rPr>
        <w:t>Appendix 9 – Manager Checklist for 121 Meetings</w:t>
      </w:r>
    </w:p>
    <w:p w14:paraId="2B09187A" w14:textId="63CDF10A" w:rsidR="00F00199" w:rsidRDefault="00F00199" w:rsidP="00FC0641">
      <w:pPr>
        <w:spacing w:before="120" w:after="120" w:line="240" w:lineRule="auto"/>
        <w:contextualSpacing/>
        <w:jc w:val="both"/>
        <w:rPr>
          <w:rFonts w:cs="Arial"/>
        </w:rPr>
      </w:pPr>
      <w:r>
        <w:rPr>
          <w:rFonts w:cs="Arial"/>
        </w:rPr>
        <w:t>Appendix 10 – Additional Information on Notification of Redundancy</w:t>
      </w:r>
    </w:p>
    <w:p w14:paraId="498F68C8" w14:textId="67BDE121" w:rsidR="00B1678C" w:rsidRDefault="00B1678C" w:rsidP="00FC0641">
      <w:pPr>
        <w:spacing w:before="120" w:after="120" w:line="240" w:lineRule="auto"/>
        <w:contextualSpacing/>
        <w:jc w:val="both"/>
        <w:rPr>
          <w:rFonts w:cs="Arial"/>
        </w:rPr>
      </w:pPr>
      <w:r>
        <w:rPr>
          <w:rFonts w:cs="Arial"/>
        </w:rPr>
        <w:t>Appendix 11 – Guidance for Managers following Organisational Change</w:t>
      </w:r>
    </w:p>
    <w:p w14:paraId="1939C4B2" w14:textId="77777777" w:rsidR="00B1678C" w:rsidRPr="00FB46D6" w:rsidRDefault="00B1678C" w:rsidP="00FC0641">
      <w:pPr>
        <w:spacing w:before="120" w:after="120" w:line="240" w:lineRule="auto"/>
        <w:contextualSpacing/>
        <w:jc w:val="both"/>
        <w:rPr>
          <w:rFonts w:cs="Arial"/>
        </w:rPr>
      </w:pPr>
    </w:p>
    <w:p w14:paraId="57C92B41" w14:textId="77777777" w:rsidR="00FC0641" w:rsidRPr="00FB46D6" w:rsidRDefault="00FC0641" w:rsidP="00FC0641">
      <w:pPr>
        <w:spacing w:before="120" w:after="120" w:line="240" w:lineRule="auto"/>
        <w:contextualSpacing/>
        <w:jc w:val="both"/>
        <w:rPr>
          <w:rFonts w:cs="Arial"/>
        </w:rPr>
      </w:pPr>
    </w:p>
    <w:p w14:paraId="5B8D3687" w14:textId="77777777" w:rsidR="00FC0641" w:rsidRPr="00FB46D6" w:rsidRDefault="00FC0641" w:rsidP="00FC0641">
      <w:pPr>
        <w:spacing w:before="120" w:after="120" w:line="240" w:lineRule="auto"/>
        <w:contextualSpacing/>
        <w:jc w:val="both"/>
        <w:rPr>
          <w:rFonts w:cs="Arial"/>
        </w:rPr>
      </w:pPr>
    </w:p>
    <w:p w14:paraId="5371B1AF" w14:textId="77777777" w:rsidR="00FC0641" w:rsidRPr="00FB46D6" w:rsidRDefault="00FC0641" w:rsidP="00FC0641">
      <w:pPr>
        <w:spacing w:before="120" w:after="120" w:line="240" w:lineRule="auto"/>
        <w:contextualSpacing/>
        <w:jc w:val="both"/>
        <w:rPr>
          <w:rFonts w:cs="Arial"/>
        </w:rPr>
      </w:pPr>
    </w:p>
    <w:p w14:paraId="4BBA5BD8" w14:textId="77777777" w:rsidR="00FC0641" w:rsidRPr="00FB46D6" w:rsidRDefault="00FC0641" w:rsidP="00FC0641">
      <w:pPr>
        <w:spacing w:before="120" w:after="120" w:line="240" w:lineRule="auto"/>
        <w:contextualSpacing/>
        <w:jc w:val="both"/>
        <w:rPr>
          <w:rFonts w:cs="Arial"/>
        </w:rPr>
      </w:pPr>
    </w:p>
    <w:p w14:paraId="47623C12" w14:textId="77777777" w:rsidR="00FC0641" w:rsidRPr="00FB46D6" w:rsidRDefault="00FC0641" w:rsidP="00FC0641">
      <w:pPr>
        <w:spacing w:before="120" w:after="120" w:line="240" w:lineRule="auto"/>
        <w:contextualSpacing/>
        <w:jc w:val="both"/>
        <w:rPr>
          <w:rFonts w:cs="Arial"/>
        </w:rPr>
      </w:pPr>
    </w:p>
    <w:p w14:paraId="1EA746C6" w14:textId="77777777" w:rsidR="00FC0641" w:rsidRPr="00FB46D6" w:rsidRDefault="00FC0641" w:rsidP="00FC0641">
      <w:pPr>
        <w:spacing w:before="120" w:after="120" w:line="240" w:lineRule="auto"/>
        <w:contextualSpacing/>
        <w:jc w:val="both"/>
        <w:rPr>
          <w:rFonts w:cs="Arial"/>
        </w:rPr>
      </w:pPr>
    </w:p>
    <w:p w14:paraId="776AA856" w14:textId="3F83DE67" w:rsidR="00914D61" w:rsidRDefault="00914D61">
      <w:pPr>
        <w:spacing w:line="240" w:lineRule="auto"/>
        <w:rPr>
          <w:rFonts w:ascii="Arial Black" w:hAnsi="Arial Black" w:cs="Arial"/>
          <w:b/>
          <w:bCs/>
          <w:color w:val="BB1822"/>
          <w:kern w:val="32"/>
          <w:sz w:val="52"/>
          <w:szCs w:val="44"/>
        </w:rPr>
      </w:pPr>
    </w:p>
    <w:sectPr w:rsidR="00914D61" w:rsidSect="00835F95">
      <w:headerReference w:type="even" r:id="rId19"/>
      <w:headerReference w:type="default" r:id="rId20"/>
      <w:footerReference w:type="even" r:id="rId21"/>
      <w:footerReference w:type="default" r:id="rId22"/>
      <w:headerReference w:type="first" r:id="rId23"/>
      <w:footerReference w:type="first" r:id="rId24"/>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84A6" w14:textId="77777777" w:rsidR="00AA444F" w:rsidRDefault="00AA444F">
      <w:r>
        <w:separator/>
      </w:r>
    </w:p>
    <w:p w14:paraId="58769365" w14:textId="77777777" w:rsidR="00AA444F" w:rsidRDefault="00AA444F"/>
  </w:endnote>
  <w:endnote w:type="continuationSeparator" w:id="0">
    <w:p w14:paraId="47FDEDF5" w14:textId="77777777" w:rsidR="00AA444F" w:rsidRDefault="00AA444F">
      <w:r>
        <w:continuationSeparator/>
      </w:r>
    </w:p>
    <w:p w14:paraId="739EB1EF" w14:textId="77777777" w:rsidR="00AA444F" w:rsidRDefault="00AA4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p w14:paraId="1DC5EB98" w14:textId="77777777" w:rsidR="00C53EC5" w:rsidRDefault="00C53EC5"/>
  <w:p w14:paraId="18F09121" w14:textId="77777777" w:rsidR="004B148D" w:rsidRDefault="004B148D"/>
  <w:p w14:paraId="3B77266B" w14:textId="77777777" w:rsidR="004B148D" w:rsidRDefault="004B14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57F139B6" w:rsidR="0064303C" w:rsidRPr="00922A40" w:rsidRDefault="00FB46D6"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214911D4">
          <wp:simplePos x="0" y="0"/>
          <wp:positionH relativeFrom="page">
            <wp:align>left</wp:align>
          </wp:positionH>
          <wp:positionV relativeFrom="paragraph">
            <wp:posOffset>24130</wp:posOffset>
          </wp:positionV>
          <wp:extent cx="7559675" cy="571939"/>
          <wp:effectExtent l="0" t="0" r="3175" b="0"/>
          <wp:wrapNone/>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Pr>
        <w:rFonts w:cs="Arial"/>
        <w:b/>
        <w:color w:val="2C2F2E"/>
        <w:sz w:val="19"/>
        <w:szCs w:val="19"/>
      </w:rPr>
      <w:tab/>
    </w:r>
    <w:r>
      <w:rPr>
        <w:rFonts w:cs="Arial"/>
        <w:b/>
        <w:color w:val="2C2F2E"/>
        <w:sz w:val="19"/>
        <w:szCs w:val="19"/>
      </w:rPr>
      <w:tab/>
      <w:t>Managing Change</w:t>
    </w:r>
  </w:p>
  <w:p w14:paraId="11A9AC46" w14:textId="3AD40884" w:rsidR="004B148D" w:rsidRDefault="004B14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362" name="Picture 36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91634" w14:textId="77777777" w:rsidR="00AA444F" w:rsidRDefault="00AA444F">
      <w:r>
        <w:separator/>
      </w:r>
    </w:p>
    <w:p w14:paraId="6A859E4E" w14:textId="77777777" w:rsidR="00AA444F" w:rsidRDefault="00AA444F"/>
  </w:footnote>
  <w:footnote w:type="continuationSeparator" w:id="0">
    <w:p w14:paraId="482FF926" w14:textId="77777777" w:rsidR="00AA444F" w:rsidRDefault="00AA444F">
      <w:r>
        <w:continuationSeparator/>
      </w:r>
    </w:p>
    <w:p w14:paraId="73760549" w14:textId="77777777" w:rsidR="00AA444F" w:rsidRDefault="00AA4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78E7BAC9" w14:textId="77777777" w:rsidR="00C53EC5" w:rsidRDefault="00C53EC5"/>
  <w:p w14:paraId="5AB8A2F4" w14:textId="77777777" w:rsidR="004B148D" w:rsidRDefault="004B148D"/>
  <w:p w14:paraId="5955A437" w14:textId="77777777" w:rsidR="004B148D" w:rsidRDefault="004B14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p w14:paraId="704F8CE7" w14:textId="77777777" w:rsidR="00C53EC5" w:rsidRDefault="00C53EC5"/>
  <w:p w14:paraId="37185BBB" w14:textId="77777777" w:rsidR="004B148D" w:rsidRDefault="004B148D"/>
  <w:p w14:paraId="2E0A46AF" w14:textId="77777777" w:rsidR="004B148D" w:rsidRDefault="004B14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A0"/>
    <w:multiLevelType w:val="hybridMultilevel"/>
    <w:tmpl w:val="B5586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95367"/>
    <w:multiLevelType w:val="hybridMultilevel"/>
    <w:tmpl w:val="BD2CEFF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13296C"/>
    <w:multiLevelType w:val="hybridMultilevel"/>
    <w:tmpl w:val="B6905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CC7E82"/>
    <w:multiLevelType w:val="hybridMultilevel"/>
    <w:tmpl w:val="D39A3FCA"/>
    <w:lvl w:ilvl="0" w:tplc="771CD36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CE4EFC"/>
    <w:multiLevelType w:val="hybridMultilevel"/>
    <w:tmpl w:val="A1BAD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1D3198"/>
    <w:multiLevelType w:val="hybridMultilevel"/>
    <w:tmpl w:val="80C8D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957AC1"/>
    <w:multiLevelType w:val="hybridMultilevel"/>
    <w:tmpl w:val="36E08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C5276B"/>
    <w:multiLevelType w:val="hybridMultilevel"/>
    <w:tmpl w:val="D696F49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7E21C3"/>
    <w:multiLevelType w:val="hybridMultilevel"/>
    <w:tmpl w:val="EA10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028A2"/>
    <w:multiLevelType w:val="hybridMultilevel"/>
    <w:tmpl w:val="27A429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FC641E"/>
    <w:multiLevelType w:val="hybridMultilevel"/>
    <w:tmpl w:val="586CA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87B5C"/>
    <w:multiLevelType w:val="hybridMultilevel"/>
    <w:tmpl w:val="B1A21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35EE7"/>
    <w:multiLevelType w:val="hybridMultilevel"/>
    <w:tmpl w:val="0428C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353D78"/>
    <w:multiLevelType w:val="hybridMultilevel"/>
    <w:tmpl w:val="1AEA0DD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6FC6B69"/>
    <w:multiLevelType w:val="hybridMultilevel"/>
    <w:tmpl w:val="FB94E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D8611D"/>
    <w:multiLevelType w:val="hybridMultilevel"/>
    <w:tmpl w:val="CD969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BF109F"/>
    <w:multiLevelType w:val="hybridMultilevel"/>
    <w:tmpl w:val="1F30B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08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A12FD"/>
    <w:multiLevelType w:val="hybridMultilevel"/>
    <w:tmpl w:val="755265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627060"/>
    <w:multiLevelType w:val="hybridMultilevel"/>
    <w:tmpl w:val="E5627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2173AF"/>
    <w:multiLevelType w:val="hybridMultilevel"/>
    <w:tmpl w:val="965260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4D715B"/>
    <w:multiLevelType w:val="hybridMultilevel"/>
    <w:tmpl w:val="DF848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A93E47"/>
    <w:multiLevelType w:val="hybridMultilevel"/>
    <w:tmpl w:val="4DAC34C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EA861FA"/>
    <w:multiLevelType w:val="hybridMultilevel"/>
    <w:tmpl w:val="34E6B44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15C1D44"/>
    <w:multiLevelType w:val="hybridMultilevel"/>
    <w:tmpl w:val="C04CAD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72741732"/>
    <w:multiLevelType w:val="hybridMultilevel"/>
    <w:tmpl w:val="F9EA19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2505BF"/>
    <w:multiLevelType w:val="hybridMultilevel"/>
    <w:tmpl w:val="33F47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A35060"/>
    <w:multiLevelType w:val="hybridMultilevel"/>
    <w:tmpl w:val="8D965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D6A48"/>
    <w:multiLevelType w:val="hybridMultilevel"/>
    <w:tmpl w:val="433A9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0D165E"/>
    <w:multiLevelType w:val="hybridMultilevel"/>
    <w:tmpl w:val="999C9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1528941">
    <w:abstractNumId w:val="17"/>
  </w:num>
  <w:num w:numId="2" w16cid:durableId="334111117">
    <w:abstractNumId w:val="14"/>
  </w:num>
  <w:num w:numId="3" w16cid:durableId="1640919864">
    <w:abstractNumId w:val="28"/>
  </w:num>
  <w:num w:numId="4" w16cid:durableId="1698653426">
    <w:abstractNumId w:val="16"/>
  </w:num>
  <w:num w:numId="5" w16cid:durableId="57751355">
    <w:abstractNumId w:val="22"/>
  </w:num>
  <w:num w:numId="6" w16cid:durableId="1592274088">
    <w:abstractNumId w:val="1"/>
  </w:num>
  <w:num w:numId="7" w16cid:durableId="1881241608">
    <w:abstractNumId w:val="13"/>
  </w:num>
  <w:num w:numId="8" w16cid:durableId="2142115737">
    <w:abstractNumId w:val="7"/>
  </w:num>
  <w:num w:numId="9" w16cid:durableId="1770854288">
    <w:abstractNumId w:val="21"/>
  </w:num>
  <w:num w:numId="10" w16cid:durableId="179010923">
    <w:abstractNumId w:val="15"/>
  </w:num>
  <w:num w:numId="11" w16cid:durableId="977762572">
    <w:abstractNumId w:val="11"/>
  </w:num>
  <w:num w:numId="12" w16cid:durableId="711421535">
    <w:abstractNumId w:val="26"/>
  </w:num>
  <w:num w:numId="13" w16cid:durableId="242765544">
    <w:abstractNumId w:val="18"/>
  </w:num>
  <w:num w:numId="14" w16cid:durableId="427850606">
    <w:abstractNumId w:val="5"/>
  </w:num>
  <w:num w:numId="15" w16cid:durableId="1529444106">
    <w:abstractNumId w:val="2"/>
  </w:num>
  <w:num w:numId="16" w16cid:durableId="1725369977">
    <w:abstractNumId w:val="27"/>
  </w:num>
  <w:num w:numId="17" w16cid:durableId="1259212448">
    <w:abstractNumId w:val="12"/>
  </w:num>
  <w:num w:numId="18" w16cid:durableId="1677657481">
    <w:abstractNumId w:val="4"/>
  </w:num>
  <w:num w:numId="19" w16cid:durableId="1700081000">
    <w:abstractNumId w:val="9"/>
  </w:num>
  <w:num w:numId="20" w16cid:durableId="544489915">
    <w:abstractNumId w:val="19"/>
  </w:num>
  <w:num w:numId="21" w16cid:durableId="1803888441">
    <w:abstractNumId w:val="20"/>
  </w:num>
  <w:num w:numId="22" w16cid:durableId="44112484">
    <w:abstractNumId w:val="6"/>
  </w:num>
  <w:num w:numId="23" w16cid:durableId="215747878">
    <w:abstractNumId w:val="8"/>
  </w:num>
  <w:num w:numId="24" w16cid:durableId="866792938">
    <w:abstractNumId w:val="0"/>
  </w:num>
  <w:num w:numId="25" w16cid:durableId="858934666">
    <w:abstractNumId w:val="23"/>
  </w:num>
  <w:num w:numId="26" w16cid:durableId="910847841">
    <w:abstractNumId w:val="10"/>
  </w:num>
  <w:num w:numId="27" w16cid:durableId="994918233">
    <w:abstractNumId w:val="25"/>
  </w:num>
  <w:num w:numId="28" w16cid:durableId="1752005788">
    <w:abstractNumId w:val="3"/>
  </w:num>
  <w:num w:numId="29" w16cid:durableId="1405181667">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270C"/>
    <w:rsid w:val="00006019"/>
    <w:rsid w:val="00006B48"/>
    <w:rsid w:val="000103E3"/>
    <w:rsid w:val="000118EF"/>
    <w:rsid w:val="00014C92"/>
    <w:rsid w:val="00015A79"/>
    <w:rsid w:val="000162B0"/>
    <w:rsid w:val="00020DCB"/>
    <w:rsid w:val="00024318"/>
    <w:rsid w:val="000254D9"/>
    <w:rsid w:val="0002751C"/>
    <w:rsid w:val="000334B2"/>
    <w:rsid w:val="00037852"/>
    <w:rsid w:val="00042E9D"/>
    <w:rsid w:val="00045A0A"/>
    <w:rsid w:val="0005097B"/>
    <w:rsid w:val="00053ED3"/>
    <w:rsid w:val="00054F7E"/>
    <w:rsid w:val="00055692"/>
    <w:rsid w:val="00057138"/>
    <w:rsid w:val="00061865"/>
    <w:rsid w:val="000655C3"/>
    <w:rsid w:val="000655EB"/>
    <w:rsid w:val="000749EF"/>
    <w:rsid w:val="000814C5"/>
    <w:rsid w:val="000963D7"/>
    <w:rsid w:val="000A22F0"/>
    <w:rsid w:val="000A28DB"/>
    <w:rsid w:val="000A2AD3"/>
    <w:rsid w:val="000A6F7D"/>
    <w:rsid w:val="000B201A"/>
    <w:rsid w:val="000B6949"/>
    <w:rsid w:val="000B69A7"/>
    <w:rsid w:val="000B712A"/>
    <w:rsid w:val="000C0678"/>
    <w:rsid w:val="000C1774"/>
    <w:rsid w:val="000C48FA"/>
    <w:rsid w:val="000C5582"/>
    <w:rsid w:val="000C62F0"/>
    <w:rsid w:val="000D0DFF"/>
    <w:rsid w:val="000D0E03"/>
    <w:rsid w:val="000D2083"/>
    <w:rsid w:val="000D6827"/>
    <w:rsid w:val="000D6ECB"/>
    <w:rsid w:val="000E1036"/>
    <w:rsid w:val="000E2C35"/>
    <w:rsid w:val="000E32BD"/>
    <w:rsid w:val="000E549B"/>
    <w:rsid w:val="000E79FD"/>
    <w:rsid w:val="000F0209"/>
    <w:rsid w:val="000F31FE"/>
    <w:rsid w:val="000F65D9"/>
    <w:rsid w:val="000F6B44"/>
    <w:rsid w:val="000F6F93"/>
    <w:rsid w:val="00100767"/>
    <w:rsid w:val="00101BC4"/>
    <w:rsid w:val="00104A05"/>
    <w:rsid w:val="00104A3A"/>
    <w:rsid w:val="001067D2"/>
    <w:rsid w:val="001068B7"/>
    <w:rsid w:val="00112159"/>
    <w:rsid w:val="001128BD"/>
    <w:rsid w:val="00113D9A"/>
    <w:rsid w:val="00117798"/>
    <w:rsid w:val="00124BE9"/>
    <w:rsid w:val="00126A03"/>
    <w:rsid w:val="0012706D"/>
    <w:rsid w:val="00135432"/>
    <w:rsid w:val="0013729D"/>
    <w:rsid w:val="00144743"/>
    <w:rsid w:val="00144E71"/>
    <w:rsid w:val="00147400"/>
    <w:rsid w:val="00147EB0"/>
    <w:rsid w:val="00160007"/>
    <w:rsid w:val="00161CDF"/>
    <w:rsid w:val="00170CE1"/>
    <w:rsid w:val="001719AB"/>
    <w:rsid w:val="00175391"/>
    <w:rsid w:val="00180146"/>
    <w:rsid w:val="00180245"/>
    <w:rsid w:val="0018284F"/>
    <w:rsid w:val="00184A54"/>
    <w:rsid w:val="00186338"/>
    <w:rsid w:val="00186BB0"/>
    <w:rsid w:val="00190AC1"/>
    <w:rsid w:val="00192267"/>
    <w:rsid w:val="00193472"/>
    <w:rsid w:val="00194F50"/>
    <w:rsid w:val="00196EB5"/>
    <w:rsid w:val="001A0858"/>
    <w:rsid w:val="001A1D46"/>
    <w:rsid w:val="001A28C4"/>
    <w:rsid w:val="001A2B01"/>
    <w:rsid w:val="001A35E2"/>
    <w:rsid w:val="001A6C88"/>
    <w:rsid w:val="001B2021"/>
    <w:rsid w:val="001B2246"/>
    <w:rsid w:val="001B2E3C"/>
    <w:rsid w:val="001B625A"/>
    <w:rsid w:val="001B7220"/>
    <w:rsid w:val="001C209C"/>
    <w:rsid w:val="001C3023"/>
    <w:rsid w:val="001C6515"/>
    <w:rsid w:val="001D0693"/>
    <w:rsid w:val="001E0E1F"/>
    <w:rsid w:val="001E3959"/>
    <w:rsid w:val="001E5DBA"/>
    <w:rsid w:val="001F1C3B"/>
    <w:rsid w:val="00201EE0"/>
    <w:rsid w:val="00204386"/>
    <w:rsid w:val="00205D1F"/>
    <w:rsid w:val="00210389"/>
    <w:rsid w:val="002173AC"/>
    <w:rsid w:val="00217C03"/>
    <w:rsid w:val="00217CE6"/>
    <w:rsid w:val="002208DF"/>
    <w:rsid w:val="002240B0"/>
    <w:rsid w:val="00225128"/>
    <w:rsid w:val="00226EC4"/>
    <w:rsid w:val="002279EF"/>
    <w:rsid w:val="002300F9"/>
    <w:rsid w:val="0023224B"/>
    <w:rsid w:val="002322B3"/>
    <w:rsid w:val="002342F1"/>
    <w:rsid w:val="00234307"/>
    <w:rsid w:val="002350EE"/>
    <w:rsid w:val="00240964"/>
    <w:rsid w:val="00242986"/>
    <w:rsid w:val="00242A96"/>
    <w:rsid w:val="00244655"/>
    <w:rsid w:val="002457D0"/>
    <w:rsid w:val="00257439"/>
    <w:rsid w:val="002577A7"/>
    <w:rsid w:val="00262990"/>
    <w:rsid w:val="002630D4"/>
    <w:rsid w:val="00263FC2"/>
    <w:rsid w:val="00265789"/>
    <w:rsid w:val="00267870"/>
    <w:rsid w:val="00275F83"/>
    <w:rsid w:val="00277064"/>
    <w:rsid w:val="002811E4"/>
    <w:rsid w:val="00282847"/>
    <w:rsid w:val="00284946"/>
    <w:rsid w:val="002852D1"/>
    <w:rsid w:val="00286D03"/>
    <w:rsid w:val="00292A2D"/>
    <w:rsid w:val="002949B5"/>
    <w:rsid w:val="00297394"/>
    <w:rsid w:val="00297D19"/>
    <w:rsid w:val="002A1A55"/>
    <w:rsid w:val="002A3987"/>
    <w:rsid w:val="002A5203"/>
    <w:rsid w:val="002A52EB"/>
    <w:rsid w:val="002B4ED4"/>
    <w:rsid w:val="002B50B8"/>
    <w:rsid w:val="002C27D7"/>
    <w:rsid w:val="002C2D02"/>
    <w:rsid w:val="002D1E19"/>
    <w:rsid w:val="002D2913"/>
    <w:rsid w:val="002D5D8F"/>
    <w:rsid w:val="002D61E9"/>
    <w:rsid w:val="002E5738"/>
    <w:rsid w:val="002E5A18"/>
    <w:rsid w:val="002E6BB1"/>
    <w:rsid w:val="002E777E"/>
    <w:rsid w:val="002F5AA7"/>
    <w:rsid w:val="002F6125"/>
    <w:rsid w:val="002F6191"/>
    <w:rsid w:val="003014E3"/>
    <w:rsid w:val="00301D18"/>
    <w:rsid w:val="003078CE"/>
    <w:rsid w:val="00310CE5"/>
    <w:rsid w:val="003139B3"/>
    <w:rsid w:val="00320120"/>
    <w:rsid w:val="00322019"/>
    <w:rsid w:val="00334B61"/>
    <w:rsid w:val="00335A09"/>
    <w:rsid w:val="0034154E"/>
    <w:rsid w:val="003424D0"/>
    <w:rsid w:val="00345F8A"/>
    <w:rsid w:val="00350B28"/>
    <w:rsid w:val="00352DC9"/>
    <w:rsid w:val="00356ED9"/>
    <w:rsid w:val="00361F2C"/>
    <w:rsid w:val="00362EE5"/>
    <w:rsid w:val="00367322"/>
    <w:rsid w:val="00371E7B"/>
    <w:rsid w:val="00373C28"/>
    <w:rsid w:val="003753CB"/>
    <w:rsid w:val="00384EE4"/>
    <w:rsid w:val="00385FF9"/>
    <w:rsid w:val="00390FB4"/>
    <w:rsid w:val="003910BE"/>
    <w:rsid w:val="003943BA"/>
    <w:rsid w:val="00397922"/>
    <w:rsid w:val="003A1C56"/>
    <w:rsid w:val="003A1DCD"/>
    <w:rsid w:val="003A23A5"/>
    <w:rsid w:val="003A3117"/>
    <w:rsid w:val="003A379D"/>
    <w:rsid w:val="003A51BA"/>
    <w:rsid w:val="003A562F"/>
    <w:rsid w:val="003A68A9"/>
    <w:rsid w:val="003A7FC7"/>
    <w:rsid w:val="003B2690"/>
    <w:rsid w:val="003B41B6"/>
    <w:rsid w:val="003B47FA"/>
    <w:rsid w:val="003C3FBE"/>
    <w:rsid w:val="003D18FB"/>
    <w:rsid w:val="003D2E11"/>
    <w:rsid w:val="003D3006"/>
    <w:rsid w:val="003D54C4"/>
    <w:rsid w:val="003D5EC2"/>
    <w:rsid w:val="003E2C80"/>
    <w:rsid w:val="003E5668"/>
    <w:rsid w:val="003E740F"/>
    <w:rsid w:val="003F172B"/>
    <w:rsid w:val="003F1DA2"/>
    <w:rsid w:val="003F4818"/>
    <w:rsid w:val="003F60E6"/>
    <w:rsid w:val="004021D3"/>
    <w:rsid w:val="00413E8D"/>
    <w:rsid w:val="004141E5"/>
    <w:rsid w:val="004148DB"/>
    <w:rsid w:val="004168A4"/>
    <w:rsid w:val="00421CC4"/>
    <w:rsid w:val="00422FA3"/>
    <w:rsid w:val="004253EA"/>
    <w:rsid w:val="004263CF"/>
    <w:rsid w:val="0042673D"/>
    <w:rsid w:val="00427035"/>
    <w:rsid w:val="0044136A"/>
    <w:rsid w:val="004459E2"/>
    <w:rsid w:val="00447A2F"/>
    <w:rsid w:val="00453786"/>
    <w:rsid w:val="004553D8"/>
    <w:rsid w:val="004600CD"/>
    <w:rsid w:val="00462943"/>
    <w:rsid w:val="00462C38"/>
    <w:rsid w:val="00464024"/>
    <w:rsid w:val="004740ED"/>
    <w:rsid w:val="00480C28"/>
    <w:rsid w:val="004811DD"/>
    <w:rsid w:val="00490432"/>
    <w:rsid w:val="004913BD"/>
    <w:rsid w:val="00492017"/>
    <w:rsid w:val="00492A5D"/>
    <w:rsid w:val="00495FC6"/>
    <w:rsid w:val="004A42C5"/>
    <w:rsid w:val="004A5691"/>
    <w:rsid w:val="004A632C"/>
    <w:rsid w:val="004A7191"/>
    <w:rsid w:val="004A7D9A"/>
    <w:rsid w:val="004B0EBD"/>
    <w:rsid w:val="004B148D"/>
    <w:rsid w:val="004B1516"/>
    <w:rsid w:val="004B46C2"/>
    <w:rsid w:val="004B472C"/>
    <w:rsid w:val="004C09F0"/>
    <w:rsid w:val="004C0B30"/>
    <w:rsid w:val="004C0F37"/>
    <w:rsid w:val="004C4F84"/>
    <w:rsid w:val="004C68ED"/>
    <w:rsid w:val="004C6C03"/>
    <w:rsid w:val="004D1223"/>
    <w:rsid w:val="004D226E"/>
    <w:rsid w:val="004D3BB6"/>
    <w:rsid w:val="004D7B6F"/>
    <w:rsid w:val="004E1A8E"/>
    <w:rsid w:val="004E1ABA"/>
    <w:rsid w:val="004E3AD9"/>
    <w:rsid w:val="004E47C2"/>
    <w:rsid w:val="004E5B2B"/>
    <w:rsid w:val="004E7AC9"/>
    <w:rsid w:val="004F413D"/>
    <w:rsid w:val="005012E8"/>
    <w:rsid w:val="00502870"/>
    <w:rsid w:val="0050455C"/>
    <w:rsid w:val="00505B1A"/>
    <w:rsid w:val="00506957"/>
    <w:rsid w:val="00510C4A"/>
    <w:rsid w:val="00515D3D"/>
    <w:rsid w:val="00516F7C"/>
    <w:rsid w:val="00523C36"/>
    <w:rsid w:val="00524F71"/>
    <w:rsid w:val="005267F4"/>
    <w:rsid w:val="00530962"/>
    <w:rsid w:val="00532349"/>
    <w:rsid w:val="00532C7D"/>
    <w:rsid w:val="005343F1"/>
    <w:rsid w:val="005353CF"/>
    <w:rsid w:val="00536B56"/>
    <w:rsid w:val="00540C34"/>
    <w:rsid w:val="00540D1D"/>
    <w:rsid w:val="00541565"/>
    <w:rsid w:val="0054306C"/>
    <w:rsid w:val="005464C2"/>
    <w:rsid w:val="00546F07"/>
    <w:rsid w:val="00547376"/>
    <w:rsid w:val="005536FF"/>
    <w:rsid w:val="00555AB3"/>
    <w:rsid w:val="005604B2"/>
    <w:rsid w:val="00560E18"/>
    <w:rsid w:val="00562E56"/>
    <w:rsid w:val="00565D98"/>
    <w:rsid w:val="00566707"/>
    <w:rsid w:val="00573170"/>
    <w:rsid w:val="00573984"/>
    <w:rsid w:val="00573C11"/>
    <w:rsid w:val="0058122A"/>
    <w:rsid w:val="00581926"/>
    <w:rsid w:val="0058330C"/>
    <w:rsid w:val="00592AE0"/>
    <w:rsid w:val="00593EDE"/>
    <w:rsid w:val="00594F4C"/>
    <w:rsid w:val="005A1EE8"/>
    <w:rsid w:val="005A20C9"/>
    <w:rsid w:val="005A2F69"/>
    <w:rsid w:val="005A552F"/>
    <w:rsid w:val="005A59DE"/>
    <w:rsid w:val="005A6A91"/>
    <w:rsid w:val="005B2F18"/>
    <w:rsid w:val="005B50C0"/>
    <w:rsid w:val="005B641E"/>
    <w:rsid w:val="005C29CE"/>
    <w:rsid w:val="005D0D28"/>
    <w:rsid w:val="005D2708"/>
    <w:rsid w:val="005D3D9B"/>
    <w:rsid w:val="005D3F93"/>
    <w:rsid w:val="005D7111"/>
    <w:rsid w:val="005E1982"/>
    <w:rsid w:val="005E5C46"/>
    <w:rsid w:val="005E7C71"/>
    <w:rsid w:val="005F11C8"/>
    <w:rsid w:val="005F74C4"/>
    <w:rsid w:val="0060179B"/>
    <w:rsid w:val="00602E95"/>
    <w:rsid w:val="006134A8"/>
    <w:rsid w:val="006140C1"/>
    <w:rsid w:val="006141FE"/>
    <w:rsid w:val="00615049"/>
    <w:rsid w:val="006213BE"/>
    <w:rsid w:val="00621E83"/>
    <w:rsid w:val="006275EF"/>
    <w:rsid w:val="00627D1E"/>
    <w:rsid w:val="00630CBA"/>
    <w:rsid w:val="006356BE"/>
    <w:rsid w:val="0063658A"/>
    <w:rsid w:val="00642490"/>
    <w:rsid w:val="0064303C"/>
    <w:rsid w:val="0064524B"/>
    <w:rsid w:val="0064541A"/>
    <w:rsid w:val="0064716E"/>
    <w:rsid w:val="00647A24"/>
    <w:rsid w:val="00651188"/>
    <w:rsid w:val="0066050F"/>
    <w:rsid w:val="00661973"/>
    <w:rsid w:val="00663175"/>
    <w:rsid w:val="0066578A"/>
    <w:rsid w:val="00666ECD"/>
    <w:rsid w:val="0066794A"/>
    <w:rsid w:val="00667ED1"/>
    <w:rsid w:val="006704DE"/>
    <w:rsid w:val="00674CD5"/>
    <w:rsid w:val="006800B8"/>
    <w:rsid w:val="006836F4"/>
    <w:rsid w:val="00687175"/>
    <w:rsid w:val="006A2DCC"/>
    <w:rsid w:val="006B1240"/>
    <w:rsid w:val="006B3B55"/>
    <w:rsid w:val="006B5DA1"/>
    <w:rsid w:val="006C26C7"/>
    <w:rsid w:val="006C2B40"/>
    <w:rsid w:val="006C36D9"/>
    <w:rsid w:val="006C6A86"/>
    <w:rsid w:val="006D2917"/>
    <w:rsid w:val="006D5585"/>
    <w:rsid w:val="006D61F4"/>
    <w:rsid w:val="006D7075"/>
    <w:rsid w:val="006F0F6F"/>
    <w:rsid w:val="007006E2"/>
    <w:rsid w:val="0070487C"/>
    <w:rsid w:val="00705CD3"/>
    <w:rsid w:val="007061A1"/>
    <w:rsid w:val="00707550"/>
    <w:rsid w:val="0070771E"/>
    <w:rsid w:val="0071194E"/>
    <w:rsid w:val="007138EE"/>
    <w:rsid w:val="00713925"/>
    <w:rsid w:val="00714513"/>
    <w:rsid w:val="007160BE"/>
    <w:rsid w:val="00720EFB"/>
    <w:rsid w:val="00721460"/>
    <w:rsid w:val="0072341E"/>
    <w:rsid w:val="00723434"/>
    <w:rsid w:val="007257C5"/>
    <w:rsid w:val="00726EF2"/>
    <w:rsid w:val="00727065"/>
    <w:rsid w:val="00727705"/>
    <w:rsid w:val="00731436"/>
    <w:rsid w:val="00735539"/>
    <w:rsid w:val="007416D2"/>
    <w:rsid w:val="007450CE"/>
    <w:rsid w:val="00746AD7"/>
    <w:rsid w:val="00753BE4"/>
    <w:rsid w:val="00754642"/>
    <w:rsid w:val="00756B0B"/>
    <w:rsid w:val="00760636"/>
    <w:rsid w:val="00762E65"/>
    <w:rsid w:val="0076476E"/>
    <w:rsid w:val="007733F2"/>
    <w:rsid w:val="00773F79"/>
    <w:rsid w:val="0077441A"/>
    <w:rsid w:val="0077539E"/>
    <w:rsid w:val="007759F1"/>
    <w:rsid w:val="0077791E"/>
    <w:rsid w:val="00784072"/>
    <w:rsid w:val="007953AA"/>
    <w:rsid w:val="007B32FB"/>
    <w:rsid w:val="007B45CE"/>
    <w:rsid w:val="007B5031"/>
    <w:rsid w:val="007B5F9A"/>
    <w:rsid w:val="007B79E0"/>
    <w:rsid w:val="007D1565"/>
    <w:rsid w:val="007D33BD"/>
    <w:rsid w:val="007D3BC1"/>
    <w:rsid w:val="007D5313"/>
    <w:rsid w:val="007E02C2"/>
    <w:rsid w:val="007E0A33"/>
    <w:rsid w:val="007E1BBC"/>
    <w:rsid w:val="007E2DA1"/>
    <w:rsid w:val="007F0F4C"/>
    <w:rsid w:val="007F2DBF"/>
    <w:rsid w:val="007F6495"/>
    <w:rsid w:val="007F6EFB"/>
    <w:rsid w:val="007F7C98"/>
    <w:rsid w:val="00805121"/>
    <w:rsid w:val="008062B2"/>
    <w:rsid w:val="008107FB"/>
    <w:rsid w:val="008139D7"/>
    <w:rsid w:val="008170FF"/>
    <w:rsid w:val="00820172"/>
    <w:rsid w:val="008206C3"/>
    <w:rsid w:val="00821D8E"/>
    <w:rsid w:val="008267FA"/>
    <w:rsid w:val="008278C0"/>
    <w:rsid w:val="00830216"/>
    <w:rsid w:val="00835F95"/>
    <w:rsid w:val="00836C10"/>
    <w:rsid w:val="00837D51"/>
    <w:rsid w:val="00840FDF"/>
    <w:rsid w:val="00841D87"/>
    <w:rsid w:val="00844464"/>
    <w:rsid w:val="0084561E"/>
    <w:rsid w:val="00846050"/>
    <w:rsid w:val="00864A0C"/>
    <w:rsid w:val="008659FA"/>
    <w:rsid w:val="00866D6A"/>
    <w:rsid w:val="00867FD0"/>
    <w:rsid w:val="0087017C"/>
    <w:rsid w:val="00875A3B"/>
    <w:rsid w:val="008837D5"/>
    <w:rsid w:val="00884016"/>
    <w:rsid w:val="008845B9"/>
    <w:rsid w:val="008858E4"/>
    <w:rsid w:val="00887102"/>
    <w:rsid w:val="00890D6C"/>
    <w:rsid w:val="00891AC9"/>
    <w:rsid w:val="00891BFE"/>
    <w:rsid w:val="00893696"/>
    <w:rsid w:val="00896A73"/>
    <w:rsid w:val="008A3799"/>
    <w:rsid w:val="008A584F"/>
    <w:rsid w:val="008A7A3B"/>
    <w:rsid w:val="008B2B99"/>
    <w:rsid w:val="008B2E23"/>
    <w:rsid w:val="008C3D45"/>
    <w:rsid w:val="008C646F"/>
    <w:rsid w:val="008D1740"/>
    <w:rsid w:val="008D3347"/>
    <w:rsid w:val="008D3DF3"/>
    <w:rsid w:val="008D63BA"/>
    <w:rsid w:val="008E0FB6"/>
    <w:rsid w:val="008E4BBE"/>
    <w:rsid w:val="008E5A22"/>
    <w:rsid w:val="008F7368"/>
    <w:rsid w:val="008F79A0"/>
    <w:rsid w:val="009040B7"/>
    <w:rsid w:val="009054E6"/>
    <w:rsid w:val="00907B20"/>
    <w:rsid w:val="009120E6"/>
    <w:rsid w:val="009125CD"/>
    <w:rsid w:val="00912717"/>
    <w:rsid w:val="00914D61"/>
    <w:rsid w:val="00920CD7"/>
    <w:rsid w:val="00922A40"/>
    <w:rsid w:val="0092568D"/>
    <w:rsid w:val="0093418A"/>
    <w:rsid w:val="00936258"/>
    <w:rsid w:val="009422C2"/>
    <w:rsid w:val="00944FAA"/>
    <w:rsid w:val="00944FC0"/>
    <w:rsid w:val="0095010B"/>
    <w:rsid w:val="0095399F"/>
    <w:rsid w:val="00957780"/>
    <w:rsid w:val="00962033"/>
    <w:rsid w:val="00967325"/>
    <w:rsid w:val="009723FB"/>
    <w:rsid w:val="009729A3"/>
    <w:rsid w:val="00972FA9"/>
    <w:rsid w:val="00975346"/>
    <w:rsid w:val="0098353C"/>
    <w:rsid w:val="009902AF"/>
    <w:rsid w:val="00992607"/>
    <w:rsid w:val="00993A6F"/>
    <w:rsid w:val="009943DF"/>
    <w:rsid w:val="00997ED9"/>
    <w:rsid w:val="00997FB0"/>
    <w:rsid w:val="009A2ED3"/>
    <w:rsid w:val="009A6CCB"/>
    <w:rsid w:val="009B5CBB"/>
    <w:rsid w:val="009C192A"/>
    <w:rsid w:val="009C523D"/>
    <w:rsid w:val="009C6C81"/>
    <w:rsid w:val="009D61B3"/>
    <w:rsid w:val="009E364A"/>
    <w:rsid w:val="009E7984"/>
    <w:rsid w:val="009E7F36"/>
    <w:rsid w:val="009F1B55"/>
    <w:rsid w:val="009F1FF1"/>
    <w:rsid w:val="009F309C"/>
    <w:rsid w:val="00A00097"/>
    <w:rsid w:val="00A01F52"/>
    <w:rsid w:val="00A0799E"/>
    <w:rsid w:val="00A1159B"/>
    <w:rsid w:val="00A2477C"/>
    <w:rsid w:val="00A24AC9"/>
    <w:rsid w:val="00A2539E"/>
    <w:rsid w:val="00A330E1"/>
    <w:rsid w:val="00A37EDD"/>
    <w:rsid w:val="00A47BBE"/>
    <w:rsid w:val="00A51B42"/>
    <w:rsid w:val="00A56C3E"/>
    <w:rsid w:val="00A5728A"/>
    <w:rsid w:val="00A6075B"/>
    <w:rsid w:val="00A60FFC"/>
    <w:rsid w:val="00A63315"/>
    <w:rsid w:val="00A6717C"/>
    <w:rsid w:val="00A8163E"/>
    <w:rsid w:val="00A81891"/>
    <w:rsid w:val="00A83BE1"/>
    <w:rsid w:val="00A83C31"/>
    <w:rsid w:val="00A84663"/>
    <w:rsid w:val="00A87000"/>
    <w:rsid w:val="00A872E8"/>
    <w:rsid w:val="00A92ADA"/>
    <w:rsid w:val="00A93EC1"/>
    <w:rsid w:val="00AA215A"/>
    <w:rsid w:val="00AA2BF6"/>
    <w:rsid w:val="00AA444F"/>
    <w:rsid w:val="00AA516F"/>
    <w:rsid w:val="00AA54E7"/>
    <w:rsid w:val="00AA5AF9"/>
    <w:rsid w:val="00AA6FFE"/>
    <w:rsid w:val="00AB2B14"/>
    <w:rsid w:val="00AB32BA"/>
    <w:rsid w:val="00AB4DDB"/>
    <w:rsid w:val="00AC022D"/>
    <w:rsid w:val="00AC059D"/>
    <w:rsid w:val="00AC206F"/>
    <w:rsid w:val="00AC214A"/>
    <w:rsid w:val="00AC45B8"/>
    <w:rsid w:val="00AD5A2A"/>
    <w:rsid w:val="00AD7B42"/>
    <w:rsid w:val="00AE6647"/>
    <w:rsid w:val="00AF16C8"/>
    <w:rsid w:val="00AF6491"/>
    <w:rsid w:val="00AF6AC7"/>
    <w:rsid w:val="00B0040E"/>
    <w:rsid w:val="00B048F4"/>
    <w:rsid w:val="00B104CE"/>
    <w:rsid w:val="00B107DC"/>
    <w:rsid w:val="00B16503"/>
    <w:rsid w:val="00B1678C"/>
    <w:rsid w:val="00B20111"/>
    <w:rsid w:val="00B2128D"/>
    <w:rsid w:val="00B21687"/>
    <w:rsid w:val="00B23E90"/>
    <w:rsid w:val="00B25F44"/>
    <w:rsid w:val="00B26FAE"/>
    <w:rsid w:val="00B31704"/>
    <w:rsid w:val="00B32E2D"/>
    <w:rsid w:val="00B34F57"/>
    <w:rsid w:val="00B37BE4"/>
    <w:rsid w:val="00B403B2"/>
    <w:rsid w:val="00B4079D"/>
    <w:rsid w:val="00B40CE0"/>
    <w:rsid w:val="00B43E0C"/>
    <w:rsid w:val="00B468FA"/>
    <w:rsid w:val="00B47F44"/>
    <w:rsid w:val="00B52874"/>
    <w:rsid w:val="00B548AB"/>
    <w:rsid w:val="00B55433"/>
    <w:rsid w:val="00B609B3"/>
    <w:rsid w:val="00B61E95"/>
    <w:rsid w:val="00B71D40"/>
    <w:rsid w:val="00B76959"/>
    <w:rsid w:val="00B83907"/>
    <w:rsid w:val="00B84B4F"/>
    <w:rsid w:val="00B922A4"/>
    <w:rsid w:val="00B94F92"/>
    <w:rsid w:val="00B9794F"/>
    <w:rsid w:val="00BA2E7E"/>
    <w:rsid w:val="00BA3227"/>
    <w:rsid w:val="00BA4EB6"/>
    <w:rsid w:val="00BA65EB"/>
    <w:rsid w:val="00BB1A8E"/>
    <w:rsid w:val="00BB24C4"/>
    <w:rsid w:val="00BB2CE8"/>
    <w:rsid w:val="00BB7B19"/>
    <w:rsid w:val="00BC153B"/>
    <w:rsid w:val="00BD20F8"/>
    <w:rsid w:val="00BD3892"/>
    <w:rsid w:val="00BD7757"/>
    <w:rsid w:val="00BE419D"/>
    <w:rsid w:val="00BE6820"/>
    <w:rsid w:val="00BE71E6"/>
    <w:rsid w:val="00BE7628"/>
    <w:rsid w:val="00BF12AC"/>
    <w:rsid w:val="00BF3331"/>
    <w:rsid w:val="00C03071"/>
    <w:rsid w:val="00C04261"/>
    <w:rsid w:val="00C0442A"/>
    <w:rsid w:val="00C13F95"/>
    <w:rsid w:val="00C16BDC"/>
    <w:rsid w:val="00C17523"/>
    <w:rsid w:val="00C175AB"/>
    <w:rsid w:val="00C2249C"/>
    <w:rsid w:val="00C264BB"/>
    <w:rsid w:val="00C33769"/>
    <w:rsid w:val="00C4151E"/>
    <w:rsid w:val="00C41CA7"/>
    <w:rsid w:val="00C43803"/>
    <w:rsid w:val="00C45843"/>
    <w:rsid w:val="00C53EC5"/>
    <w:rsid w:val="00C55D3D"/>
    <w:rsid w:val="00C56CE1"/>
    <w:rsid w:val="00C61FEB"/>
    <w:rsid w:val="00C63A46"/>
    <w:rsid w:val="00C6464F"/>
    <w:rsid w:val="00C6755A"/>
    <w:rsid w:val="00C677A3"/>
    <w:rsid w:val="00C708E9"/>
    <w:rsid w:val="00C70B52"/>
    <w:rsid w:val="00C73FCC"/>
    <w:rsid w:val="00C7453D"/>
    <w:rsid w:val="00C749D2"/>
    <w:rsid w:val="00C8035F"/>
    <w:rsid w:val="00C820A0"/>
    <w:rsid w:val="00C8328A"/>
    <w:rsid w:val="00C838F8"/>
    <w:rsid w:val="00C87602"/>
    <w:rsid w:val="00C94AEC"/>
    <w:rsid w:val="00CA07B7"/>
    <w:rsid w:val="00CA16F9"/>
    <w:rsid w:val="00CA35DC"/>
    <w:rsid w:val="00CB278C"/>
    <w:rsid w:val="00CC0379"/>
    <w:rsid w:val="00CC1960"/>
    <w:rsid w:val="00CC479B"/>
    <w:rsid w:val="00CC63A7"/>
    <w:rsid w:val="00CC68EF"/>
    <w:rsid w:val="00CD1AD9"/>
    <w:rsid w:val="00CD607F"/>
    <w:rsid w:val="00CE0AED"/>
    <w:rsid w:val="00CE1805"/>
    <w:rsid w:val="00CE1A97"/>
    <w:rsid w:val="00CE20F3"/>
    <w:rsid w:val="00CE400C"/>
    <w:rsid w:val="00CE7443"/>
    <w:rsid w:val="00CF0CA0"/>
    <w:rsid w:val="00CF27DF"/>
    <w:rsid w:val="00CF40ED"/>
    <w:rsid w:val="00CF4C18"/>
    <w:rsid w:val="00CF5AAE"/>
    <w:rsid w:val="00D00319"/>
    <w:rsid w:val="00D02BBC"/>
    <w:rsid w:val="00D05AE9"/>
    <w:rsid w:val="00D077D9"/>
    <w:rsid w:val="00D1394C"/>
    <w:rsid w:val="00D13FF1"/>
    <w:rsid w:val="00D16141"/>
    <w:rsid w:val="00D17D46"/>
    <w:rsid w:val="00D21AB2"/>
    <w:rsid w:val="00D24255"/>
    <w:rsid w:val="00D26743"/>
    <w:rsid w:val="00D32A21"/>
    <w:rsid w:val="00D33DBA"/>
    <w:rsid w:val="00D33EA3"/>
    <w:rsid w:val="00D3429B"/>
    <w:rsid w:val="00D372A0"/>
    <w:rsid w:val="00D405A1"/>
    <w:rsid w:val="00D40C79"/>
    <w:rsid w:val="00D4189F"/>
    <w:rsid w:val="00D52DE1"/>
    <w:rsid w:val="00D60555"/>
    <w:rsid w:val="00D61F80"/>
    <w:rsid w:val="00D64D06"/>
    <w:rsid w:val="00D6549A"/>
    <w:rsid w:val="00D65503"/>
    <w:rsid w:val="00D71910"/>
    <w:rsid w:val="00D73723"/>
    <w:rsid w:val="00D752DB"/>
    <w:rsid w:val="00D76338"/>
    <w:rsid w:val="00D77208"/>
    <w:rsid w:val="00D77EAB"/>
    <w:rsid w:val="00D82FC9"/>
    <w:rsid w:val="00D84230"/>
    <w:rsid w:val="00D92419"/>
    <w:rsid w:val="00D96738"/>
    <w:rsid w:val="00D97205"/>
    <w:rsid w:val="00DA1FA6"/>
    <w:rsid w:val="00DA34FC"/>
    <w:rsid w:val="00DA64C0"/>
    <w:rsid w:val="00DA68D7"/>
    <w:rsid w:val="00DA7B81"/>
    <w:rsid w:val="00DB34D1"/>
    <w:rsid w:val="00DC396A"/>
    <w:rsid w:val="00DD4E1A"/>
    <w:rsid w:val="00DE060E"/>
    <w:rsid w:val="00DE62A0"/>
    <w:rsid w:val="00DF19C7"/>
    <w:rsid w:val="00DF4AB0"/>
    <w:rsid w:val="00E002D2"/>
    <w:rsid w:val="00E04EB4"/>
    <w:rsid w:val="00E053AA"/>
    <w:rsid w:val="00E12B8F"/>
    <w:rsid w:val="00E14EE7"/>
    <w:rsid w:val="00E21865"/>
    <w:rsid w:val="00E24A82"/>
    <w:rsid w:val="00E24AA8"/>
    <w:rsid w:val="00E25150"/>
    <w:rsid w:val="00E25F08"/>
    <w:rsid w:val="00E26B74"/>
    <w:rsid w:val="00E32476"/>
    <w:rsid w:val="00E360FE"/>
    <w:rsid w:val="00E36C2C"/>
    <w:rsid w:val="00E45A32"/>
    <w:rsid w:val="00E533C9"/>
    <w:rsid w:val="00E56122"/>
    <w:rsid w:val="00E567A7"/>
    <w:rsid w:val="00E65945"/>
    <w:rsid w:val="00E724B1"/>
    <w:rsid w:val="00E7451C"/>
    <w:rsid w:val="00E811C9"/>
    <w:rsid w:val="00E813C4"/>
    <w:rsid w:val="00E8263F"/>
    <w:rsid w:val="00E84BEE"/>
    <w:rsid w:val="00E858DF"/>
    <w:rsid w:val="00E85D73"/>
    <w:rsid w:val="00E85F09"/>
    <w:rsid w:val="00E86CEE"/>
    <w:rsid w:val="00E9075C"/>
    <w:rsid w:val="00E917A0"/>
    <w:rsid w:val="00E92D89"/>
    <w:rsid w:val="00E93E19"/>
    <w:rsid w:val="00E978FB"/>
    <w:rsid w:val="00EA0069"/>
    <w:rsid w:val="00EA1FFC"/>
    <w:rsid w:val="00EA615A"/>
    <w:rsid w:val="00EB16FA"/>
    <w:rsid w:val="00EB2C8E"/>
    <w:rsid w:val="00EB4370"/>
    <w:rsid w:val="00EB4F0B"/>
    <w:rsid w:val="00EC35EF"/>
    <w:rsid w:val="00EC6B1B"/>
    <w:rsid w:val="00ED1518"/>
    <w:rsid w:val="00ED2D7A"/>
    <w:rsid w:val="00ED49F5"/>
    <w:rsid w:val="00EE4847"/>
    <w:rsid w:val="00EE6BC6"/>
    <w:rsid w:val="00EF1C0E"/>
    <w:rsid w:val="00EF3B59"/>
    <w:rsid w:val="00EF4B0A"/>
    <w:rsid w:val="00EF4D6E"/>
    <w:rsid w:val="00EF6013"/>
    <w:rsid w:val="00EF7CF6"/>
    <w:rsid w:val="00EF7F31"/>
    <w:rsid w:val="00F00199"/>
    <w:rsid w:val="00F016B5"/>
    <w:rsid w:val="00F06DCE"/>
    <w:rsid w:val="00F13F30"/>
    <w:rsid w:val="00F13FA4"/>
    <w:rsid w:val="00F15879"/>
    <w:rsid w:val="00F17142"/>
    <w:rsid w:val="00F22886"/>
    <w:rsid w:val="00F242D0"/>
    <w:rsid w:val="00F2493A"/>
    <w:rsid w:val="00F26F9F"/>
    <w:rsid w:val="00F30B0D"/>
    <w:rsid w:val="00F321DB"/>
    <w:rsid w:val="00F4580D"/>
    <w:rsid w:val="00F528B0"/>
    <w:rsid w:val="00F5406D"/>
    <w:rsid w:val="00F620E9"/>
    <w:rsid w:val="00F62E1E"/>
    <w:rsid w:val="00F65263"/>
    <w:rsid w:val="00F65F3D"/>
    <w:rsid w:val="00F66BF8"/>
    <w:rsid w:val="00F756B1"/>
    <w:rsid w:val="00F809FB"/>
    <w:rsid w:val="00F80A1F"/>
    <w:rsid w:val="00F81BDC"/>
    <w:rsid w:val="00F83AB9"/>
    <w:rsid w:val="00F86B4E"/>
    <w:rsid w:val="00F9049B"/>
    <w:rsid w:val="00F92F0C"/>
    <w:rsid w:val="00F93D32"/>
    <w:rsid w:val="00F94C5C"/>
    <w:rsid w:val="00F97126"/>
    <w:rsid w:val="00FA151F"/>
    <w:rsid w:val="00FA195D"/>
    <w:rsid w:val="00FA3216"/>
    <w:rsid w:val="00FA4FD2"/>
    <w:rsid w:val="00FB46D6"/>
    <w:rsid w:val="00FB688F"/>
    <w:rsid w:val="00FB6B0E"/>
    <w:rsid w:val="00FC0641"/>
    <w:rsid w:val="00FC149D"/>
    <w:rsid w:val="00FC1863"/>
    <w:rsid w:val="00FC40A5"/>
    <w:rsid w:val="00FC66E5"/>
    <w:rsid w:val="00FD0111"/>
    <w:rsid w:val="00FD0EA7"/>
    <w:rsid w:val="00FD23F5"/>
    <w:rsid w:val="00FD441A"/>
    <w:rsid w:val="00FE09E4"/>
    <w:rsid w:val="00FE1A1E"/>
    <w:rsid w:val="00FE1AB1"/>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1E743D4A-05DC-48C6-B9B3-366D7847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5F95"/>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292A2D"/>
    <w:pPr>
      <w:keepNext/>
      <w:outlineLvl w:val="1"/>
    </w:pPr>
    <w:rPr>
      <w:rFonts w:ascii="Arial Black" w:hAnsi="Arial Black" w:cs="Arial"/>
      <w:b/>
      <w:bCs/>
      <w:iCs/>
      <w:color w:val="BB1822" w:themeColor="background2"/>
      <w:sz w:val="32"/>
      <w:szCs w:val="28"/>
    </w:rPr>
  </w:style>
  <w:style w:type="paragraph" w:styleId="Heading3">
    <w:name w:val="heading 3"/>
    <w:basedOn w:val="Normal"/>
    <w:next w:val="Normal"/>
    <w:qFormat/>
    <w:rsid w:val="00190AC1"/>
    <w:pPr>
      <w:keepNext/>
      <w:outlineLvl w:val="2"/>
    </w:pPr>
    <w:rPr>
      <w:rFonts w:ascii="Arial Black" w:hAnsi="Arial Black" w:cs="Arial"/>
      <w:b/>
      <w:bCs/>
      <w:color w:val="393938"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uiPriority w:val="39"/>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00365E"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975346"/>
    <w:rPr>
      <w:color w:val="605E5C"/>
      <w:shd w:val="clear" w:color="auto" w:fill="E1DFDD"/>
    </w:rPr>
  </w:style>
  <w:style w:type="paragraph" w:styleId="Revision">
    <w:name w:val="Revision"/>
    <w:hidden/>
    <w:uiPriority w:val="99"/>
    <w:semiHidden/>
    <w:rsid w:val="00495FC6"/>
    <w:rPr>
      <w:rFonts w:ascii="Arial" w:hAnsi="Arial"/>
      <w:sz w:val="24"/>
      <w:szCs w:val="24"/>
    </w:rPr>
  </w:style>
  <w:style w:type="character" w:styleId="Emphasis">
    <w:name w:val="Emphasis"/>
    <w:basedOn w:val="DefaultParagraphFont"/>
    <w:qFormat/>
    <w:rsid w:val="00C749D2"/>
    <w:rPr>
      <w:i/>
      <w:iCs/>
    </w:rPr>
  </w:style>
  <w:style w:type="paragraph" w:styleId="NormalWeb">
    <w:name w:val="Normal (Web)"/>
    <w:basedOn w:val="Normal"/>
    <w:semiHidden/>
    <w:unhideWhenUsed/>
    <w:rsid w:val="0080512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240676768">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613906214">
      <w:bodyDiv w:val="1"/>
      <w:marLeft w:val="0"/>
      <w:marRight w:val="0"/>
      <w:marTop w:val="0"/>
      <w:marBottom w:val="0"/>
      <w:divBdr>
        <w:top w:val="none" w:sz="0" w:space="0" w:color="auto"/>
        <w:left w:val="none" w:sz="0" w:space="0" w:color="auto"/>
        <w:bottom w:val="none" w:sz="0" w:space="0" w:color="auto"/>
        <w:right w:val="none" w:sz="0" w:space="0" w:color="auto"/>
      </w:divBdr>
    </w:div>
    <w:div w:id="1152329742">
      <w:bodyDiv w:val="1"/>
      <w:marLeft w:val="0"/>
      <w:marRight w:val="0"/>
      <w:marTop w:val="0"/>
      <w:marBottom w:val="0"/>
      <w:divBdr>
        <w:top w:val="none" w:sz="0" w:space="0" w:color="auto"/>
        <w:left w:val="none" w:sz="0" w:space="0" w:color="auto"/>
        <w:bottom w:val="none" w:sz="0" w:space="0" w:color="auto"/>
        <w:right w:val="none" w:sz="0" w:space="0" w:color="auto"/>
      </w:divBdr>
    </w:div>
    <w:div w:id="1417362265">
      <w:bodyDiv w:val="1"/>
      <w:marLeft w:val="0"/>
      <w:marRight w:val="0"/>
      <w:marTop w:val="0"/>
      <w:marBottom w:val="0"/>
      <w:divBdr>
        <w:top w:val="none" w:sz="0" w:space="0" w:color="auto"/>
        <w:left w:val="none" w:sz="0" w:space="0" w:color="auto"/>
        <w:bottom w:val="none" w:sz="0" w:space="0" w:color="auto"/>
        <w:right w:val="none" w:sz="0" w:space="0" w:color="auto"/>
      </w:divBdr>
    </w:div>
    <w:div w:id="1564098154">
      <w:bodyDiv w:val="1"/>
      <w:marLeft w:val="0"/>
      <w:marRight w:val="0"/>
      <w:marTop w:val="0"/>
      <w:marBottom w:val="0"/>
      <w:divBdr>
        <w:top w:val="none" w:sz="0" w:space="0" w:color="auto"/>
        <w:left w:val="none" w:sz="0" w:space="0" w:color="auto"/>
        <w:bottom w:val="none" w:sz="0" w:space="0" w:color="auto"/>
        <w:right w:val="none" w:sz="0" w:space="0" w:color="auto"/>
      </w:divBdr>
    </w:div>
    <w:div w:id="1728644191">
      <w:bodyDiv w:val="1"/>
      <w:marLeft w:val="0"/>
      <w:marRight w:val="0"/>
      <w:marTop w:val="0"/>
      <w:marBottom w:val="0"/>
      <w:divBdr>
        <w:top w:val="none" w:sz="0" w:space="0" w:color="auto"/>
        <w:left w:val="none" w:sz="0" w:space="0" w:color="auto"/>
        <w:bottom w:val="none" w:sz="0" w:space="0" w:color="auto"/>
        <w:right w:val="none" w:sz="0" w:space="0" w:color="auto"/>
      </w:divBdr>
    </w:div>
    <w:div w:id="1777554647">
      <w:bodyDiv w:val="1"/>
      <w:marLeft w:val="0"/>
      <w:marRight w:val="0"/>
      <w:marTop w:val="0"/>
      <w:marBottom w:val="0"/>
      <w:divBdr>
        <w:top w:val="none" w:sz="0" w:space="0" w:color="auto"/>
        <w:left w:val="none" w:sz="0" w:space="0" w:color="auto"/>
        <w:bottom w:val="none" w:sz="0" w:space="0" w:color="auto"/>
        <w:right w:val="none" w:sz="0" w:space="0" w:color="auto"/>
      </w:divBdr>
    </w:div>
    <w:div w:id="189762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cumbriafire.gov.uk/cfrs-wellbeing-hub"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umbriafire.gov.uk/cfrs-wellbeing-hub" TargetMode="External"/><Relationship Id="rId17" Type="http://schemas.openxmlformats.org/officeDocument/2006/relationships/hyperlink" Target="https://www.cumbriafire.gov.uk/managing-change-reshaping-and-internal-consult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w.officeapps.live.com/op/view.aspx?src=https%3A%2F%2Fwww.cumbriafire.gov.uk%2Fsites%2Fdefault%2Ffiles%2F2025-03%2FResourcing%2520and%2520Talent%2520Guidance.docx&amp;wdOrigin=BROWSELI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www.cumbriafire.gov.uk%2Fsites%2Fdefault%2Ffiles%2F2024-05%2F20230614%2520FINAL%2520guidance%2520re%2520welfare%2520officer.docx&amp;wdOrigin=BROWSELINK"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redundancy-payments-form-hr1-advance-notification-of-redundanci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umbriafire.gov.uk"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9" ma:contentTypeDescription="Create a new document." ma:contentTypeScope="" ma:versionID="7bbfbd43ea94956c1a7aee4903264827">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2c9958cd79085cede58fc1b2d348d7c7"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2.xml><?xml version="1.0" encoding="utf-8"?>
<ds:datastoreItem xmlns:ds="http://schemas.openxmlformats.org/officeDocument/2006/customXml" ds:itemID="{D6AE1396-B8AC-41C7-BDCE-9E1997DAF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20</Pages>
  <Words>6292</Words>
  <Characters>37345</Characters>
  <Application>Microsoft Office Word</Application>
  <DocSecurity>0</DocSecurity>
  <Lines>829</Lines>
  <Paragraphs>379</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43258</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dc:description/>
  <cp:lastModifiedBy>Grey, Emily</cp:lastModifiedBy>
  <cp:revision>20</cp:revision>
  <cp:lastPrinted>2017-10-10T09:12:00Z</cp:lastPrinted>
  <dcterms:created xsi:type="dcterms:W3CDTF">2025-09-02T10:36:00Z</dcterms:created>
  <dcterms:modified xsi:type="dcterms:W3CDTF">2025-12-02T13:20:00Z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ies>
</file>