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3CDB6EF2" w:rsidR="000E2C35" w:rsidRPr="009C6C81" w:rsidRDefault="00F424F9" w:rsidP="00835F95">
      <w:pPr>
        <w:pStyle w:val="Heading1"/>
      </w:pPr>
      <w:r w:rsidRPr="009C6C81">
        <w:rPr>
          <w:noProof/>
        </w:rPr>
        <mc:AlternateContent>
          <mc:Choice Requires="wps">
            <w:drawing>
              <wp:anchor distT="0" distB="0" distL="114300" distR="114300" simplePos="0" relativeHeight="251660288" behindDoc="0" locked="0" layoutInCell="1" allowOverlap="1" wp14:anchorId="28B1C02A" wp14:editId="7D668B33">
                <wp:simplePos x="0" y="0"/>
                <wp:positionH relativeFrom="column">
                  <wp:posOffset>4118839</wp:posOffset>
                </wp:positionH>
                <wp:positionV relativeFrom="paragraph">
                  <wp:posOffset>554787</wp:posOffset>
                </wp:positionV>
                <wp:extent cx="2590165" cy="7534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753466"/>
                        </a:xfrm>
                        <a:prstGeom prst="rect">
                          <a:avLst/>
                        </a:prstGeom>
                        <a:noFill/>
                        <a:ln w="9525">
                          <a:noFill/>
                          <a:miter lim="800000"/>
                          <a:headEnd/>
                          <a:tailEnd/>
                        </a:ln>
                      </wps:spPr>
                      <wps:txbx>
                        <w:txbxContent>
                          <w:p w14:paraId="5FE02206" w14:textId="5194681A" w:rsidR="00282847" w:rsidRDefault="00F424F9" w:rsidP="00835F95">
                            <w:pPr>
                              <w:pStyle w:val="Heading2"/>
                            </w:pPr>
                            <w:r>
                              <w:t>Statement of Change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24.3pt;margin-top:43.7pt;width:203.95pt;height:59.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Q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" filled="f" stroked="f">
                <v:textbox>
                  <w:txbxContent>
                    <w:p w14:paraId="5FE02206" w14:textId="5194681A" w:rsidR="00282847" w:rsidRDefault="00F424F9" w:rsidP="00835F95">
                      <w:pPr>
                        <w:pStyle w:val="Heading2"/>
                      </w:pPr>
                      <w:r>
                        <w:t>Statement of Change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7DB858D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C805"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500FCB">
        <w:rPr>
          <w:noProof/>
        </w:rPr>
        <w:t>Managing Change</w:t>
      </w:r>
      <w:r w:rsidR="00723434">
        <w:rPr>
          <w:noProof/>
        </w:rPr>
        <w:br/>
      </w:r>
      <w:r>
        <w:t xml:space="preserve">Appendix </w:t>
      </w:r>
      <w:r w:rsidR="00500FCB">
        <w:t>1</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422A990F" w14:textId="77777777" w:rsidR="00EB2C8E" w:rsidRDefault="00EB2C8E" w:rsidP="00EB2C8E">
      <w:pPr>
        <w:spacing w:line="240" w:lineRule="auto"/>
        <w:rPr>
          <w:color w:val="A92530"/>
        </w:rPr>
      </w:pPr>
    </w:p>
    <w:p w14:paraId="1C7C15AA" w14:textId="77777777" w:rsidR="00F424F9" w:rsidRDefault="00F424F9" w:rsidP="00F424F9">
      <w:pPr>
        <w:numPr>
          <w:ilvl w:val="0"/>
          <w:numId w:val="35"/>
        </w:numPr>
        <w:spacing w:after="240" w:line="240" w:lineRule="auto"/>
        <w:rPr>
          <w:rFonts w:cs="Arial"/>
          <w:b/>
          <w:u w:val="single"/>
        </w:rPr>
      </w:pPr>
      <w:r>
        <w:rPr>
          <w:rFonts w:cs="Arial"/>
          <w:b/>
          <w:u w:val="single"/>
        </w:rPr>
        <w:t>Statement of Change – Consultation Document</w:t>
      </w:r>
    </w:p>
    <w:p w14:paraId="5F57E2C3" w14:textId="0547ABF6" w:rsidR="00F424F9" w:rsidRPr="00C45DFD" w:rsidRDefault="00F85F71" w:rsidP="00701731">
      <w:pPr>
        <w:spacing w:after="240"/>
        <w:ind w:left="709"/>
        <w:jc w:val="both"/>
        <w:rPr>
          <w:rFonts w:cs="Arial"/>
        </w:rPr>
      </w:pPr>
      <w:r>
        <w:rPr>
          <w:rFonts w:cs="Arial"/>
        </w:rPr>
        <w:t>T</w:t>
      </w:r>
      <w:r w:rsidR="00F424F9" w:rsidRPr="006D2CD1">
        <w:rPr>
          <w:rFonts w:cs="Arial"/>
        </w:rPr>
        <w:t xml:space="preserve">his statement of change contains a proposal which may result in </w:t>
      </w:r>
      <w:r w:rsidR="00644B36" w:rsidRPr="00C45DFD">
        <w:rPr>
          <w:rFonts w:cs="Arial"/>
        </w:rPr>
        <w:t xml:space="preserve">the implementation of a formal contractual arrangement in relation to the provision of an Out of Hours Service by the Fire Protection Team, including the introduction of a </w:t>
      </w:r>
      <w:r w:rsidR="00E242D3" w:rsidRPr="00C45DFD">
        <w:rPr>
          <w:rFonts w:cs="Arial"/>
        </w:rPr>
        <w:t>voluntary rota and associated payment.</w:t>
      </w:r>
      <w:r w:rsidR="00F424F9" w:rsidRPr="006D2CD1">
        <w:rPr>
          <w:rFonts w:cs="Arial"/>
        </w:rPr>
        <w:t xml:space="preserve"> </w:t>
      </w:r>
      <w:r w:rsidR="001C1C46" w:rsidRPr="001C1C46">
        <w:rPr>
          <w:rFonts w:cs="Arial"/>
        </w:rPr>
        <w:t>It seeks to clarify the process that will be followed for individuals who may be affected by the proposal</w:t>
      </w:r>
      <w:r w:rsidR="001C1C46">
        <w:rPr>
          <w:rFonts w:cs="Arial"/>
        </w:rPr>
        <w:t>.</w:t>
      </w:r>
    </w:p>
    <w:p w14:paraId="49A34208" w14:textId="457F637A" w:rsidR="00F424F9" w:rsidRPr="006D2CD1" w:rsidRDefault="00F424F9" w:rsidP="00701731">
      <w:pPr>
        <w:spacing w:after="240"/>
        <w:ind w:left="709"/>
        <w:jc w:val="both"/>
        <w:rPr>
          <w:rFonts w:cs="Arial"/>
          <w:b/>
          <w:u w:val="single"/>
        </w:rPr>
      </w:pPr>
      <w:r w:rsidRPr="006D2CD1">
        <w:rPr>
          <w:rFonts w:cs="Arial"/>
        </w:rPr>
        <w:t>This document provides information in relation to proposals, the consultation period as well as the other stages of the process</w:t>
      </w:r>
      <w:r w:rsidR="00E242D3">
        <w:rPr>
          <w:rFonts w:cs="Arial"/>
        </w:rPr>
        <w:t>.</w:t>
      </w:r>
    </w:p>
    <w:p w14:paraId="1F24FA55" w14:textId="4F72E935" w:rsidR="00F424F9" w:rsidRPr="001C1C46" w:rsidRDefault="00F424F9" w:rsidP="001C1C46">
      <w:pPr>
        <w:pStyle w:val="ListParagraph"/>
        <w:numPr>
          <w:ilvl w:val="0"/>
          <w:numId w:val="35"/>
        </w:numPr>
        <w:spacing w:after="240" w:line="240" w:lineRule="auto"/>
        <w:contextualSpacing w:val="0"/>
        <w:jc w:val="both"/>
        <w:rPr>
          <w:rFonts w:cs="Arial"/>
          <w:b/>
          <w:u w:val="single"/>
        </w:rPr>
      </w:pPr>
      <w:r w:rsidRPr="00E51713">
        <w:rPr>
          <w:rFonts w:cs="Arial"/>
          <w:b/>
          <w:u w:val="single"/>
        </w:rPr>
        <w:t xml:space="preserve">Background  </w:t>
      </w:r>
    </w:p>
    <w:p w14:paraId="0173DEF5" w14:textId="58383E0D" w:rsidR="00F424F9" w:rsidRPr="00F85F71" w:rsidRDefault="00E242D3" w:rsidP="00701731">
      <w:pPr>
        <w:ind w:left="709"/>
        <w:rPr>
          <w:rFonts w:cs="Arial"/>
          <w:bCs/>
        </w:rPr>
      </w:pPr>
      <w:r>
        <w:rPr>
          <w:rFonts w:cs="Arial"/>
          <w:bCs/>
        </w:rPr>
        <w:t>The current out of hours provision for fire protection services is currently undertaken on an ad hoc basis. Th</w:t>
      </w:r>
      <w:r w:rsidR="00506913">
        <w:rPr>
          <w:rFonts w:cs="Arial"/>
          <w:bCs/>
        </w:rPr>
        <w:t>e lack of formal contractual arrangements</w:t>
      </w:r>
      <w:r>
        <w:rPr>
          <w:rFonts w:cs="Arial"/>
          <w:bCs/>
        </w:rPr>
        <w:t xml:space="preserve"> has also been recently highlighted by </w:t>
      </w:r>
      <w:r w:rsidR="00506913">
        <w:rPr>
          <w:rFonts w:cs="Arial"/>
          <w:bCs/>
        </w:rPr>
        <w:t>HMICFRS as a concern. A</w:t>
      </w:r>
      <w:r w:rsidR="00C45DFD">
        <w:rPr>
          <w:rFonts w:cs="Arial"/>
          <w:bCs/>
        </w:rPr>
        <w:t>s</w:t>
      </w:r>
      <w:r w:rsidR="00506913">
        <w:rPr>
          <w:rFonts w:cs="Arial"/>
          <w:bCs/>
        </w:rPr>
        <w:t xml:space="preserve"> such, the </w:t>
      </w:r>
      <w:r w:rsidR="00C45DFD">
        <w:rPr>
          <w:rFonts w:cs="Arial"/>
          <w:bCs/>
        </w:rPr>
        <w:t>s</w:t>
      </w:r>
      <w:r w:rsidR="00506913">
        <w:rPr>
          <w:rFonts w:cs="Arial"/>
          <w:bCs/>
        </w:rPr>
        <w:t xml:space="preserve">ervice is proposing to implement an Out of Hours </w:t>
      </w:r>
      <w:r w:rsidR="00C45DFD">
        <w:rPr>
          <w:rFonts w:cs="Arial"/>
          <w:bCs/>
        </w:rPr>
        <w:t>recall to duty provision for corporate fire protection staff</w:t>
      </w:r>
      <w:r w:rsidR="00506913">
        <w:rPr>
          <w:rFonts w:cs="Arial"/>
          <w:bCs/>
        </w:rPr>
        <w:t xml:space="preserve">, the participation in which is voluntary at present but there is an expectation that any new appointments to the </w:t>
      </w:r>
      <w:r w:rsidR="00C45DFD">
        <w:rPr>
          <w:rFonts w:cs="Arial"/>
          <w:bCs/>
        </w:rPr>
        <w:t>f</w:t>
      </w:r>
      <w:r w:rsidR="00506913">
        <w:rPr>
          <w:rFonts w:cs="Arial"/>
          <w:bCs/>
        </w:rPr>
        <w:t xml:space="preserve">ire </w:t>
      </w:r>
      <w:r w:rsidR="00C45DFD">
        <w:rPr>
          <w:rFonts w:cs="Arial"/>
          <w:bCs/>
        </w:rPr>
        <w:t>p</w:t>
      </w:r>
      <w:r w:rsidR="00506913">
        <w:rPr>
          <w:rFonts w:cs="Arial"/>
          <w:bCs/>
        </w:rPr>
        <w:t xml:space="preserve">rotection team will participate in this provision. The implementation would include a change to post specifications to make </w:t>
      </w:r>
      <w:r w:rsidR="00C45DFD">
        <w:rPr>
          <w:rFonts w:cs="Arial"/>
          <w:bCs/>
        </w:rPr>
        <w:t xml:space="preserve">future </w:t>
      </w:r>
      <w:r w:rsidR="00506913">
        <w:rPr>
          <w:rFonts w:cs="Arial"/>
          <w:bCs/>
        </w:rPr>
        <w:t xml:space="preserve">postholders aware of the expectation to provide this service. </w:t>
      </w:r>
      <w:r w:rsidR="00C45DFD">
        <w:rPr>
          <w:rFonts w:cs="Arial"/>
          <w:bCs/>
        </w:rPr>
        <w:t xml:space="preserve">Current employees that agree to participate and future employees will receive a </w:t>
      </w:r>
      <w:r w:rsidR="00506913">
        <w:rPr>
          <w:rFonts w:cs="Arial"/>
          <w:bCs/>
        </w:rPr>
        <w:t xml:space="preserve">contract addendum which would sit alongside an employee’s current contract of employment, setting out the requirements of working the Out of Hours provision and the payments that this work attracts. </w:t>
      </w:r>
    </w:p>
    <w:p w14:paraId="799A9411" w14:textId="77777777" w:rsidR="00F85F71" w:rsidRPr="00F85F71" w:rsidRDefault="00F85F71" w:rsidP="00F85F71">
      <w:pPr>
        <w:rPr>
          <w:rFonts w:cs="Arial"/>
          <w:b/>
          <w:u w:val="single"/>
        </w:rPr>
      </w:pPr>
    </w:p>
    <w:p w14:paraId="553D19EB" w14:textId="77777777" w:rsidR="00F424F9" w:rsidRPr="00E51713" w:rsidRDefault="00F424F9" w:rsidP="00F424F9">
      <w:pPr>
        <w:pStyle w:val="ListParagraph"/>
        <w:numPr>
          <w:ilvl w:val="0"/>
          <w:numId w:val="35"/>
        </w:numPr>
        <w:spacing w:line="240" w:lineRule="auto"/>
        <w:contextualSpacing w:val="0"/>
        <w:jc w:val="both"/>
        <w:rPr>
          <w:rFonts w:cs="Arial"/>
          <w:sz w:val="32"/>
        </w:rPr>
      </w:pPr>
      <w:r w:rsidRPr="00E51713">
        <w:rPr>
          <w:rFonts w:cs="Arial"/>
          <w:b/>
          <w:u w:val="single"/>
        </w:rPr>
        <w:t>What is the Process?</w:t>
      </w:r>
    </w:p>
    <w:p w14:paraId="24184010" w14:textId="77777777" w:rsidR="00F424F9" w:rsidRDefault="00F424F9" w:rsidP="00F424F9">
      <w:pPr>
        <w:rPr>
          <w:rFonts w:cs="Arial"/>
        </w:rPr>
      </w:pPr>
    </w:p>
    <w:p w14:paraId="515E7623" w14:textId="351E3F17" w:rsidR="00F424F9" w:rsidRPr="006D2CD1" w:rsidRDefault="00F424F9" w:rsidP="00F424F9">
      <w:pPr>
        <w:ind w:left="720" w:hanging="720"/>
        <w:rPr>
          <w:rFonts w:cs="Arial"/>
        </w:rPr>
      </w:pPr>
      <w:r>
        <w:rPr>
          <w:rFonts w:cs="Arial"/>
        </w:rPr>
        <w:t>3.1</w:t>
      </w:r>
      <w:r>
        <w:rPr>
          <w:rFonts w:cs="Arial"/>
        </w:rPr>
        <w:tab/>
      </w:r>
      <w:r w:rsidRPr="006D2CD1">
        <w:rPr>
          <w:rFonts w:cs="Arial"/>
        </w:rPr>
        <w:t>This Statement of Change sets out the impact of the</w:t>
      </w:r>
      <w:r w:rsidR="00506913">
        <w:rPr>
          <w:rFonts w:cs="Arial"/>
        </w:rPr>
        <w:t xml:space="preserve"> proposals on current and future employees within the department</w:t>
      </w:r>
      <w:r w:rsidRPr="006D2CD1">
        <w:rPr>
          <w:rFonts w:cs="Arial"/>
        </w:rPr>
        <w:t>.  It will be used to underpin engagement with staff on the proposals and is designed to ensure a framework that allows both a consistent approach yet allow an understanding that an element of flexibility may be required depending on issues arising.</w:t>
      </w:r>
    </w:p>
    <w:p w14:paraId="2FE6EBC4" w14:textId="77777777" w:rsidR="00F424F9" w:rsidRPr="009B22A2" w:rsidRDefault="00F424F9" w:rsidP="00F424F9">
      <w:pPr>
        <w:pStyle w:val="ListParagraph"/>
        <w:ind w:left="426"/>
        <w:rPr>
          <w:rFonts w:cs="Arial"/>
        </w:rPr>
      </w:pPr>
    </w:p>
    <w:p w14:paraId="48EF89E1" w14:textId="64671DF6" w:rsidR="00F424F9" w:rsidRPr="006D2CD1" w:rsidRDefault="00F424F9" w:rsidP="00F424F9">
      <w:pPr>
        <w:rPr>
          <w:rFonts w:cs="Arial"/>
        </w:rPr>
      </w:pPr>
      <w:r>
        <w:rPr>
          <w:rFonts w:cs="Arial"/>
        </w:rPr>
        <w:t>3.2</w:t>
      </w:r>
      <w:r>
        <w:rPr>
          <w:rFonts w:cs="Arial"/>
        </w:rPr>
        <w:tab/>
      </w:r>
      <w:r w:rsidRPr="006D2CD1">
        <w:rPr>
          <w:rFonts w:cs="Arial"/>
        </w:rPr>
        <w:t xml:space="preserve">The process will follow </w:t>
      </w:r>
      <w:r w:rsidR="00500FCB">
        <w:rPr>
          <w:rFonts w:cs="Arial"/>
        </w:rPr>
        <w:t xml:space="preserve">Cumbria Fire &amp; Rescue Service’s </w:t>
      </w:r>
      <w:r w:rsidRPr="006D2CD1">
        <w:rPr>
          <w:rFonts w:cs="Arial"/>
        </w:rPr>
        <w:t xml:space="preserve">Managing Change Procedure. </w:t>
      </w:r>
    </w:p>
    <w:p w14:paraId="2889681D" w14:textId="77777777" w:rsidR="00F424F9" w:rsidRPr="009B22A2" w:rsidRDefault="00F424F9" w:rsidP="00F424F9">
      <w:pPr>
        <w:pStyle w:val="ListParagraph"/>
        <w:ind w:left="426"/>
        <w:rPr>
          <w:rFonts w:cs="Arial"/>
        </w:rPr>
      </w:pPr>
    </w:p>
    <w:p w14:paraId="66DA622F" w14:textId="0FA17023" w:rsidR="00F424F9" w:rsidRPr="00735939" w:rsidRDefault="00F424F9" w:rsidP="00735939">
      <w:pPr>
        <w:ind w:left="720" w:hanging="720"/>
        <w:rPr>
          <w:rFonts w:cs="Arial"/>
        </w:rPr>
      </w:pPr>
    </w:p>
    <w:p w14:paraId="62F5A4FA" w14:textId="77777777" w:rsidR="00F424F9" w:rsidRDefault="00F424F9" w:rsidP="00F424F9">
      <w:pPr>
        <w:pStyle w:val="ListParagraph"/>
        <w:numPr>
          <w:ilvl w:val="0"/>
          <w:numId w:val="35"/>
        </w:numPr>
        <w:spacing w:line="240" w:lineRule="auto"/>
        <w:jc w:val="both"/>
        <w:rPr>
          <w:rFonts w:cs="Arial"/>
          <w:b/>
          <w:u w:val="single"/>
        </w:rPr>
      </w:pPr>
      <w:r w:rsidRPr="00BC0D39">
        <w:rPr>
          <w:rFonts w:cs="Arial"/>
          <w:b/>
          <w:u w:val="single"/>
        </w:rPr>
        <w:t>Engagement</w:t>
      </w:r>
    </w:p>
    <w:p w14:paraId="04C6E6FC" w14:textId="77777777" w:rsidR="00F424F9" w:rsidRDefault="00F424F9" w:rsidP="00F424F9">
      <w:pPr>
        <w:pStyle w:val="ListParagraph"/>
        <w:ind w:left="0"/>
        <w:rPr>
          <w:rFonts w:cs="Arial"/>
          <w:b/>
          <w:u w:val="single"/>
        </w:rPr>
      </w:pPr>
    </w:p>
    <w:p w14:paraId="5D98150E" w14:textId="6438CB16" w:rsidR="00F424F9" w:rsidRPr="006D2CD1" w:rsidRDefault="00F424F9" w:rsidP="00F424F9">
      <w:pPr>
        <w:ind w:left="720" w:hanging="720"/>
        <w:contextualSpacing/>
        <w:rPr>
          <w:rFonts w:cs="Arial"/>
          <w:b/>
          <w:sz w:val="32"/>
          <w:u w:val="single"/>
        </w:rPr>
      </w:pPr>
      <w:r>
        <w:rPr>
          <w:rFonts w:cs="Arial"/>
        </w:rPr>
        <w:t>4.1</w:t>
      </w:r>
      <w:r>
        <w:rPr>
          <w:rFonts w:cs="Arial"/>
        </w:rPr>
        <w:tab/>
      </w:r>
      <w:r w:rsidR="00735939">
        <w:rPr>
          <w:rFonts w:cs="Arial"/>
        </w:rPr>
        <w:t>T</w:t>
      </w:r>
      <w:r>
        <w:rPr>
          <w:rFonts w:cs="Arial"/>
        </w:rPr>
        <w:t xml:space="preserve">here will be a </w:t>
      </w:r>
      <w:r w:rsidR="00701731">
        <w:rPr>
          <w:rFonts w:cs="Arial"/>
        </w:rPr>
        <w:t xml:space="preserve">6-week </w:t>
      </w:r>
      <w:r w:rsidRPr="006D2CD1">
        <w:rPr>
          <w:rFonts w:cs="Arial"/>
        </w:rPr>
        <w:t xml:space="preserve">engagement period for all staff in scope of the review. </w:t>
      </w:r>
      <w:r w:rsidR="00500FCB">
        <w:rPr>
          <w:rFonts w:cs="Arial"/>
        </w:rPr>
        <w:t xml:space="preserve">However, </w:t>
      </w:r>
      <w:r w:rsidR="00735939">
        <w:rPr>
          <w:rFonts w:cs="Arial"/>
        </w:rPr>
        <w:t xml:space="preserve">should unforeseen circumstances take place or issues raised requiring in-depth consideration, this timescale may be extended. </w:t>
      </w:r>
      <w:r w:rsidRPr="006D2CD1">
        <w:rPr>
          <w:rFonts w:cs="Arial"/>
        </w:rPr>
        <w:t xml:space="preserve">An initial face to face briefing will begin the process, setting out the proposals and engagement process.  There will be an opportunity to ask questions of </w:t>
      </w:r>
      <w:r w:rsidR="00735939">
        <w:rPr>
          <w:rFonts w:cs="Arial"/>
        </w:rPr>
        <w:t xml:space="preserve">departmental </w:t>
      </w:r>
      <w:proofErr w:type="gramStart"/>
      <w:r w:rsidRPr="006D2CD1">
        <w:rPr>
          <w:rFonts w:cs="Arial"/>
        </w:rPr>
        <w:t>managers</w:t>
      </w:r>
      <w:proofErr w:type="gramEnd"/>
      <w:r w:rsidRPr="006D2CD1">
        <w:rPr>
          <w:rFonts w:cs="Arial"/>
        </w:rPr>
        <w:t xml:space="preserve"> and the briefing will be attended by a </w:t>
      </w:r>
      <w:r w:rsidR="00254D82">
        <w:rPr>
          <w:rFonts w:cs="Arial"/>
        </w:rPr>
        <w:t>HR</w:t>
      </w:r>
      <w:r w:rsidRPr="006D2CD1">
        <w:rPr>
          <w:rFonts w:cs="Arial"/>
        </w:rPr>
        <w:t xml:space="preserve"> advisor with </w:t>
      </w:r>
      <w:r w:rsidR="00735939">
        <w:rPr>
          <w:rFonts w:cs="Arial"/>
        </w:rPr>
        <w:t>t</w:t>
      </w:r>
      <w:r w:rsidRPr="006D2CD1">
        <w:rPr>
          <w:rFonts w:cs="Arial"/>
        </w:rPr>
        <w:t xml:space="preserve">rade </w:t>
      </w:r>
      <w:r w:rsidR="00735939">
        <w:rPr>
          <w:rFonts w:cs="Arial"/>
        </w:rPr>
        <w:t>u</w:t>
      </w:r>
      <w:r w:rsidRPr="006D2CD1">
        <w:rPr>
          <w:rFonts w:cs="Arial"/>
        </w:rPr>
        <w:t>nion representatives also invited to support staff.</w:t>
      </w:r>
    </w:p>
    <w:p w14:paraId="2E6CAD2D" w14:textId="77777777" w:rsidR="00F424F9" w:rsidRPr="009B22A2" w:rsidRDefault="00F424F9" w:rsidP="00F424F9">
      <w:pPr>
        <w:pStyle w:val="ListParagraph"/>
        <w:ind w:left="360"/>
        <w:rPr>
          <w:rFonts w:cs="Arial"/>
          <w:b/>
          <w:sz w:val="32"/>
          <w:u w:val="single"/>
        </w:rPr>
      </w:pPr>
    </w:p>
    <w:p w14:paraId="1A3C7130" w14:textId="03EC4325" w:rsidR="00F424F9" w:rsidRPr="006D2CD1" w:rsidRDefault="00F424F9" w:rsidP="00F424F9">
      <w:pPr>
        <w:ind w:left="720" w:hanging="720"/>
        <w:contextualSpacing/>
        <w:rPr>
          <w:rFonts w:cs="Arial"/>
          <w:b/>
          <w:sz w:val="32"/>
          <w:u w:val="single"/>
        </w:rPr>
      </w:pPr>
      <w:r>
        <w:rPr>
          <w:rFonts w:cs="Arial"/>
        </w:rPr>
        <w:t>4.2</w:t>
      </w:r>
      <w:r>
        <w:rPr>
          <w:rFonts w:cs="Arial"/>
        </w:rPr>
        <w:tab/>
      </w:r>
      <w:r w:rsidRPr="006D2CD1">
        <w:rPr>
          <w:rFonts w:cs="Arial"/>
        </w:rPr>
        <w:t>The Statement of Change will be made available to all staff and additional FAQs relating to the proposals</w:t>
      </w:r>
      <w:r w:rsidR="00735939">
        <w:rPr>
          <w:rFonts w:cs="Arial"/>
        </w:rPr>
        <w:t xml:space="preserve"> (where required)</w:t>
      </w:r>
      <w:r w:rsidRPr="006D2CD1">
        <w:rPr>
          <w:rFonts w:cs="Arial"/>
        </w:rPr>
        <w:t xml:space="preserve"> will be posted on the </w:t>
      </w:r>
      <w:r w:rsidR="00254D82">
        <w:rPr>
          <w:rFonts w:cs="Arial"/>
        </w:rPr>
        <w:t>Managing Change section of the CFRS website</w:t>
      </w:r>
      <w:r w:rsidRPr="006D2CD1">
        <w:rPr>
          <w:rFonts w:cs="Arial"/>
        </w:rPr>
        <w:t xml:space="preserve">.  These will be regularly updated to reflect questions raised during the engagement </w:t>
      </w:r>
      <w:r w:rsidR="00735939">
        <w:rPr>
          <w:rFonts w:cs="Arial"/>
        </w:rPr>
        <w:t xml:space="preserve">process, if any. </w:t>
      </w:r>
    </w:p>
    <w:p w14:paraId="1BCF101D" w14:textId="77777777" w:rsidR="00F424F9" w:rsidRPr="009B22A2" w:rsidRDefault="00F424F9" w:rsidP="00F424F9">
      <w:pPr>
        <w:pStyle w:val="ListParagraph"/>
        <w:ind w:left="360"/>
        <w:rPr>
          <w:rFonts w:cs="Arial"/>
          <w:b/>
          <w:sz w:val="32"/>
          <w:u w:val="single"/>
        </w:rPr>
      </w:pPr>
    </w:p>
    <w:p w14:paraId="1C58F18A" w14:textId="4F0D551C" w:rsidR="00F424F9" w:rsidRPr="00735939" w:rsidRDefault="00F424F9" w:rsidP="00735939">
      <w:pPr>
        <w:ind w:left="720" w:hanging="720"/>
        <w:contextualSpacing/>
        <w:rPr>
          <w:rFonts w:cs="Arial"/>
          <w:b/>
          <w:sz w:val="32"/>
          <w:u w:val="single"/>
        </w:rPr>
      </w:pPr>
      <w:r>
        <w:rPr>
          <w:rFonts w:cs="Arial"/>
        </w:rPr>
        <w:t>4.3</w:t>
      </w:r>
      <w:r>
        <w:rPr>
          <w:rFonts w:cs="Arial"/>
        </w:rPr>
        <w:tab/>
      </w:r>
      <w:r w:rsidRPr="006D2CD1">
        <w:rPr>
          <w:rFonts w:cs="Arial"/>
        </w:rPr>
        <w:t>Engagement opportunities will be tailored to the specific needs of the service and employees in scope</w:t>
      </w:r>
      <w:r w:rsidR="00254D82">
        <w:rPr>
          <w:rFonts w:cs="Arial"/>
        </w:rPr>
        <w:t xml:space="preserve"> and will be proportionate to the type of change proposed</w:t>
      </w:r>
      <w:r w:rsidRPr="006D2CD1">
        <w:rPr>
          <w:rFonts w:cs="Arial"/>
        </w:rPr>
        <w:t xml:space="preserve">. </w:t>
      </w:r>
      <w:r w:rsidR="00735939">
        <w:rPr>
          <w:rFonts w:cs="Arial"/>
        </w:rPr>
        <w:t xml:space="preserve">If employees within scope of the change wish to hold additional meetings or would like to have a one-to-one meeting with a departmental manager, this can be arranged. </w:t>
      </w:r>
      <w:r w:rsidRPr="006D2CD1">
        <w:rPr>
          <w:rFonts w:cs="Arial"/>
        </w:rPr>
        <w:t xml:space="preserve">A final group meeting will be held following the closure of the engagement period, once all feedback has been considered and final decisions have been made. </w:t>
      </w:r>
    </w:p>
    <w:p w14:paraId="1B3706E3" w14:textId="77777777" w:rsidR="00F424F9" w:rsidRDefault="00F424F9" w:rsidP="00F424F9">
      <w:pPr>
        <w:pStyle w:val="ListParagraph"/>
        <w:rPr>
          <w:rFonts w:cs="Arial"/>
        </w:rPr>
      </w:pPr>
    </w:p>
    <w:p w14:paraId="290FFE72" w14:textId="77777777" w:rsidR="00F424F9" w:rsidRPr="00B24BE5" w:rsidRDefault="00F424F9" w:rsidP="00F424F9">
      <w:pPr>
        <w:pStyle w:val="ListParagraph"/>
        <w:numPr>
          <w:ilvl w:val="0"/>
          <w:numId w:val="35"/>
        </w:numPr>
        <w:spacing w:line="240" w:lineRule="auto"/>
        <w:jc w:val="both"/>
        <w:rPr>
          <w:rFonts w:cs="Arial"/>
          <w:b/>
          <w:u w:val="single"/>
        </w:rPr>
      </w:pPr>
      <w:r w:rsidRPr="000F4C85">
        <w:rPr>
          <w:rFonts w:cs="Arial"/>
          <w:b/>
          <w:u w:val="single"/>
        </w:rPr>
        <w:t>Trade Unions</w:t>
      </w:r>
    </w:p>
    <w:p w14:paraId="65A115EE" w14:textId="77777777" w:rsidR="00F424F9" w:rsidRPr="00E51713" w:rsidRDefault="00F424F9" w:rsidP="00F424F9">
      <w:pPr>
        <w:pStyle w:val="ListParagraph"/>
        <w:ind w:left="0"/>
        <w:rPr>
          <w:rFonts w:cs="Arial"/>
          <w:b/>
          <w:u w:val="single"/>
        </w:rPr>
      </w:pPr>
    </w:p>
    <w:p w14:paraId="6FD34657" w14:textId="33C8F671" w:rsidR="00F424F9" w:rsidRPr="006D2CD1" w:rsidRDefault="00F424F9" w:rsidP="00F424F9">
      <w:pPr>
        <w:ind w:left="720" w:hanging="720"/>
        <w:contextualSpacing/>
        <w:rPr>
          <w:rFonts w:cs="Arial"/>
          <w:b/>
          <w:u w:val="single"/>
        </w:rPr>
      </w:pPr>
      <w:r>
        <w:rPr>
          <w:rFonts w:cs="Arial"/>
        </w:rPr>
        <w:t>5.1</w:t>
      </w:r>
      <w:r>
        <w:rPr>
          <w:rFonts w:cs="Arial"/>
        </w:rPr>
        <w:tab/>
      </w:r>
      <w:r w:rsidR="00254D82">
        <w:rPr>
          <w:rFonts w:cs="Arial"/>
        </w:rPr>
        <w:t>CFRS</w:t>
      </w:r>
      <w:r w:rsidRPr="006D2CD1">
        <w:rPr>
          <w:rFonts w:cs="Arial"/>
        </w:rPr>
        <w:t xml:space="preserve"> is committed to work closely with </w:t>
      </w:r>
      <w:r w:rsidR="00735939">
        <w:rPr>
          <w:rFonts w:cs="Arial"/>
        </w:rPr>
        <w:t>t</w:t>
      </w:r>
      <w:r w:rsidRPr="006D2CD1">
        <w:rPr>
          <w:rFonts w:cs="Arial"/>
        </w:rPr>
        <w:t xml:space="preserve">rade </w:t>
      </w:r>
      <w:r w:rsidR="00735939">
        <w:rPr>
          <w:rFonts w:cs="Arial"/>
        </w:rPr>
        <w:t>u</w:t>
      </w:r>
      <w:r w:rsidRPr="006D2CD1">
        <w:rPr>
          <w:rFonts w:cs="Arial"/>
        </w:rPr>
        <w:t xml:space="preserve">nion colleagues through this period of change. </w:t>
      </w:r>
    </w:p>
    <w:p w14:paraId="173E739D" w14:textId="77777777" w:rsidR="00F424F9" w:rsidRPr="009B22A2" w:rsidRDefault="00F424F9" w:rsidP="00F424F9">
      <w:pPr>
        <w:pStyle w:val="ListParagraph"/>
        <w:ind w:left="360"/>
        <w:rPr>
          <w:rFonts w:cs="Arial"/>
          <w:b/>
          <w:u w:val="single"/>
        </w:rPr>
      </w:pPr>
    </w:p>
    <w:p w14:paraId="51E61930" w14:textId="69AA0D5D" w:rsidR="00F424F9" w:rsidRPr="006D2CD1" w:rsidRDefault="00F424F9" w:rsidP="00F424F9">
      <w:pPr>
        <w:ind w:left="720" w:hanging="720"/>
        <w:contextualSpacing/>
        <w:rPr>
          <w:rFonts w:cs="Arial"/>
          <w:b/>
          <w:u w:val="single"/>
        </w:rPr>
      </w:pPr>
      <w:r>
        <w:rPr>
          <w:rFonts w:cs="Arial"/>
        </w:rPr>
        <w:t>5.2</w:t>
      </w:r>
      <w:r>
        <w:rPr>
          <w:rFonts w:cs="Arial"/>
        </w:rPr>
        <w:tab/>
      </w:r>
      <w:r w:rsidRPr="006D2CD1">
        <w:rPr>
          <w:rFonts w:cs="Arial"/>
        </w:rPr>
        <w:t>Trade Union representatives will be briefed at various stages of the process ahead of communications with affected employees</w:t>
      </w:r>
      <w:r w:rsidR="00735939">
        <w:rPr>
          <w:rFonts w:cs="Arial"/>
        </w:rPr>
        <w:t xml:space="preserve">. </w:t>
      </w:r>
    </w:p>
    <w:p w14:paraId="40AC25B8" w14:textId="77777777" w:rsidR="00F424F9" w:rsidRDefault="00F424F9" w:rsidP="00735939">
      <w:pPr>
        <w:contextualSpacing/>
        <w:rPr>
          <w:rFonts w:cs="Arial"/>
        </w:rPr>
      </w:pPr>
    </w:p>
    <w:p w14:paraId="7024ED97" w14:textId="3BCF8B51" w:rsidR="00F424F9" w:rsidRDefault="00F424F9" w:rsidP="00735939">
      <w:pPr>
        <w:ind w:left="720" w:hanging="720"/>
        <w:contextualSpacing/>
        <w:rPr>
          <w:rFonts w:cs="Arial"/>
          <w:b/>
          <w:u w:val="single"/>
        </w:rPr>
      </w:pPr>
      <w:r>
        <w:rPr>
          <w:rFonts w:cs="Arial"/>
        </w:rPr>
        <w:t>5.3</w:t>
      </w:r>
      <w:r>
        <w:rPr>
          <w:rFonts w:cs="Arial"/>
        </w:rPr>
        <w:tab/>
      </w:r>
      <w:r w:rsidRPr="006D2CD1">
        <w:rPr>
          <w:rFonts w:cs="Arial"/>
        </w:rPr>
        <w:t xml:space="preserve">Trade </w:t>
      </w:r>
      <w:r w:rsidR="00506913">
        <w:rPr>
          <w:rFonts w:cs="Arial"/>
        </w:rPr>
        <w:t>u</w:t>
      </w:r>
      <w:r w:rsidRPr="006D2CD1">
        <w:rPr>
          <w:rFonts w:cs="Arial"/>
        </w:rPr>
        <w:t>nion representatives will also be invited to attend all engagement meetings with staff. There will be the opportunity at the</w:t>
      </w:r>
      <w:r w:rsidR="00506913">
        <w:rPr>
          <w:rFonts w:cs="Arial"/>
        </w:rPr>
        <w:t xml:space="preserve"> start or</w:t>
      </w:r>
      <w:r w:rsidRPr="006D2CD1">
        <w:rPr>
          <w:rFonts w:cs="Arial"/>
        </w:rPr>
        <w:t xml:space="preserve"> </w:t>
      </w:r>
      <w:r w:rsidR="00506913">
        <w:rPr>
          <w:rFonts w:cs="Arial"/>
        </w:rPr>
        <w:t>end</w:t>
      </w:r>
      <w:r w:rsidRPr="006D2CD1">
        <w:rPr>
          <w:rFonts w:cs="Arial"/>
        </w:rPr>
        <w:t xml:space="preserve"> of the engagement meetings for </w:t>
      </w:r>
      <w:r w:rsidR="00506913">
        <w:rPr>
          <w:rFonts w:cs="Arial"/>
        </w:rPr>
        <w:t>t</w:t>
      </w:r>
      <w:r w:rsidRPr="006D2CD1">
        <w:rPr>
          <w:rFonts w:cs="Arial"/>
        </w:rPr>
        <w:t xml:space="preserve">rade </w:t>
      </w:r>
      <w:r w:rsidR="00506913">
        <w:rPr>
          <w:rFonts w:cs="Arial"/>
        </w:rPr>
        <w:t>u</w:t>
      </w:r>
      <w:r w:rsidRPr="006D2CD1">
        <w:rPr>
          <w:rFonts w:cs="Arial"/>
        </w:rPr>
        <w:t>nion</w:t>
      </w:r>
      <w:r w:rsidR="00506913">
        <w:rPr>
          <w:rFonts w:cs="Arial"/>
        </w:rPr>
        <w:t xml:space="preserve"> representatives</w:t>
      </w:r>
      <w:r w:rsidRPr="006D2CD1">
        <w:rPr>
          <w:rFonts w:cs="Arial"/>
        </w:rPr>
        <w:t xml:space="preserve"> to have </w:t>
      </w:r>
      <w:r w:rsidR="00506913">
        <w:rPr>
          <w:rFonts w:cs="Arial"/>
        </w:rPr>
        <w:t xml:space="preserve">discussion </w:t>
      </w:r>
      <w:r w:rsidRPr="006D2CD1">
        <w:rPr>
          <w:rFonts w:cs="Arial"/>
        </w:rPr>
        <w:t xml:space="preserve">with their members. Trade </w:t>
      </w:r>
      <w:r w:rsidR="00506913">
        <w:rPr>
          <w:rFonts w:cs="Arial"/>
        </w:rPr>
        <w:t>u</w:t>
      </w:r>
      <w:r w:rsidRPr="006D2CD1">
        <w:rPr>
          <w:rFonts w:cs="Arial"/>
        </w:rPr>
        <w:t xml:space="preserve">nions can also accompany their members to one to one and appeal meetings. </w:t>
      </w:r>
    </w:p>
    <w:p w14:paraId="53BBBBB5" w14:textId="77777777" w:rsidR="00F424F9" w:rsidRDefault="00F424F9" w:rsidP="00F424F9">
      <w:pPr>
        <w:pStyle w:val="ListParagraph"/>
        <w:ind w:left="0"/>
        <w:rPr>
          <w:rFonts w:cs="Arial"/>
          <w:b/>
          <w:u w:val="single"/>
        </w:rPr>
      </w:pPr>
    </w:p>
    <w:p w14:paraId="641CE059" w14:textId="77777777" w:rsidR="00F424F9" w:rsidRDefault="00F424F9" w:rsidP="00F424F9">
      <w:pPr>
        <w:pStyle w:val="ListParagraph"/>
        <w:numPr>
          <w:ilvl w:val="0"/>
          <w:numId w:val="35"/>
        </w:numPr>
        <w:spacing w:line="240" w:lineRule="auto"/>
        <w:jc w:val="both"/>
        <w:rPr>
          <w:rFonts w:cs="Arial"/>
          <w:b/>
          <w:u w:val="single"/>
        </w:rPr>
      </w:pPr>
      <w:r w:rsidRPr="00BC0D39">
        <w:rPr>
          <w:rFonts w:cs="Arial"/>
          <w:b/>
          <w:u w:val="single"/>
        </w:rPr>
        <w:t>Review, Decision and Outcome</w:t>
      </w:r>
    </w:p>
    <w:p w14:paraId="42D7AF1E" w14:textId="77777777" w:rsidR="00F424F9" w:rsidRPr="006D2CD1" w:rsidRDefault="00F424F9" w:rsidP="00F424F9">
      <w:pPr>
        <w:pStyle w:val="ListParagraph"/>
        <w:ind w:left="360"/>
        <w:rPr>
          <w:rFonts w:cs="Arial"/>
          <w:b/>
          <w:sz w:val="32"/>
          <w:u w:val="single"/>
        </w:rPr>
      </w:pPr>
    </w:p>
    <w:p w14:paraId="6765E43E" w14:textId="77777777" w:rsidR="00F424F9" w:rsidRPr="006D2CD1" w:rsidRDefault="00F424F9" w:rsidP="00F424F9">
      <w:pPr>
        <w:ind w:left="720" w:hanging="720"/>
        <w:contextualSpacing/>
        <w:rPr>
          <w:rFonts w:cs="Arial"/>
          <w:b/>
          <w:sz w:val="32"/>
          <w:u w:val="single"/>
        </w:rPr>
      </w:pPr>
      <w:r>
        <w:rPr>
          <w:rFonts w:cs="Arial"/>
        </w:rPr>
        <w:t>6.1</w:t>
      </w:r>
      <w:r>
        <w:rPr>
          <w:rFonts w:cs="Arial"/>
        </w:rPr>
        <w:tab/>
      </w:r>
      <w:r w:rsidRPr="006D2CD1">
        <w:rPr>
          <w:rFonts w:cs="Arial"/>
        </w:rPr>
        <w:t xml:space="preserve">We will aim to notify all in scope employees of the outcome within 2 weeks of the engagement process ending. This will be accompanied by an outline timetable for the process. </w:t>
      </w:r>
    </w:p>
    <w:p w14:paraId="4AF21044" w14:textId="77777777" w:rsidR="00F424F9" w:rsidRPr="009B22A2" w:rsidRDefault="00F424F9" w:rsidP="00F424F9">
      <w:pPr>
        <w:pStyle w:val="ListParagraph"/>
        <w:ind w:left="360"/>
        <w:rPr>
          <w:rFonts w:cs="Arial"/>
          <w:b/>
          <w:sz w:val="32"/>
          <w:u w:val="single"/>
        </w:rPr>
      </w:pPr>
    </w:p>
    <w:p w14:paraId="4366D034" w14:textId="0C7A37D2" w:rsidR="00F424F9" w:rsidRPr="006D2CD1" w:rsidRDefault="00F424F9" w:rsidP="00F424F9">
      <w:pPr>
        <w:ind w:left="720" w:hanging="720"/>
        <w:contextualSpacing/>
        <w:rPr>
          <w:rFonts w:cs="Arial"/>
          <w:b/>
          <w:sz w:val="32"/>
          <w:u w:val="single"/>
        </w:rPr>
      </w:pPr>
      <w:r>
        <w:rPr>
          <w:rFonts w:cs="Arial"/>
        </w:rPr>
        <w:lastRenderedPageBreak/>
        <w:t>6.2</w:t>
      </w:r>
      <w:r>
        <w:rPr>
          <w:rFonts w:cs="Arial"/>
        </w:rPr>
        <w:tab/>
      </w:r>
      <w:r w:rsidRPr="006D2CD1">
        <w:rPr>
          <w:rFonts w:cs="Arial"/>
        </w:rPr>
        <w:t xml:space="preserve">Should there be a need to extend the </w:t>
      </w:r>
      <w:r w:rsidR="00735939" w:rsidRPr="006D2CD1">
        <w:rPr>
          <w:rFonts w:cs="Arial"/>
        </w:rPr>
        <w:t>2-week</w:t>
      </w:r>
      <w:r w:rsidRPr="006D2CD1">
        <w:rPr>
          <w:rFonts w:cs="Arial"/>
        </w:rPr>
        <w:t xml:space="preserve"> decision period </w:t>
      </w:r>
      <w:proofErr w:type="gramStart"/>
      <w:r w:rsidRPr="006D2CD1">
        <w:rPr>
          <w:rFonts w:cs="Arial"/>
        </w:rPr>
        <w:t>as a result of</w:t>
      </w:r>
      <w:proofErr w:type="gramEnd"/>
      <w:r w:rsidRPr="006D2CD1">
        <w:rPr>
          <w:rFonts w:cs="Arial"/>
        </w:rPr>
        <w:t xml:space="preserve"> significant issues raised, then all staff will be notified as early as possible, with an explanation for why an extension is required. </w:t>
      </w:r>
    </w:p>
    <w:p w14:paraId="5A4E2A03" w14:textId="77777777" w:rsidR="00F424F9" w:rsidRDefault="00F424F9" w:rsidP="00F424F9">
      <w:pPr>
        <w:pStyle w:val="ListParagraph"/>
        <w:rPr>
          <w:rFonts w:cs="Arial"/>
        </w:rPr>
      </w:pPr>
    </w:p>
    <w:p w14:paraId="5769FF78" w14:textId="77777777" w:rsidR="00F424F9" w:rsidRDefault="00F424F9" w:rsidP="00F424F9">
      <w:pPr>
        <w:rPr>
          <w:rFonts w:cs="Arial"/>
        </w:rPr>
      </w:pPr>
    </w:p>
    <w:p w14:paraId="187A8865" w14:textId="77777777" w:rsidR="00F424F9" w:rsidRDefault="00F424F9" w:rsidP="00F424F9">
      <w:pPr>
        <w:numPr>
          <w:ilvl w:val="0"/>
          <w:numId w:val="35"/>
        </w:numPr>
        <w:tabs>
          <w:tab w:val="num" w:pos="709"/>
        </w:tabs>
        <w:spacing w:line="240" w:lineRule="auto"/>
        <w:ind w:left="720" w:hanging="720"/>
        <w:rPr>
          <w:rFonts w:cs="Arial"/>
          <w:b/>
          <w:u w:val="single"/>
        </w:rPr>
      </w:pPr>
      <w:r>
        <w:rPr>
          <w:rFonts w:cs="Arial"/>
          <w:b/>
          <w:u w:val="single"/>
        </w:rPr>
        <w:t>What Do We need to Achieve through this Review and Restructure</w:t>
      </w:r>
      <w:r w:rsidRPr="00986A91">
        <w:rPr>
          <w:rFonts w:cs="Arial"/>
          <w:b/>
          <w:u w:val="single"/>
        </w:rPr>
        <w:t>?</w:t>
      </w:r>
    </w:p>
    <w:p w14:paraId="2FCF5073" w14:textId="77777777" w:rsidR="00F424F9" w:rsidRDefault="00F424F9" w:rsidP="00F424F9">
      <w:pPr>
        <w:rPr>
          <w:rFonts w:cs="Arial"/>
        </w:rPr>
      </w:pPr>
    </w:p>
    <w:p w14:paraId="3F4E29BD" w14:textId="77777777" w:rsidR="00F424F9" w:rsidRPr="00FD7AAB" w:rsidRDefault="00F424F9" w:rsidP="00F424F9">
      <w:pPr>
        <w:rPr>
          <w:rFonts w:cs="Arial"/>
          <w:b/>
          <w:u w:val="single"/>
        </w:rPr>
      </w:pPr>
      <w:r>
        <w:rPr>
          <w:rFonts w:cs="Arial"/>
        </w:rPr>
        <w:t>11.1</w:t>
      </w:r>
      <w:r>
        <w:rPr>
          <w:rFonts w:cs="Arial"/>
        </w:rPr>
        <w:tab/>
      </w:r>
      <w:r w:rsidRPr="00FD7AAB">
        <w:rPr>
          <w:rFonts w:cs="Arial"/>
        </w:rPr>
        <w:t xml:space="preserve">The aims of the review </w:t>
      </w:r>
      <w:proofErr w:type="gramStart"/>
      <w:r w:rsidRPr="00FD7AAB">
        <w:rPr>
          <w:rFonts w:cs="Arial"/>
        </w:rPr>
        <w:t>are :</w:t>
      </w:r>
      <w:proofErr w:type="gramEnd"/>
      <w:r w:rsidRPr="00FD7AAB">
        <w:rPr>
          <w:rFonts w:cs="Arial"/>
        </w:rPr>
        <w:t xml:space="preserve"> - </w:t>
      </w:r>
    </w:p>
    <w:p w14:paraId="34A408F5" w14:textId="77777777" w:rsidR="00F424F9" w:rsidRPr="004533E7" w:rsidRDefault="00F424F9" w:rsidP="00F424F9">
      <w:pPr>
        <w:rPr>
          <w:rFonts w:cs="Arial"/>
          <w:b/>
          <w:u w:val="single"/>
        </w:rPr>
      </w:pPr>
    </w:p>
    <w:p w14:paraId="757B0B98" w14:textId="77777777" w:rsidR="00735939" w:rsidRPr="00735939" w:rsidRDefault="00735939" w:rsidP="00735939">
      <w:pPr>
        <w:pStyle w:val="ListParagraph"/>
        <w:numPr>
          <w:ilvl w:val="0"/>
          <w:numId w:val="45"/>
        </w:numPr>
        <w:jc w:val="both"/>
        <w:rPr>
          <w:rFonts w:cs="Arial"/>
        </w:rPr>
      </w:pPr>
      <w:r w:rsidRPr="00735939">
        <w:rPr>
          <w:rFonts w:cs="Arial"/>
        </w:rPr>
        <w:t>Ensure that Cumbria fire and rescue service have a fire protection out of hours system in place.</w:t>
      </w:r>
    </w:p>
    <w:p w14:paraId="0C78C3F4" w14:textId="77777777" w:rsidR="00735939" w:rsidRDefault="00735939" w:rsidP="00735939">
      <w:pPr>
        <w:ind w:left="425" w:hanging="425"/>
        <w:jc w:val="both"/>
        <w:rPr>
          <w:rFonts w:cs="Arial"/>
        </w:rPr>
      </w:pPr>
    </w:p>
    <w:p w14:paraId="10021354" w14:textId="0E031A05" w:rsidR="00735939" w:rsidRPr="00735939" w:rsidRDefault="00735939" w:rsidP="00735939">
      <w:pPr>
        <w:pStyle w:val="ListParagraph"/>
        <w:numPr>
          <w:ilvl w:val="0"/>
          <w:numId w:val="45"/>
        </w:numPr>
        <w:jc w:val="both"/>
        <w:rPr>
          <w:rFonts w:cs="Arial"/>
        </w:rPr>
      </w:pPr>
      <w:r w:rsidRPr="00735939">
        <w:rPr>
          <w:rFonts w:cs="Arial"/>
        </w:rPr>
        <w:t xml:space="preserve">To </w:t>
      </w:r>
      <w:r>
        <w:rPr>
          <w:rFonts w:cs="Arial"/>
        </w:rPr>
        <w:t>implement a</w:t>
      </w:r>
      <w:r w:rsidRPr="00735939">
        <w:rPr>
          <w:rFonts w:cs="Arial"/>
        </w:rPr>
        <w:t xml:space="preserve"> </w:t>
      </w:r>
      <w:r>
        <w:rPr>
          <w:rFonts w:cs="Arial"/>
        </w:rPr>
        <w:t>‘</w:t>
      </w:r>
      <w:r w:rsidRPr="00735939">
        <w:rPr>
          <w:rFonts w:cs="Arial"/>
        </w:rPr>
        <w:t>premium payment</w:t>
      </w:r>
      <w:r>
        <w:rPr>
          <w:rFonts w:cs="Arial"/>
        </w:rPr>
        <w:t>’</w:t>
      </w:r>
      <w:r w:rsidRPr="00735939">
        <w:rPr>
          <w:rFonts w:cs="Arial"/>
        </w:rPr>
        <w:t xml:space="preserve"> for</w:t>
      </w:r>
      <w:r>
        <w:rPr>
          <w:rFonts w:cs="Arial"/>
        </w:rPr>
        <w:t xml:space="preserve"> participating in the Out of Hours r</w:t>
      </w:r>
      <w:r w:rsidR="00701731">
        <w:rPr>
          <w:rFonts w:cs="Arial"/>
        </w:rPr>
        <w:t>ecall to duty system</w:t>
      </w:r>
      <w:r>
        <w:rPr>
          <w:rFonts w:cs="Arial"/>
        </w:rPr>
        <w:t>, as per the Green Book NJC Terms and Conditions of</w:t>
      </w:r>
      <w:r w:rsidRPr="00735939">
        <w:rPr>
          <w:rFonts w:cs="Arial"/>
        </w:rPr>
        <w:t xml:space="preserve"> corporate staff. </w:t>
      </w:r>
    </w:p>
    <w:p w14:paraId="3AAC2D05" w14:textId="77777777" w:rsidR="00735939" w:rsidRDefault="00735939" w:rsidP="00735939">
      <w:pPr>
        <w:jc w:val="both"/>
        <w:rPr>
          <w:rFonts w:cs="Arial"/>
        </w:rPr>
      </w:pPr>
    </w:p>
    <w:p w14:paraId="7A47F8CC" w14:textId="493AC9FF" w:rsidR="00735939" w:rsidRPr="00735939" w:rsidRDefault="00735939" w:rsidP="00735939">
      <w:pPr>
        <w:pStyle w:val="ListParagraph"/>
        <w:numPr>
          <w:ilvl w:val="0"/>
          <w:numId w:val="45"/>
        </w:numPr>
        <w:jc w:val="both"/>
        <w:rPr>
          <w:rFonts w:cs="Arial"/>
        </w:rPr>
      </w:pPr>
      <w:r>
        <w:rPr>
          <w:rFonts w:cs="Arial"/>
        </w:rPr>
        <w:t>To implement</w:t>
      </w:r>
      <w:r w:rsidRPr="00735939">
        <w:rPr>
          <w:rFonts w:cs="Arial"/>
        </w:rPr>
        <w:t xml:space="preserve"> a contract addendum and post specifications will be changed to reflect the changes proposed.</w:t>
      </w:r>
    </w:p>
    <w:p w14:paraId="13F87BEB" w14:textId="77777777" w:rsidR="00F424F9" w:rsidRPr="00C34831" w:rsidRDefault="00F424F9" w:rsidP="00F424F9">
      <w:pPr>
        <w:contextualSpacing/>
        <w:rPr>
          <w:rFonts w:cs="Arial"/>
          <w:u w:val="single"/>
        </w:rPr>
      </w:pPr>
    </w:p>
    <w:p w14:paraId="3EB6A2D7" w14:textId="77777777" w:rsidR="00F424F9" w:rsidRPr="00595DAD" w:rsidRDefault="00F424F9" w:rsidP="00F424F9">
      <w:pPr>
        <w:ind w:left="709" w:hanging="709"/>
        <w:contextualSpacing/>
        <w:rPr>
          <w:rFonts w:cs="Arial"/>
        </w:rPr>
      </w:pPr>
    </w:p>
    <w:p w14:paraId="7F91DBFB" w14:textId="77777777" w:rsidR="00F424F9" w:rsidRDefault="00F424F9" w:rsidP="00F424F9">
      <w:pPr>
        <w:numPr>
          <w:ilvl w:val="0"/>
          <w:numId w:val="35"/>
        </w:numPr>
        <w:tabs>
          <w:tab w:val="num" w:pos="709"/>
        </w:tabs>
        <w:spacing w:line="240" w:lineRule="auto"/>
        <w:ind w:left="709" w:hanging="709"/>
        <w:rPr>
          <w:rFonts w:cs="Arial"/>
          <w:b/>
          <w:u w:val="single"/>
        </w:rPr>
      </w:pPr>
      <w:r w:rsidRPr="00986A91">
        <w:rPr>
          <w:rFonts w:cs="Arial"/>
          <w:b/>
          <w:u w:val="single"/>
        </w:rPr>
        <w:t>Scope</w:t>
      </w:r>
    </w:p>
    <w:p w14:paraId="19B13023" w14:textId="77777777" w:rsidR="00F424F9" w:rsidRDefault="00F424F9" w:rsidP="00F424F9">
      <w:pPr>
        <w:rPr>
          <w:rFonts w:cs="Arial"/>
        </w:rPr>
      </w:pPr>
    </w:p>
    <w:p w14:paraId="3D905D3F" w14:textId="77777777" w:rsidR="00F424F9" w:rsidRPr="00FD7AAB" w:rsidRDefault="00F424F9" w:rsidP="00F424F9">
      <w:pPr>
        <w:rPr>
          <w:rFonts w:cs="Arial"/>
          <w:b/>
          <w:u w:val="single"/>
        </w:rPr>
      </w:pPr>
      <w:r>
        <w:rPr>
          <w:rFonts w:cs="Arial"/>
        </w:rPr>
        <w:t>12.1</w:t>
      </w:r>
      <w:r>
        <w:rPr>
          <w:rFonts w:cs="Arial"/>
        </w:rPr>
        <w:tab/>
      </w:r>
      <w:r w:rsidRPr="00FD7AAB">
        <w:rPr>
          <w:rFonts w:cs="Arial"/>
        </w:rPr>
        <w:t xml:space="preserve">The posts in scope of the proposed service review are: </w:t>
      </w:r>
    </w:p>
    <w:p w14:paraId="66560C02" w14:textId="77777777" w:rsidR="00F424F9" w:rsidRDefault="00F424F9" w:rsidP="00F424F9">
      <w:pPr>
        <w:ind w:left="720"/>
        <w:jc w:val="both"/>
        <w:rPr>
          <w:rFonts w:cs="Arial"/>
          <w:u w:val="single"/>
        </w:rPr>
      </w:pPr>
    </w:p>
    <w:tbl>
      <w:tblPr>
        <w:tblW w:w="6369" w:type="dxa"/>
        <w:tblInd w:w="817" w:type="dxa"/>
        <w:tblLook w:val="04A0" w:firstRow="1" w:lastRow="0" w:firstColumn="1" w:lastColumn="0" w:noHBand="0" w:noVBand="1"/>
      </w:tblPr>
      <w:tblGrid>
        <w:gridCol w:w="5246"/>
        <w:gridCol w:w="1123"/>
      </w:tblGrid>
      <w:tr w:rsidR="00735939" w:rsidRPr="00986A91" w14:paraId="52CFE4D6" w14:textId="77777777" w:rsidTr="00735939">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E178591" w14:textId="77777777" w:rsidR="00735939" w:rsidRPr="00986A91" w:rsidRDefault="00735939" w:rsidP="00247AB6">
            <w:pPr>
              <w:jc w:val="center"/>
              <w:rPr>
                <w:rFonts w:cs="Arial"/>
                <w:b/>
                <w:color w:val="000000"/>
              </w:rPr>
            </w:pPr>
            <w:r w:rsidRPr="00986A91">
              <w:rPr>
                <w:rFonts w:cs="Arial"/>
                <w:b/>
                <w:color w:val="000000"/>
              </w:rPr>
              <w:t>Post Title</w:t>
            </w:r>
          </w:p>
        </w:tc>
        <w:tc>
          <w:tcPr>
            <w:tcW w:w="1123" w:type="dxa"/>
            <w:tcBorders>
              <w:top w:val="single" w:sz="4" w:space="0" w:color="auto"/>
              <w:left w:val="single" w:sz="4" w:space="0" w:color="auto"/>
              <w:bottom w:val="single" w:sz="4" w:space="0" w:color="auto"/>
              <w:right w:val="single" w:sz="4" w:space="0" w:color="auto"/>
            </w:tcBorders>
            <w:shd w:val="clear" w:color="auto" w:fill="A6A6A6"/>
          </w:tcPr>
          <w:p w14:paraId="3BDEA959" w14:textId="77777777" w:rsidR="00735939" w:rsidRPr="00986A91" w:rsidRDefault="00735939" w:rsidP="00247AB6">
            <w:pPr>
              <w:jc w:val="center"/>
              <w:rPr>
                <w:rFonts w:cs="Arial"/>
                <w:b/>
                <w:color w:val="000000"/>
              </w:rPr>
            </w:pPr>
            <w:r>
              <w:rPr>
                <w:rFonts w:cs="Arial"/>
                <w:b/>
                <w:color w:val="000000"/>
              </w:rPr>
              <w:t>Number of Posts</w:t>
            </w:r>
          </w:p>
        </w:tc>
      </w:tr>
      <w:tr w:rsidR="00735939" w:rsidRPr="00986A91" w14:paraId="71722091" w14:textId="77777777" w:rsidTr="00735939">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0C8AC581" w14:textId="7098375A" w:rsidR="00735939" w:rsidRPr="00986A91" w:rsidRDefault="00735939" w:rsidP="00247AB6">
            <w:pPr>
              <w:rPr>
                <w:rFonts w:cs="Arial"/>
                <w:color w:val="000000"/>
              </w:rPr>
            </w:pPr>
            <w:r>
              <w:rPr>
                <w:rFonts w:cs="Arial"/>
                <w:color w:val="000000"/>
              </w:rPr>
              <w:t xml:space="preserve">Professional Lead – Fire Protection </w:t>
            </w:r>
          </w:p>
        </w:tc>
        <w:tc>
          <w:tcPr>
            <w:tcW w:w="1123" w:type="dxa"/>
            <w:tcBorders>
              <w:top w:val="single" w:sz="4" w:space="0" w:color="auto"/>
              <w:left w:val="single" w:sz="4" w:space="0" w:color="auto"/>
              <w:bottom w:val="single" w:sz="4" w:space="0" w:color="auto"/>
              <w:right w:val="single" w:sz="4" w:space="0" w:color="auto"/>
            </w:tcBorders>
          </w:tcPr>
          <w:p w14:paraId="7F1BA739" w14:textId="1A9061CC" w:rsidR="00735939" w:rsidRDefault="00735939" w:rsidP="00247AB6">
            <w:pPr>
              <w:jc w:val="center"/>
              <w:rPr>
                <w:rFonts w:cs="Arial"/>
                <w:color w:val="000000"/>
              </w:rPr>
            </w:pPr>
            <w:r>
              <w:rPr>
                <w:rFonts w:cs="Arial"/>
                <w:color w:val="000000"/>
              </w:rPr>
              <w:t>2</w:t>
            </w:r>
          </w:p>
        </w:tc>
      </w:tr>
      <w:tr w:rsidR="00735939" w:rsidRPr="00986A91" w14:paraId="2798554D" w14:textId="77777777" w:rsidTr="00735939">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258436D" w14:textId="3B5543E3" w:rsidR="00735939" w:rsidRDefault="00735939" w:rsidP="00247AB6">
            <w:pPr>
              <w:rPr>
                <w:rFonts w:cs="Arial"/>
                <w:color w:val="000000"/>
              </w:rPr>
            </w:pPr>
            <w:r>
              <w:rPr>
                <w:rFonts w:cs="Arial"/>
                <w:color w:val="000000"/>
              </w:rPr>
              <w:t>Fire Protection Team Leader</w:t>
            </w:r>
          </w:p>
        </w:tc>
        <w:tc>
          <w:tcPr>
            <w:tcW w:w="1123" w:type="dxa"/>
            <w:tcBorders>
              <w:top w:val="single" w:sz="4" w:space="0" w:color="auto"/>
              <w:left w:val="single" w:sz="4" w:space="0" w:color="auto"/>
              <w:bottom w:val="single" w:sz="4" w:space="0" w:color="auto"/>
              <w:right w:val="single" w:sz="4" w:space="0" w:color="auto"/>
            </w:tcBorders>
          </w:tcPr>
          <w:p w14:paraId="07194C80" w14:textId="511A2F16" w:rsidR="00735939" w:rsidRDefault="00735939" w:rsidP="00247AB6">
            <w:pPr>
              <w:jc w:val="center"/>
              <w:rPr>
                <w:rFonts w:cs="Arial"/>
                <w:color w:val="000000"/>
              </w:rPr>
            </w:pPr>
            <w:r>
              <w:rPr>
                <w:rFonts w:cs="Arial"/>
                <w:color w:val="000000"/>
              </w:rPr>
              <w:t>1</w:t>
            </w:r>
          </w:p>
        </w:tc>
      </w:tr>
      <w:tr w:rsidR="00735939" w:rsidRPr="00986A91" w14:paraId="0BA01756" w14:textId="77777777" w:rsidTr="00735939">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A0D3455" w14:textId="39D06EA7" w:rsidR="00735939" w:rsidRDefault="00735939" w:rsidP="00247AB6">
            <w:pPr>
              <w:rPr>
                <w:rFonts w:cs="Arial"/>
                <w:color w:val="000000"/>
              </w:rPr>
            </w:pPr>
            <w:r>
              <w:rPr>
                <w:rFonts w:cs="Arial"/>
                <w:color w:val="000000"/>
              </w:rPr>
              <w:t xml:space="preserve">Fire Protection Inspector </w:t>
            </w:r>
            <w:r w:rsidR="00E62E27">
              <w:rPr>
                <w:rFonts w:cs="Arial"/>
                <w:color w:val="000000"/>
              </w:rPr>
              <w:t xml:space="preserve">(2 FTC) </w:t>
            </w:r>
          </w:p>
        </w:tc>
        <w:tc>
          <w:tcPr>
            <w:tcW w:w="1123" w:type="dxa"/>
            <w:tcBorders>
              <w:top w:val="single" w:sz="4" w:space="0" w:color="auto"/>
              <w:left w:val="single" w:sz="4" w:space="0" w:color="auto"/>
              <w:bottom w:val="single" w:sz="4" w:space="0" w:color="auto"/>
              <w:right w:val="single" w:sz="4" w:space="0" w:color="auto"/>
            </w:tcBorders>
          </w:tcPr>
          <w:p w14:paraId="38BA243E" w14:textId="7ED9EAD1" w:rsidR="00735939" w:rsidRDefault="00735939" w:rsidP="00247AB6">
            <w:pPr>
              <w:jc w:val="center"/>
              <w:rPr>
                <w:rFonts w:cs="Arial"/>
                <w:color w:val="000000"/>
              </w:rPr>
            </w:pPr>
            <w:r>
              <w:rPr>
                <w:rFonts w:cs="Arial"/>
                <w:color w:val="000000"/>
              </w:rPr>
              <w:t>5</w:t>
            </w:r>
          </w:p>
        </w:tc>
      </w:tr>
    </w:tbl>
    <w:p w14:paraId="1A67D22C" w14:textId="77777777" w:rsidR="00F424F9" w:rsidRPr="00230C8F" w:rsidRDefault="00F424F9" w:rsidP="00E62E27">
      <w:pPr>
        <w:spacing w:after="240"/>
        <w:contextualSpacing/>
        <w:jc w:val="both"/>
        <w:rPr>
          <w:rFonts w:cs="Arial"/>
          <w:b/>
          <w:u w:val="single"/>
        </w:rPr>
      </w:pPr>
    </w:p>
    <w:p w14:paraId="1BF6AEF0" w14:textId="77777777" w:rsidR="00F424F9" w:rsidRDefault="00F424F9" w:rsidP="00F424F9">
      <w:pPr>
        <w:pStyle w:val="ListParagraph"/>
        <w:numPr>
          <w:ilvl w:val="0"/>
          <w:numId w:val="35"/>
        </w:numPr>
        <w:spacing w:after="240" w:line="240" w:lineRule="auto"/>
        <w:jc w:val="both"/>
        <w:rPr>
          <w:rFonts w:cs="Arial"/>
          <w:b/>
          <w:u w:val="single"/>
        </w:rPr>
      </w:pPr>
      <w:r w:rsidRPr="009B22A2">
        <w:rPr>
          <w:rFonts w:cs="Arial"/>
          <w:b/>
          <w:u w:val="single"/>
        </w:rPr>
        <w:t>How to engage with the reshaping proposals</w:t>
      </w:r>
    </w:p>
    <w:p w14:paraId="61A1F591" w14:textId="77777777" w:rsidR="00F424F9" w:rsidRDefault="00F424F9" w:rsidP="00F424F9">
      <w:pPr>
        <w:pStyle w:val="ListParagraph"/>
        <w:spacing w:after="240"/>
        <w:ind w:left="0"/>
        <w:rPr>
          <w:rFonts w:cs="Arial"/>
          <w:b/>
          <w:u w:val="single"/>
        </w:rPr>
      </w:pPr>
    </w:p>
    <w:p w14:paraId="1D56A75A" w14:textId="066B2C3B" w:rsidR="00F424F9" w:rsidRPr="00FD7AAB" w:rsidRDefault="00F424F9" w:rsidP="00F424F9">
      <w:pPr>
        <w:spacing w:after="200" w:line="276" w:lineRule="auto"/>
        <w:ind w:left="720" w:hanging="720"/>
        <w:contextualSpacing/>
        <w:rPr>
          <w:rFonts w:eastAsiaTheme="minorHAnsi" w:cs="Arial"/>
        </w:rPr>
      </w:pPr>
      <w:r>
        <w:rPr>
          <w:rFonts w:eastAsiaTheme="minorHAnsi" w:cs="Arial"/>
        </w:rPr>
        <w:t>15.1</w:t>
      </w:r>
      <w:r>
        <w:rPr>
          <w:rFonts w:eastAsiaTheme="minorHAnsi" w:cs="Arial"/>
        </w:rPr>
        <w:tab/>
      </w:r>
      <w:r w:rsidRPr="00FD7AAB">
        <w:rPr>
          <w:rFonts w:eastAsiaTheme="minorHAnsi" w:cs="Arial"/>
        </w:rPr>
        <w:t xml:space="preserve">All consultation and supporting information will be made available on the </w:t>
      </w:r>
      <w:r w:rsidR="00E62E27">
        <w:rPr>
          <w:rFonts w:eastAsiaTheme="minorHAnsi" w:cs="Arial"/>
        </w:rPr>
        <w:t xml:space="preserve">CFRS website </w:t>
      </w:r>
      <w:r w:rsidRPr="00FD7AAB">
        <w:rPr>
          <w:rFonts w:eastAsiaTheme="minorHAnsi" w:cs="Arial"/>
        </w:rPr>
        <w:t>following the first staff consultation meeting</w:t>
      </w:r>
      <w:r w:rsidR="00E62E27">
        <w:rPr>
          <w:rFonts w:eastAsiaTheme="minorHAnsi" w:cs="Arial"/>
        </w:rPr>
        <w:t xml:space="preserve">, this will be available on personal devices. </w:t>
      </w:r>
      <w:r w:rsidRPr="00FD7AAB">
        <w:rPr>
          <w:rFonts w:eastAsiaTheme="minorHAnsi" w:cs="Arial"/>
        </w:rPr>
        <w:t xml:space="preserve">A hard copy information pack </w:t>
      </w:r>
      <w:r w:rsidR="00E62E27">
        <w:rPr>
          <w:rFonts w:eastAsiaTheme="minorHAnsi" w:cs="Arial"/>
        </w:rPr>
        <w:t>can</w:t>
      </w:r>
      <w:r w:rsidRPr="00FD7AAB">
        <w:rPr>
          <w:rFonts w:eastAsiaTheme="minorHAnsi" w:cs="Arial"/>
        </w:rPr>
        <w:t xml:space="preserve"> be provided </w:t>
      </w:r>
      <w:r w:rsidR="00E62E27">
        <w:rPr>
          <w:rFonts w:eastAsiaTheme="minorHAnsi" w:cs="Arial"/>
        </w:rPr>
        <w:t xml:space="preserve">upon request. </w:t>
      </w:r>
    </w:p>
    <w:p w14:paraId="205EDBD9" w14:textId="77777777" w:rsidR="00F424F9" w:rsidRDefault="00F424F9" w:rsidP="00F424F9">
      <w:pPr>
        <w:spacing w:after="200" w:line="276" w:lineRule="auto"/>
        <w:contextualSpacing/>
        <w:rPr>
          <w:rFonts w:eastAsiaTheme="minorHAnsi" w:cs="Arial"/>
        </w:rPr>
      </w:pPr>
    </w:p>
    <w:p w14:paraId="0F2143AF" w14:textId="50904510" w:rsidR="00F424F9" w:rsidRDefault="00F424F9" w:rsidP="00E62E27">
      <w:pPr>
        <w:spacing w:after="200" w:line="276" w:lineRule="auto"/>
        <w:ind w:left="720" w:hanging="720"/>
        <w:contextualSpacing/>
        <w:rPr>
          <w:rFonts w:eastAsiaTheme="minorHAnsi" w:cs="Arial"/>
          <w:sz w:val="20"/>
          <w:szCs w:val="20"/>
        </w:rPr>
      </w:pPr>
      <w:r>
        <w:rPr>
          <w:rFonts w:eastAsiaTheme="minorHAnsi" w:cs="Arial"/>
        </w:rPr>
        <w:t>15.2</w:t>
      </w:r>
      <w:r>
        <w:rPr>
          <w:rFonts w:eastAsiaTheme="minorHAnsi" w:cs="Arial"/>
        </w:rPr>
        <w:tab/>
      </w:r>
      <w:r w:rsidRPr="00FD7AAB">
        <w:rPr>
          <w:rFonts w:eastAsiaTheme="minorHAnsi" w:cs="Arial"/>
        </w:rPr>
        <w:t xml:space="preserve">Communication methods and information will be available in a range of </w:t>
      </w:r>
      <w:r w:rsidR="00E62E27" w:rsidRPr="00FD7AAB">
        <w:rPr>
          <w:rFonts w:eastAsiaTheme="minorHAnsi" w:cs="Arial"/>
        </w:rPr>
        <w:t>formats where</w:t>
      </w:r>
      <w:r w:rsidRPr="00FD7AAB">
        <w:rPr>
          <w:rFonts w:eastAsiaTheme="minorHAnsi" w:cs="Arial"/>
        </w:rPr>
        <w:t xml:space="preserve"> required to ensure equal access to the documentation for all employees.</w:t>
      </w:r>
    </w:p>
    <w:p w14:paraId="03AFA9FF" w14:textId="77777777" w:rsidR="00E62E27" w:rsidRPr="00E62E27" w:rsidRDefault="00E62E27" w:rsidP="00E62E27">
      <w:pPr>
        <w:spacing w:after="200" w:line="276" w:lineRule="auto"/>
        <w:ind w:left="720" w:hanging="720"/>
        <w:contextualSpacing/>
        <w:rPr>
          <w:rFonts w:eastAsiaTheme="minorHAnsi" w:cs="Arial"/>
          <w:sz w:val="20"/>
          <w:szCs w:val="20"/>
        </w:rPr>
      </w:pPr>
    </w:p>
    <w:p w14:paraId="0A2E5AAF" w14:textId="5E304D76" w:rsidR="00F424F9" w:rsidRPr="00FD7AAB" w:rsidRDefault="00F424F9" w:rsidP="00E62E27">
      <w:pPr>
        <w:spacing w:after="240"/>
        <w:ind w:left="720" w:hanging="720"/>
        <w:contextualSpacing/>
        <w:rPr>
          <w:rFonts w:cs="Arial"/>
          <w:b/>
          <w:sz w:val="32"/>
          <w:szCs w:val="20"/>
          <w:u w:val="single"/>
        </w:rPr>
      </w:pPr>
      <w:r>
        <w:rPr>
          <w:rFonts w:cs="Arial"/>
        </w:rPr>
        <w:t>15.4</w:t>
      </w:r>
      <w:r>
        <w:rPr>
          <w:rFonts w:cs="Arial"/>
        </w:rPr>
        <w:tab/>
      </w:r>
      <w:r w:rsidRPr="00FD7AAB">
        <w:rPr>
          <w:rFonts w:cs="Arial"/>
        </w:rPr>
        <w:t xml:space="preserve">To request a 1-2-1 or group meeting with management, please contact </w:t>
      </w:r>
      <w:r w:rsidR="00E62E27">
        <w:rPr>
          <w:rFonts w:cs="Arial"/>
        </w:rPr>
        <w:t xml:space="preserve">Takara Hanks, Senior HR Advisor on </w:t>
      </w:r>
      <w:hyperlink r:id="rId11" w:history="1">
        <w:r w:rsidR="00E62E27" w:rsidRPr="005A25A2">
          <w:rPr>
            <w:rStyle w:val="Hyperlink"/>
            <w:rFonts w:cs="Arial"/>
          </w:rPr>
          <w:t>takara.hanks@cumbriafire.gov.uk</w:t>
        </w:r>
      </w:hyperlink>
      <w:r w:rsidR="00E62E27">
        <w:rPr>
          <w:rFonts w:cs="Arial"/>
        </w:rPr>
        <w:t xml:space="preserve"> or </w:t>
      </w:r>
      <w:hyperlink r:id="rId12" w:history="1">
        <w:r w:rsidR="00E62E27" w:rsidRPr="005A25A2">
          <w:rPr>
            <w:rStyle w:val="Hyperlink"/>
            <w:rFonts w:cs="Arial"/>
          </w:rPr>
          <w:t>HR@cumbriafire.gov.uk</w:t>
        </w:r>
      </w:hyperlink>
      <w:r w:rsidR="00E62E27">
        <w:rPr>
          <w:rFonts w:cs="Arial"/>
        </w:rPr>
        <w:t xml:space="preserve"> if your query is time-sensitive</w:t>
      </w:r>
      <w:r w:rsidRPr="00FD7AAB">
        <w:rPr>
          <w:rFonts w:cs="Arial"/>
        </w:rPr>
        <w:t>.</w:t>
      </w:r>
    </w:p>
    <w:p w14:paraId="44FC5517" w14:textId="77777777" w:rsidR="00F424F9" w:rsidRDefault="00F424F9" w:rsidP="00F424F9">
      <w:pPr>
        <w:spacing w:after="240"/>
        <w:contextualSpacing/>
        <w:rPr>
          <w:rFonts w:cs="Arial"/>
          <w:b/>
          <w:sz w:val="32"/>
          <w:szCs w:val="20"/>
          <w:u w:val="single"/>
        </w:rPr>
      </w:pPr>
    </w:p>
    <w:p w14:paraId="1F5929C0" w14:textId="2068EC01" w:rsidR="00F424F9" w:rsidRPr="00FD7AAB" w:rsidRDefault="00F424F9" w:rsidP="00F424F9">
      <w:pPr>
        <w:spacing w:after="240"/>
        <w:ind w:left="720" w:hanging="720"/>
        <w:contextualSpacing/>
        <w:rPr>
          <w:rFonts w:cs="Arial"/>
          <w:b/>
          <w:sz w:val="32"/>
          <w:u w:val="single"/>
        </w:rPr>
      </w:pPr>
      <w:r>
        <w:rPr>
          <w:rFonts w:cs="Arial"/>
        </w:rPr>
        <w:lastRenderedPageBreak/>
        <w:t>15.</w:t>
      </w:r>
      <w:r w:rsidR="00E62E27">
        <w:rPr>
          <w:rFonts w:cs="Arial"/>
        </w:rPr>
        <w:t>5</w:t>
      </w:r>
      <w:r>
        <w:rPr>
          <w:rFonts w:cs="Arial"/>
        </w:rPr>
        <w:tab/>
      </w:r>
      <w:r w:rsidRPr="00FD7AAB">
        <w:rPr>
          <w:rFonts w:cs="Arial"/>
        </w:rPr>
        <w:t>To ask questions, provide comments or submit feedback on the proposals,</w:t>
      </w:r>
      <w:r w:rsidR="00E62E27">
        <w:rPr>
          <w:rFonts w:cs="Arial"/>
        </w:rPr>
        <w:t xml:space="preserve"> please email HR@cumbriafire.gov.uk</w:t>
      </w:r>
      <w:r w:rsidRPr="00701731">
        <w:rPr>
          <w:rFonts w:cs="Arial"/>
        </w:rPr>
        <w:t xml:space="preserve">. </w:t>
      </w:r>
      <w:r w:rsidRPr="00FD7AAB">
        <w:rPr>
          <w:rFonts w:cs="Arial"/>
        </w:rPr>
        <w:t xml:space="preserve"> This will ensure questions are promptly directed to the most appropriate person to answer and responses will be included in the </w:t>
      </w:r>
      <w:r w:rsidR="00E62E27" w:rsidRPr="00FD7AAB">
        <w:rPr>
          <w:rFonts w:cs="Arial"/>
        </w:rPr>
        <w:t>service-related</w:t>
      </w:r>
      <w:r w:rsidRPr="00FD7AAB">
        <w:rPr>
          <w:rFonts w:cs="Arial"/>
        </w:rPr>
        <w:t xml:space="preserve"> FAQs unless they relate only to the individual employee. </w:t>
      </w:r>
    </w:p>
    <w:p w14:paraId="3AA36EC9" w14:textId="77777777" w:rsidR="00F424F9" w:rsidRDefault="00F424F9" w:rsidP="00F424F9">
      <w:pPr>
        <w:spacing w:after="240"/>
        <w:contextualSpacing/>
        <w:rPr>
          <w:rFonts w:cs="Arial"/>
          <w:b/>
          <w:sz w:val="32"/>
          <w:szCs w:val="20"/>
          <w:u w:val="single"/>
        </w:rPr>
      </w:pPr>
    </w:p>
    <w:p w14:paraId="0F623E0C" w14:textId="34389DD8" w:rsidR="00F424F9" w:rsidRPr="00FD7AAB" w:rsidRDefault="00F424F9" w:rsidP="00E62E27">
      <w:pPr>
        <w:spacing w:after="240"/>
        <w:ind w:left="720" w:hanging="720"/>
        <w:contextualSpacing/>
        <w:rPr>
          <w:rFonts w:cs="Arial"/>
          <w:b/>
          <w:sz w:val="32"/>
          <w:u w:val="single"/>
        </w:rPr>
      </w:pPr>
      <w:r>
        <w:rPr>
          <w:rFonts w:cs="Arial"/>
        </w:rPr>
        <w:t>15.</w:t>
      </w:r>
      <w:r w:rsidR="00E62E27">
        <w:rPr>
          <w:rFonts w:cs="Arial"/>
        </w:rPr>
        <w:t>6</w:t>
      </w:r>
      <w:r>
        <w:rPr>
          <w:rFonts w:cs="Arial"/>
        </w:rPr>
        <w:tab/>
      </w:r>
      <w:r w:rsidRPr="00FD7AAB">
        <w:rPr>
          <w:rFonts w:cs="Arial"/>
        </w:rPr>
        <w:t xml:space="preserve">Members of the recognised </w:t>
      </w:r>
      <w:r w:rsidR="00E62E27">
        <w:rPr>
          <w:rFonts w:cs="Arial"/>
        </w:rPr>
        <w:t>t</w:t>
      </w:r>
      <w:r w:rsidRPr="00FD7AAB">
        <w:rPr>
          <w:rFonts w:cs="Arial"/>
        </w:rPr>
        <w:t xml:space="preserve">rade </w:t>
      </w:r>
      <w:r w:rsidR="00E62E27">
        <w:rPr>
          <w:rFonts w:cs="Arial"/>
        </w:rPr>
        <w:t>u</w:t>
      </w:r>
      <w:r w:rsidRPr="00FD7AAB">
        <w:rPr>
          <w:rFonts w:cs="Arial"/>
        </w:rPr>
        <w:t xml:space="preserve">nions may wish to give their feedback through their </w:t>
      </w:r>
      <w:r w:rsidR="00E62E27">
        <w:rPr>
          <w:rFonts w:cs="Arial"/>
        </w:rPr>
        <w:t>t</w:t>
      </w:r>
      <w:r w:rsidRPr="00FD7AAB">
        <w:rPr>
          <w:rFonts w:cs="Arial"/>
        </w:rPr>
        <w:t xml:space="preserve">rade </w:t>
      </w:r>
      <w:r w:rsidR="00E62E27">
        <w:rPr>
          <w:rFonts w:cs="Arial"/>
        </w:rPr>
        <w:t>u</w:t>
      </w:r>
      <w:r w:rsidRPr="00FD7AAB">
        <w:rPr>
          <w:rFonts w:cs="Arial"/>
        </w:rPr>
        <w:t>nion representative.</w:t>
      </w:r>
    </w:p>
    <w:p w14:paraId="46F3162B" w14:textId="77777777" w:rsidR="00F424F9" w:rsidRPr="00494854" w:rsidRDefault="00F424F9" w:rsidP="00F424F9">
      <w:pPr>
        <w:ind w:left="709" w:hanging="709"/>
        <w:rPr>
          <w:rFonts w:cs="Arial"/>
        </w:rPr>
      </w:pPr>
    </w:p>
    <w:p w14:paraId="76A65838" w14:textId="77777777" w:rsidR="00F424F9" w:rsidRPr="008C47C6" w:rsidRDefault="00F424F9" w:rsidP="00F424F9">
      <w:pPr>
        <w:pStyle w:val="ListParagraph"/>
        <w:numPr>
          <w:ilvl w:val="0"/>
          <w:numId w:val="35"/>
        </w:numPr>
        <w:spacing w:line="240" w:lineRule="auto"/>
        <w:jc w:val="both"/>
        <w:rPr>
          <w:rFonts w:cs="Arial"/>
          <w:b/>
          <w:u w:val="single"/>
        </w:rPr>
      </w:pPr>
      <w:r w:rsidRPr="008C47C6">
        <w:rPr>
          <w:rFonts w:cs="Arial"/>
          <w:b/>
          <w:u w:val="single"/>
        </w:rPr>
        <w:t>Timescales</w:t>
      </w:r>
    </w:p>
    <w:p w14:paraId="66934C0F" w14:textId="77777777" w:rsidR="00F424F9" w:rsidRPr="008C47C6" w:rsidRDefault="00F424F9" w:rsidP="00F424F9">
      <w:pPr>
        <w:pStyle w:val="ListParagraph"/>
        <w:ind w:left="0"/>
        <w:rPr>
          <w:rFonts w:cs="Arial"/>
          <w:b/>
          <w:u w:val="single"/>
        </w:rPr>
      </w:pPr>
    </w:p>
    <w:p w14:paraId="3BD9D50F" w14:textId="22B6DBBF" w:rsidR="00F424F9" w:rsidRPr="008C47C6" w:rsidRDefault="00F424F9" w:rsidP="00F424F9">
      <w:pPr>
        <w:pStyle w:val="ListParagraph"/>
        <w:numPr>
          <w:ilvl w:val="1"/>
          <w:numId w:val="44"/>
        </w:numPr>
        <w:spacing w:line="240" w:lineRule="auto"/>
        <w:jc w:val="both"/>
        <w:rPr>
          <w:rFonts w:cs="Arial"/>
          <w:b/>
          <w:u w:val="single"/>
        </w:rPr>
      </w:pPr>
      <w:r w:rsidRPr="008C47C6">
        <w:rPr>
          <w:rFonts w:cs="Arial"/>
        </w:rPr>
        <w:t xml:space="preserve">The proposed timeline for the review is set out in the attached </w:t>
      </w:r>
      <w:r w:rsidRPr="008C47C6">
        <w:rPr>
          <w:rFonts w:cs="Arial"/>
          <w:b/>
        </w:rPr>
        <w:t xml:space="preserve">Appendix </w:t>
      </w:r>
      <w:r w:rsidR="00540F8B">
        <w:rPr>
          <w:rFonts w:cs="Arial"/>
          <w:b/>
        </w:rPr>
        <w:t>1</w:t>
      </w:r>
      <w:r w:rsidRPr="008C47C6">
        <w:rPr>
          <w:rFonts w:cs="Arial"/>
          <w:b/>
        </w:rPr>
        <w:t>.</w:t>
      </w:r>
      <w:r w:rsidRPr="008C47C6">
        <w:rPr>
          <w:rFonts w:cs="Arial"/>
        </w:rPr>
        <w:t xml:space="preserve"> </w:t>
      </w:r>
    </w:p>
    <w:p w14:paraId="2ECF72B9" w14:textId="77777777" w:rsidR="00F424F9" w:rsidRPr="008C47C6" w:rsidRDefault="00F424F9" w:rsidP="00F424F9">
      <w:pPr>
        <w:pStyle w:val="ListParagraph"/>
        <w:rPr>
          <w:rFonts w:cs="Arial"/>
          <w:b/>
          <w:u w:val="single"/>
        </w:rPr>
      </w:pPr>
    </w:p>
    <w:p w14:paraId="71726C04" w14:textId="77777777" w:rsidR="00F424F9" w:rsidRDefault="00F424F9" w:rsidP="00F424F9">
      <w:pPr>
        <w:spacing w:line="240" w:lineRule="atLeast"/>
        <w:rPr>
          <w:rFonts w:cs="Arial"/>
          <w:b/>
        </w:rPr>
      </w:pPr>
    </w:p>
    <w:p w14:paraId="56E47BE4" w14:textId="77777777" w:rsidR="00701731" w:rsidRDefault="00701731" w:rsidP="00F424F9">
      <w:pPr>
        <w:rPr>
          <w:rFonts w:cs="Arial"/>
          <w:b/>
        </w:rPr>
      </w:pPr>
      <w:r>
        <w:rPr>
          <w:rFonts w:cs="Arial"/>
          <w:b/>
        </w:rPr>
        <w:t>Dave Love</w:t>
      </w:r>
    </w:p>
    <w:p w14:paraId="1377F9BE" w14:textId="4B715C08" w:rsidR="00E62E27" w:rsidRDefault="00E62E27" w:rsidP="00F424F9">
      <w:pPr>
        <w:rPr>
          <w:rFonts w:cs="Arial"/>
          <w:b/>
        </w:rPr>
      </w:pPr>
      <w:r>
        <w:rPr>
          <w:rFonts w:cs="Arial"/>
          <w:b/>
        </w:rPr>
        <w:t xml:space="preserve">Area Manager </w:t>
      </w:r>
    </w:p>
    <w:p w14:paraId="5BBB07AC" w14:textId="77777777" w:rsidR="00E62E27" w:rsidRDefault="00E62E27" w:rsidP="00F424F9">
      <w:pPr>
        <w:rPr>
          <w:rFonts w:cs="Arial"/>
        </w:rPr>
      </w:pPr>
    </w:p>
    <w:p w14:paraId="69AB1666" w14:textId="77777777" w:rsidR="00540F8B" w:rsidRDefault="00540F8B" w:rsidP="00E62E27">
      <w:pPr>
        <w:spacing w:line="240" w:lineRule="atLeast"/>
        <w:rPr>
          <w:rFonts w:cs="Arial"/>
          <w:b/>
        </w:rPr>
      </w:pPr>
    </w:p>
    <w:p w14:paraId="74E7116C" w14:textId="5A3CCDAC" w:rsidR="00E62E27" w:rsidRPr="00A1764E" w:rsidRDefault="00E62E27" w:rsidP="00E62E27">
      <w:pPr>
        <w:spacing w:line="240" w:lineRule="atLeast"/>
        <w:rPr>
          <w:rFonts w:cs="Arial"/>
          <w:b/>
        </w:rPr>
      </w:pPr>
      <w:r w:rsidRPr="00A1764E">
        <w:rPr>
          <w:rFonts w:cs="Arial"/>
          <w:b/>
        </w:rPr>
        <w:t xml:space="preserve">Appendices </w:t>
      </w:r>
    </w:p>
    <w:p w14:paraId="5F94637A" w14:textId="77777777" w:rsidR="00E62E27" w:rsidRPr="007D18B4" w:rsidRDefault="00E62E27" w:rsidP="00E62E27">
      <w:pPr>
        <w:spacing w:line="240" w:lineRule="atLeast"/>
        <w:ind w:left="720" w:hanging="720"/>
        <w:rPr>
          <w:rFonts w:cs="Arial"/>
          <w:b/>
          <w:sz w:val="8"/>
          <w:highlight w:val="yellow"/>
        </w:rPr>
      </w:pPr>
    </w:p>
    <w:p w14:paraId="5AB93A47" w14:textId="77777777" w:rsidR="00E62E27" w:rsidRPr="0082775A" w:rsidRDefault="00E62E27" w:rsidP="00E62E27">
      <w:pPr>
        <w:spacing w:line="240" w:lineRule="atLeast"/>
        <w:ind w:left="720" w:hanging="720"/>
        <w:rPr>
          <w:rFonts w:cs="Arial"/>
        </w:rPr>
      </w:pPr>
      <w:r w:rsidRPr="0082775A">
        <w:rPr>
          <w:rFonts w:cs="Arial"/>
        </w:rPr>
        <w:t>Appendix 1 Timeline of change</w:t>
      </w:r>
    </w:p>
    <w:p w14:paraId="0EFD9268" w14:textId="77777777" w:rsidR="00E62E27" w:rsidRPr="007D18B4" w:rsidRDefault="00E62E27" w:rsidP="00E62E27">
      <w:pPr>
        <w:spacing w:line="240" w:lineRule="atLeast"/>
        <w:ind w:left="720" w:hanging="720"/>
        <w:rPr>
          <w:rFonts w:cs="Arial"/>
          <w:highlight w:val="yellow"/>
        </w:rPr>
      </w:pPr>
    </w:p>
    <w:p w14:paraId="30E666BD" w14:textId="77777777" w:rsidR="00E62E27" w:rsidRDefault="00E62E27" w:rsidP="00E62E27">
      <w:pPr>
        <w:spacing w:line="240" w:lineRule="atLeast"/>
        <w:ind w:left="720" w:hanging="720"/>
        <w:rPr>
          <w:rFonts w:cs="Arial"/>
        </w:rPr>
      </w:pPr>
      <w:r>
        <w:rPr>
          <w:rFonts w:cs="Arial"/>
        </w:rPr>
        <w:t>Appendix 2 NOS FS5 content</w:t>
      </w:r>
    </w:p>
    <w:p w14:paraId="12003B07" w14:textId="77777777" w:rsidR="00E62E27" w:rsidRDefault="00E62E27" w:rsidP="00E62E27">
      <w:pPr>
        <w:spacing w:line="240" w:lineRule="atLeast"/>
        <w:ind w:left="720" w:hanging="720"/>
        <w:rPr>
          <w:rFonts w:cs="Arial"/>
        </w:rPr>
      </w:pPr>
    </w:p>
    <w:p w14:paraId="2DE53145" w14:textId="021950B7" w:rsidR="00E62E27" w:rsidRDefault="00E62E27" w:rsidP="00E62E27">
      <w:pPr>
        <w:spacing w:line="240" w:lineRule="atLeast"/>
        <w:rPr>
          <w:rFonts w:cs="Arial"/>
        </w:rPr>
      </w:pPr>
      <w:r>
        <w:rPr>
          <w:rFonts w:cs="Arial"/>
        </w:rPr>
        <w:t xml:space="preserve">Appendix 3 </w:t>
      </w:r>
      <w:r w:rsidR="00540F8B">
        <w:rPr>
          <w:rFonts w:cs="Arial"/>
        </w:rPr>
        <w:t>Example c</w:t>
      </w:r>
      <w:r>
        <w:rPr>
          <w:rFonts w:cs="Arial"/>
        </w:rPr>
        <w:t>ontract addendum</w:t>
      </w:r>
    </w:p>
    <w:p w14:paraId="4C9FE09C" w14:textId="77777777" w:rsidR="00E62E27" w:rsidRDefault="00E62E27" w:rsidP="00E62E27">
      <w:pPr>
        <w:spacing w:line="240" w:lineRule="atLeast"/>
        <w:rPr>
          <w:rFonts w:cs="Arial"/>
        </w:rPr>
      </w:pPr>
    </w:p>
    <w:p w14:paraId="2C789185" w14:textId="343300A3" w:rsidR="00E62E27" w:rsidRDefault="00E62E27" w:rsidP="00E62E27">
      <w:pPr>
        <w:spacing w:line="240" w:lineRule="atLeast"/>
        <w:rPr>
          <w:rFonts w:cs="Arial"/>
          <w:b/>
        </w:rPr>
      </w:pPr>
      <w:r>
        <w:rPr>
          <w:rFonts w:cs="Arial"/>
        </w:rPr>
        <w:t xml:space="preserve">Appendix 4 </w:t>
      </w:r>
      <w:r w:rsidR="00540F8B">
        <w:rPr>
          <w:rFonts w:cs="Arial"/>
        </w:rPr>
        <w:t xml:space="preserve">Example </w:t>
      </w:r>
      <w:r>
        <w:rPr>
          <w:rFonts w:cs="Arial"/>
        </w:rPr>
        <w:t>Post Specification</w:t>
      </w:r>
      <w:r w:rsidR="00540F8B">
        <w:rPr>
          <w:rFonts w:cs="Arial"/>
        </w:rPr>
        <w:t xml:space="preserve"> change </w:t>
      </w:r>
    </w:p>
    <w:p w14:paraId="5CFFB5EC" w14:textId="77777777" w:rsidR="00F424F9" w:rsidRDefault="00F424F9" w:rsidP="00F424F9">
      <w:pPr>
        <w:spacing w:line="240" w:lineRule="atLeast"/>
        <w:rPr>
          <w:rFonts w:cs="Arial"/>
          <w:b/>
        </w:rPr>
      </w:pPr>
    </w:p>
    <w:p w14:paraId="58F31725" w14:textId="77777777" w:rsidR="00F424F9" w:rsidRDefault="00F424F9" w:rsidP="00F424F9">
      <w:pPr>
        <w:spacing w:line="240" w:lineRule="atLeast"/>
        <w:rPr>
          <w:rFonts w:cs="Arial"/>
          <w:b/>
        </w:rPr>
      </w:pPr>
    </w:p>
    <w:p w14:paraId="00CBBC50" w14:textId="77777777" w:rsidR="00F424F9" w:rsidRDefault="00F424F9" w:rsidP="00F424F9">
      <w:pPr>
        <w:spacing w:line="240" w:lineRule="atLeast"/>
        <w:rPr>
          <w:rFonts w:cs="Arial"/>
          <w:b/>
        </w:rPr>
      </w:pPr>
    </w:p>
    <w:p w14:paraId="230402AF" w14:textId="77777777" w:rsidR="00F424F9" w:rsidRDefault="00F424F9" w:rsidP="00F424F9">
      <w:pPr>
        <w:spacing w:line="240" w:lineRule="atLeast"/>
        <w:rPr>
          <w:rFonts w:cs="Arial"/>
          <w:b/>
        </w:rPr>
      </w:pPr>
    </w:p>
    <w:p w14:paraId="6BE7C133" w14:textId="77777777" w:rsidR="00F424F9" w:rsidRDefault="00F424F9" w:rsidP="00F424F9">
      <w:pPr>
        <w:spacing w:line="240" w:lineRule="atLeast"/>
        <w:rPr>
          <w:rFonts w:cs="Arial"/>
          <w:b/>
        </w:rPr>
      </w:pPr>
    </w:p>
    <w:p w14:paraId="34EBADC3" w14:textId="77777777" w:rsidR="00F424F9" w:rsidRDefault="00F424F9" w:rsidP="00F424F9">
      <w:pPr>
        <w:spacing w:line="240" w:lineRule="atLeast"/>
        <w:rPr>
          <w:rFonts w:cs="Arial"/>
          <w:b/>
        </w:rPr>
      </w:pPr>
    </w:p>
    <w:p w14:paraId="5075E72F" w14:textId="77777777" w:rsidR="00F424F9" w:rsidRDefault="00F424F9" w:rsidP="00F424F9">
      <w:pPr>
        <w:spacing w:line="240" w:lineRule="atLeast"/>
        <w:rPr>
          <w:rFonts w:cs="Arial"/>
          <w:b/>
        </w:rPr>
      </w:pPr>
    </w:p>
    <w:p w14:paraId="5632CBA4" w14:textId="77777777" w:rsidR="00F424F9" w:rsidRDefault="00F424F9" w:rsidP="00F424F9">
      <w:pPr>
        <w:spacing w:line="240" w:lineRule="atLeast"/>
        <w:rPr>
          <w:rFonts w:cs="Arial"/>
          <w:b/>
        </w:rPr>
      </w:pPr>
    </w:p>
    <w:p w14:paraId="75BB3D0C" w14:textId="77777777" w:rsidR="00F424F9" w:rsidRDefault="00F424F9" w:rsidP="00F424F9">
      <w:pPr>
        <w:spacing w:line="240" w:lineRule="atLeast"/>
        <w:rPr>
          <w:rFonts w:cs="Arial"/>
          <w:b/>
        </w:rPr>
      </w:pPr>
    </w:p>
    <w:p w14:paraId="2B21F9D6" w14:textId="77777777" w:rsidR="00F424F9" w:rsidRDefault="00F424F9" w:rsidP="00F424F9">
      <w:pPr>
        <w:spacing w:line="240" w:lineRule="atLeast"/>
        <w:rPr>
          <w:rFonts w:cs="Arial"/>
          <w:b/>
        </w:rPr>
      </w:pPr>
    </w:p>
    <w:p w14:paraId="517A3F9D" w14:textId="77777777" w:rsidR="00F424F9" w:rsidRDefault="00F424F9" w:rsidP="00F424F9">
      <w:pPr>
        <w:spacing w:line="240" w:lineRule="atLeast"/>
        <w:rPr>
          <w:rFonts w:cs="Arial"/>
          <w:b/>
        </w:rPr>
      </w:pPr>
    </w:p>
    <w:p w14:paraId="59E73EB4" w14:textId="77777777" w:rsidR="00F424F9" w:rsidRDefault="00F424F9" w:rsidP="00F424F9">
      <w:pPr>
        <w:spacing w:line="240" w:lineRule="atLeast"/>
        <w:rPr>
          <w:rFonts w:cs="Arial"/>
          <w:b/>
        </w:rPr>
      </w:pPr>
    </w:p>
    <w:p w14:paraId="175D62F9" w14:textId="77777777" w:rsidR="00F424F9" w:rsidRDefault="00F424F9" w:rsidP="00F424F9">
      <w:pPr>
        <w:spacing w:line="240" w:lineRule="atLeast"/>
        <w:rPr>
          <w:rFonts w:cs="Arial"/>
          <w:b/>
        </w:rPr>
      </w:pPr>
    </w:p>
    <w:p w14:paraId="74AAAD4A" w14:textId="77777777" w:rsidR="00F424F9" w:rsidRDefault="00F424F9" w:rsidP="00F424F9">
      <w:pPr>
        <w:spacing w:line="240" w:lineRule="atLeast"/>
        <w:rPr>
          <w:rFonts w:cs="Arial"/>
          <w:b/>
        </w:rPr>
      </w:pPr>
    </w:p>
    <w:p w14:paraId="52C6F0FC" w14:textId="77777777" w:rsidR="00F424F9" w:rsidRDefault="00F424F9" w:rsidP="00F424F9">
      <w:pPr>
        <w:spacing w:line="240" w:lineRule="atLeast"/>
        <w:rPr>
          <w:rFonts w:cs="Arial"/>
          <w:b/>
        </w:rPr>
      </w:pPr>
    </w:p>
    <w:p w14:paraId="3517CC30" w14:textId="77777777" w:rsidR="00F424F9" w:rsidRDefault="00F424F9" w:rsidP="00F424F9">
      <w:pPr>
        <w:spacing w:line="240" w:lineRule="atLeast"/>
        <w:rPr>
          <w:rFonts w:cs="Arial"/>
          <w:b/>
        </w:rPr>
      </w:pPr>
    </w:p>
    <w:p w14:paraId="4760750F" w14:textId="77777777" w:rsidR="00686E9A" w:rsidRDefault="00686E9A" w:rsidP="00F424F9">
      <w:pPr>
        <w:spacing w:line="240" w:lineRule="atLeast"/>
        <w:rPr>
          <w:rFonts w:cs="Arial"/>
          <w:b/>
        </w:rPr>
      </w:pPr>
    </w:p>
    <w:p w14:paraId="3A63CF2D" w14:textId="77777777" w:rsidR="00686E9A" w:rsidRDefault="00686E9A" w:rsidP="00F424F9">
      <w:pPr>
        <w:spacing w:line="240" w:lineRule="atLeast"/>
        <w:rPr>
          <w:rFonts w:cs="Arial"/>
          <w:b/>
        </w:rPr>
      </w:pPr>
    </w:p>
    <w:p w14:paraId="5046A0E3" w14:textId="77777777" w:rsidR="00686E9A" w:rsidRDefault="00686E9A" w:rsidP="00F424F9">
      <w:pPr>
        <w:spacing w:line="240" w:lineRule="atLeast"/>
        <w:rPr>
          <w:rFonts w:cs="Arial"/>
          <w:b/>
        </w:rPr>
      </w:pPr>
    </w:p>
    <w:p w14:paraId="6D0122B4" w14:textId="77777777" w:rsidR="00F424F9" w:rsidRDefault="00F424F9" w:rsidP="00F424F9">
      <w:pPr>
        <w:spacing w:line="240" w:lineRule="atLeast"/>
        <w:rPr>
          <w:rFonts w:cs="Arial"/>
          <w:b/>
        </w:rPr>
      </w:pPr>
    </w:p>
    <w:p w14:paraId="5F9D485A" w14:textId="77777777" w:rsidR="00F424F9" w:rsidRDefault="00F424F9" w:rsidP="00F424F9">
      <w:pPr>
        <w:spacing w:line="240" w:lineRule="atLeast"/>
        <w:rPr>
          <w:rFonts w:cs="Arial"/>
          <w:b/>
        </w:rPr>
      </w:pPr>
    </w:p>
    <w:p w14:paraId="2FED935E" w14:textId="77777777" w:rsidR="00F424F9" w:rsidRDefault="00F424F9" w:rsidP="00F424F9">
      <w:pPr>
        <w:spacing w:line="240" w:lineRule="atLeast"/>
        <w:rPr>
          <w:rFonts w:cs="Arial"/>
          <w:b/>
        </w:rPr>
      </w:pPr>
    </w:p>
    <w:p w14:paraId="56E19B72" w14:textId="77777777" w:rsidR="00540F8B" w:rsidRPr="00586F74" w:rsidRDefault="00540F8B" w:rsidP="00540F8B">
      <w:pPr>
        <w:spacing w:line="240" w:lineRule="auto"/>
        <w:rPr>
          <w:rFonts w:cs="Arial"/>
          <w:b/>
        </w:rPr>
      </w:pPr>
      <w:r w:rsidRPr="001E1555">
        <w:rPr>
          <w:rFonts w:cs="Arial"/>
          <w:b/>
        </w:rPr>
        <w:lastRenderedPageBreak/>
        <w:t xml:space="preserve">Appendix </w:t>
      </w:r>
      <w:r>
        <w:rPr>
          <w:rFonts w:cs="Arial"/>
          <w:b/>
        </w:rPr>
        <w:t>1</w:t>
      </w:r>
      <w:r w:rsidRPr="001E1555">
        <w:rPr>
          <w:rFonts w:cs="Arial"/>
          <w:b/>
        </w:rPr>
        <w:t>- Timetable</w:t>
      </w:r>
    </w:p>
    <w:p w14:paraId="28154BE4" w14:textId="77777777" w:rsidR="00540F8B" w:rsidRPr="00986A91" w:rsidRDefault="00540F8B" w:rsidP="00540F8B">
      <w:pPr>
        <w:spacing w:line="240" w:lineRule="atLeast"/>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540F8B" w:rsidRPr="00986A91" w14:paraId="6B0E3FC5" w14:textId="77777777" w:rsidTr="00C60BE8">
        <w:tc>
          <w:tcPr>
            <w:tcW w:w="2093" w:type="dxa"/>
            <w:shd w:val="clear" w:color="auto" w:fill="A6A6A6"/>
          </w:tcPr>
          <w:p w14:paraId="540D3DBF" w14:textId="77777777" w:rsidR="00540F8B" w:rsidRPr="00986A91" w:rsidRDefault="00540F8B" w:rsidP="00C60BE8">
            <w:pPr>
              <w:spacing w:before="120" w:after="120"/>
              <w:jc w:val="center"/>
              <w:rPr>
                <w:rFonts w:cs="Arial"/>
                <w:b/>
              </w:rPr>
            </w:pPr>
            <w:r w:rsidRPr="00986A91">
              <w:rPr>
                <w:rFonts w:cs="Arial"/>
                <w:b/>
              </w:rPr>
              <w:t>DATE/S</w:t>
            </w:r>
          </w:p>
        </w:tc>
        <w:tc>
          <w:tcPr>
            <w:tcW w:w="7513" w:type="dxa"/>
            <w:shd w:val="clear" w:color="auto" w:fill="A6A6A6"/>
          </w:tcPr>
          <w:p w14:paraId="1B06B303" w14:textId="77777777" w:rsidR="00540F8B" w:rsidRPr="00986A91" w:rsidRDefault="00540F8B" w:rsidP="00C60BE8">
            <w:pPr>
              <w:spacing w:before="120" w:after="120"/>
              <w:jc w:val="center"/>
              <w:rPr>
                <w:rFonts w:cs="Arial"/>
                <w:b/>
              </w:rPr>
            </w:pPr>
            <w:r w:rsidRPr="00986A91">
              <w:rPr>
                <w:rFonts w:cs="Arial"/>
                <w:b/>
              </w:rPr>
              <w:t>ACTIVITY</w:t>
            </w:r>
          </w:p>
        </w:tc>
      </w:tr>
      <w:tr w:rsidR="00540F8B" w:rsidRPr="00986A91" w14:paraId="5C9FE43A" w14:textId="77777777" w:rsidTr="00C60BE8">
        <w:tc>
          <w:tcPr>
            <w:tcW w:w="9606" w:type="dxa"/>
            <w:gridSpan w:val="2"/>
            <w:shd w:val="clear" w:color="auto" w:fill="D9D9D9"/>
          </w:tcPr>
          <w:p w14:paraId="1CB165ED" w14:textId="77777777" w:rsidR="00540F8B" w:rsidRPr="00986A91" w:rsidRDefault="00540F8B" w:rsidP="00C60BE8">
            <w:pPr>
              <w:spacing w:before="120" w:after="120"/>
              <w:jc w:val="center"/>
              <w:rPr>
                <w:rFonts w:cs="Arial"/>
                <w:b/>
                <w:i/>
              </w:rPr>
            </w:pPr>
            <w:r w:rsidRPr="00986A91">
              <w:rPr>
                <w:rFonts w:cs="Arial"/>
                <w:b/>
                <w:i/>
              </w:rPr>
              <w:t>Phase</w:t>
            </w:r>
            <w:r>
              <w:rPr>
                <w:rFonts w:cs="Arial"/>
                <w:b/>
                <w:i/>
              </w:rPr>
              <w:t xml:space="preserve"> 1 - Information exchange/engagement</w:t>
            </w:r>
          </w:p>
        </w:tc>
      </w:tr>
      <w:tr w:rsidR="00540F8B" w:rsidRPr="00986A91" w14:paraId="5D239908" w14:textId="77777777" w:rsidTr="00C60BE8">
        <w:tc>
          <w:tcPr>
            <w:tcW w:w="2093" w:type="dxa"/>
          </w:tcPr>
          <w:p w14:paraId="06CFB1A3" w14:textId="32620146" w:rsidR="00540F8B" w:rsidRPr="00AE5F3B" w:rsidRDefault="001F025D" w:rsidP="001F025D">
            <w:pPr>
              <w:jc w:val="center"/>
              <w:rPr>
                <w:rFonts w:cs="Arial"/>
              </w:rPr>
            </w:pPr>
            <w:r>
              <w:rPr>
                <w:rFonts w:cs="Arial"/>
              </w:rPr>
              <w:t>14</w:t>
            </w:r>
            <w:r w:rsidRPr="001F025D">
              <w:rPr>
                <w:rFonts w:cs="Arial"/>
                <w:vertAlign w:val="superscript"/>
              </w:rPr>
              <w:t>th</w:t>
            </w:r>
            <w:r>
              <w:rPr>
                <w:rFonts w:cs="Arial"/>
              </w:rPr>
              <w:t xml:space="preserve"> January 2026</w:t>
            </w:r>
          </w:p>
        </w:tc>
        <w:tc>
          <w:tcPr>
            <w:tcW w:w="7513" w:type="dxa"/>
          </w:tcPr>
          <w:p w14:paraId="68DE72C9" w14:textId="2629B4F5" w:rsidR="00540F8B" w:rsidRDefault="00540F8B" w:rsidP="00C60BE8">
            <w:pPr>
              <w:rPr>
                <w:rFonts w:cs="Arial"/>
              </w:rPr>
            </w:pPr>
            <w:r>
              <w:rPr>
                <w:rFonts w:cs="Arial"/>
                <w:b/>
              </w:rPr>
              <w:t>M</w:t>
            </w:r>
            <w:r w:rsidRPr="0064753D">
              <w:rPr>
                <w:rFonts w:cs="Arial"/>
                <w:b/>
              </w:rPr>
              <w:t>eet</w:t>
            </w:r>
            <w:r>
              <w:rPr>
                <w:rFonts w:cs="Arial"/>
                <w:b/>
              </w:rPr>
              <w:t>ing</w:t>
            </w:r>
            <w:r w:rsidRPr="0064753D">
              <w:rPr>
                <w:rFonts w:cs="Arial"/>
                <w:b/>
              </w:rPr>
              <w:t xml:space="preserve"> with staff in scope</w:t>
            </w:r>
            <w:r w:rsidRPr="00AE5F3B">
              <w:rPr>
                <w:rFonts w:cs="Arial"/>
              </w:rPr>
              <w:t xml:space="preserve"> (</w:t>
            </w:r>
            <w:r>
              <w:rPr>
                <w:rFonts w:cs="Arial"/>
              </w:rPr>
              <w:t>t</w:t>
            </w:r>
            <w:r w:rsidRPr="00AE5F3B">
              <w:rPr>
                <w:rFonts w:cs="Arial"/>
              </w:rPr>
              <w:t xml:space="preserve">rade </w:t>
            </w:r>
            <w:r>
              <w:rPr>
                <w:rFonts w:cs="Arial"/>
              </w:rPr>
              <w:t>u</w:t>
            </w:r>
            <w:r w:rsidRPr="00AE5F3B">
              <w:rPr>
                <w:rFonts w:cs="Arial"/>
              </w:rPr>
              <w:t>nions invited)</w:t>
            </w:r>
          </w:p>
          <w:p w14:paraId="38E6682E" w14:textId="77777777" w:rsidR="00540F8B" w:rsidRPr="00067AB1" w:rsidRDefault="00540F8B" w:rsidP="00C60BE8">
            <w:pPr>
              <w:rPr>
                <w:rFonts w:cs="Arial"/>
                <w:sz w:val="14"/>
              </w:rPr>
            </w:pPr>
          </w:p>
          <w:p w14:paraId="064D4382" w14:textId="024FE7A5" w:rsidR="00540F8B" w:rsidRPr="00540F8B" w:rsidRDefault="00540F8B" w:rsidP="00540F8B">
            <w:pPr>
              <w:rPr>
                <w:rFonts w:cs="Arial"/>
                <w:b/>
              </w:rPr>
            </w:pPr>
            <w:r>
              <w:rPr>
                <w:rFonts w:cs="Arial"/>
                <w:b/>
              </w:rPr>
              <w:t>Formal Engagement</w:t>
            </w:r>
            <w:r w:rsidRPr="00705753">
              <w:rPr>
                <w:rFonts w:cs="Arial"/>
                <w:b/>
              </w:rPr>
              <w:t xml:space="preserve"> process starts </w:t>
            </w:r>
          </w:p>
        </w:tc>
      </w:tr>
      <w:tr w:rsidR="00540F8B" w:rsidRPr="00986A91" w14:paraId="47E8F755" w14:textId="77777777" w:rsidTr="00C60BE8">
        <w:tc>
          <w:tcPr>
            <w:tcW w:w="2093" w:type="dxa"/>
          </w:tcPr>
          <w:p w14:paraId="39B2BAB2" w14:textId="77777777" w:rsidR="00540F8B" w:rsidRPr="00067AB1" w:rsidRDefault="00540F8B" w:rsidP="00C60BE8">
            <w:pPr>
              <w:jc w:val="center"/>
              <w:rPr>
                <w:rFonts w:cs="Arial"/>
                <w:sz w:val="12"/>
              </w:rPr>
            </w:pPr>
          </w:p>
          <w:p w14:paraId="18B122FF" w14:textId="77777777" w:rsidR="00540F8B" w:rsidRPr="00AE5F3B" w:rsidRDefault="00540F8B" w:rsidP="00C60BE8">
            <w:pPr>
              <w:jc w:val="center"/>
              <w:rPr>
                <w:rFonts w:cs="Arial"/>
              </w:rPr>
            </w:pPr>
            <w:r w:rsidRPr="00AE5F3B">
              <w:rPr>
                <w:rFonts w:cs="Arial"/>
              </w:rPr>
              <w:t>As required</w:t>
            </w:r>
            <w:r>
              <w:rPr>
                <w:rFonts w:cs="Arial"/>
              </w:rPr>
              <w:t>.</w:t>
            </w:r>
          </w:p>
          <w:p w14:paraId="5E984C6E" w14:textId="77777777" w:rsidR="00540F8B" w:rsidRPr="00AE5F3B" w:rsidRDefault="00540F8B" w:rsidP="00C60BE8">
            <w:pPr>
              <w:jc w:val="center"/>
              <w:rPr>
                <w:rFonts w:cs="Arial"/>
              </w:rPr>
            </w:pPr>
          </w:p>
        </w:tc>
        <w:tc>
          <w:tcPr>
            <w:tcW w:w="7513" w:type="dxa"/>
          </w:tcPr>
          <w:p w14:paraId="13B8EFDB" w14:textId="77777777" w:rsidR="00540F8B" w:rsidRPr="00067AB1" w:rsidRDefault="00540F8B" w:rsidP="00C60BE8">
            <w:pPr>
              <w:rPr>
                <w:rFonts w:cs="Arial"/>
                <w:sz w:val="14"/>
              </w:rPr>
            </w:pPr>
          </w:p>
          <w:p w14:paraId="38D65A82" w14:textId="58EBF1EB" w:rsidR="00540F8B" w:rsidRDefault="00540F8B" w:rsidP="00C60BE8">
            <w:pPr>
              <w:rPr>
                <w:rFonts w:cs="Arial"/>
              </w:rPr>
            </w:pPr>
            <w:r w:rsidRPr="00AE5F3B">
              <w:rPr>
                <w:rFonts w:cs="Arial"/>
              </w:rPr>
              <w:t xml:space="preserve">Individual meetings available upon request </w:t>
            </w:r>
            <w:r>
              <w:rPr>
                <w:rFonts w:cs="Arial"/>
              </w:rPr>
              <w:t>one-to-ones. Employees can be accompanied by a trade union representative.</w:t>
            </w:r>
          </w:p>
          <w:p w14:paraId="125AFEAD" w14:textId="77777777" w:rsidR="00540F8B" w:rsidRPr="00AE5F3B" w:rsidRDefault="00540F8B" w:rsidP="00C60BE8">
            <w:pPr>
              <w:rPr>
                <w:rFonts w:cs="Arial"/>
              </w:rPr>
            </w:pPr>
          </w:p>
        </w:tc>
      </w:tr>
      <w:tr w:rsidR="00540F8B" w:rsidRPr="00986A91" w14:paraId="7A149E49" w14:textId="77777777" w:rsidTr="00C60BE8">
        <w:tc>
          <w:tcPr>
            <w:tcW w:w="2093" w:type="dxa"/>
          </w:tcPr>
          <w:p w14:paraId="26A2B64C" w14:textId="77777777" w:rsidR="00540F8B" w:rsidRDefault="00540F8B" w:rsidP="00C60BE8">
            <w:pPr>
              <w:jc w:val="center"/>
              <w:rPr>
                <w:rFonts w:cs="Arial"/>
                <w:iCs/>
              </w:rPr>
            </w:pPr>
            <w:r>
              <w:rPr>
                <w:rFonts w:cs="Arial"/>
                <w:iCs/>
              </w:rPr>
              <w:t>w/c</w:t>
            </w:r>
          </w:p>
          <w:p w14:paraId="4B38577A" w14:textId="1FFBB8B3" w:rsidR="00540F8B" w:rsidRPr="00F61338" w:rsidRDefault="00540F8B" w:rsidP="00C60BE8">
            <w:pPr>
              <w:jc w:val="center"/>
              <w:rPr>
                <w:rFonts w:cs="Arial"/>
                <w:iCs/>
              </w:rPr>
            </w:pPr>
            <w:r w:rsidRPr="00F61338">
              <w:rPr>
                <w:rFonts w:cs="Arial"/>
                <w:iCs/>
              </w:rPr>
              <w:t xml:space="preserve"> </w:t>
            </w:r>
            <w:r w:rsidR="001F025D">
              <w:rPr>
                <w:rFonts w:cs="Arial"/>
                <w:iCs/>
              </w:rPr>
              <w:t>9</w:t>
            </w:r>
            <w:r w:rsidR="001F025D" w:rsidRPr="001F025D">
              <w:rPr>
                <w:rFonts w:cs="Arial"/>
                <w:iCs/>
                <w:vertAlign w:val="superscript"/>
              </w:rPr>
              <w:t>th</w:t>
            </w:r>
            <w:r w:rsidR="001F025D">
              <w:rPr>
                <w:rFonts w:cs="Arial"/>
                <w:iCs/>
              </w:rPr>
              <w:t xml:space="preserve"> February 2026 </w:t>
            </w:r>
          </w:p>
        </w:tc>
        <w:tc>
          <w:tcPr>
            <w:tcW w:w="7513" w:type="dxa"/>
          </w:tcPr>
          <w:p w14:paraId="4B80C34E" w14:textId="48706F30" w:rsidR="00540F8B" w:rsidRDefault="00540F8B" w:rsidP="00C60BE8">
            <w:pPr>
              <w:rPr>
                <w:rFonts w:cs="Arial"/>
              </w:rPr>
            </w:pPr>
            <w:r w:rsidRPr="0064753D">
              <w:rPr>
                <w:rFonts w:cs="Arial"/>
                <w:b/>
              </w:rPr>
              <w:t>Mid-Point staff meeting</w:t>
            </w:r>
            <w:r>
              <w:rPr>
                <w:rFonts w:cs="Arial"/>
              </w:rPr>
              <w:t xml:space="preserve"> (trade unions invited) </w:t>
            </w:r>
          </w:p>
          <w:p w14:paraId="25D154F7" w14:textId="77777777" w:rsidR="00540F8B" w:rsidRDefault="00540F8B" w:rsidP="00C60BE8">
            <w:pPr>
              <w:rPr>
                <w:rFonts w:cs="Arial"/>
                <w:sz w:val="14"/>
              </w:rPr>
            </w:pPr>
          </w:p>
          <w:p w14:paraId="6AB54219" w14:textId="77777777" w:rsidR="00540F8B" w:rsidRDefault="00540F8B" w:rsidP="00C60BE8">
            <w:pPr>
              <w:rPr>
                <w:rFonts w:cs="Arial"/>
                <w:sz w:val="14"/>
              </w:rPr>
            </w:pPr>
          </w:p>
          <w:p w14:paraId="46B5A607" w14:textId="77777777" w:rsidR="00540F8B" w:rsidRPr="00067AB1" w:rsidRDefault="00540F8B" w:rsidP="00C60BE8">
            <w:pPr>
              <w:rPr>
                <w:rFonts w:cs="Arial"/>
                <w:sz w:val="14"/>
              </w:rPr>
            </w:pPr>
          </w:p>
          <w:p w14:paraId="41AF386E" w14:textId="77777777" w:rsidR="00540F8B" w:rsidRPr="00AE5F3B" w:rsidRDefault="00540F8B" w:rsidP="00C60BE8">
            <w:pPr>
              <w:rPr>
                <w:rFonts w:cs="Arial"/>
                <w:sz w:val="20"/>
                <w:szCs w:val="20"/>
              </w:rPr>
            </w:pPr>
          </w:p>
        </w:tc>
      </w:tr>
      <w:tr w:rsidR="00540F8B" w:rsidRPr="00986A91" w14:paraId="69F5DC71" w14:textId="77777777" w:rsidTr="00C60BE8">
        <w:tc>
          <w:tcPr>
            <w:tcW w:w="2093" w:type="dxa"/>
          </w:tcPr>
          <w:p w14:paraId="7664BC89" w14:textId="7959FF1D" w:rsidR="00540F8B" w:rsidRPr="00207EEC" w:rsidRDefault="001F025D" w:rsidP="00C60BE8">
            <w:pPr>
              <w:jc w:val="center"/>
              <w:rPr>
                <w:rFonts w:cs="Arial"/>
              </w:rPr>
            </w:pPr>
            <w:r>
              <w:rPr>
                <w:rFonts w:cs="Arial"/>
              </w:rPr>
              <w:t>23</w:t>
            </w:r>
            <w:r w:rsidRPr="001F025D">
              <w:rPr>
                <w:rFonts w:cs="Arial"/>
                <w:vertAlign w:val="superscript"/>
              </w:rPr>
              <w:t>rd</w:t>
            </w:r>
            <w:r>
              <w:rPr>
                <w:rFonts w:cs="Arial"/>
              </w:rPr>
              <w:t xml:space="preserve"> February 2026</w:t>
            </w:r>
          </w:p>
        </w:tc>
        <w:tc>
          <w:tcPr>
            <w:tcW w:w="7513" w:type="dxa"/>
          </w:tcPr>
          <w:p w14:paraId="391B5E1A" w14:textId="1C66531D" w:rsidR="00540F8B" w:rsidRPr="00540F8B" w:rsidRDefault="00540F8B" w:rsidP="00C60BE8">
            <w:pPr>
              <w:rPr>
                <w:rFonts w:cs="Arial"/>
                <w:b/>
              </w:rPr>
            </w:pPr>
            <w:r>
              <w:rPr>
                <w:rFonts w:cs="Arial"/>
                <w:b/>
              </w:rPr>
              <w:t>Engagement process</w:t>
            </w:r>
            <w:r w:rsidRPr="0064753D">
              <w:rPr>
                <w:rFonts w:cs="Arial"/>
                <w:b/>
              </w:rPr>
              <w:t xml:space="preserve"> closes</w:t>
            </w:r>
            <w:r>
              <w:rPr>
                <w:rFonts w:cs="Arial"/>
                <w:b/>
              </w:rPr>
              <w:t>.</w:t>
            </w:r>
          </w:p>
        </w:tc>
      </w:tr>
      <w:tr w:rsidR="00540F8B" w:rsidRPr="00986A91" w14:paraId="3C2EA918" w14:textId="77777777" w:rsidTr="00C60BE8">
        <w:tc>
          <w:tcPr>
            <w:tcW w:w="9606" w:type="dxa"/>
            <w:gridSpan w:val="2"/>
            <w:shd w:val="clear" w:color="auto" w:fill="D9D9D9"/>
          </w:tcPr>
          <w:p w14:paraId="1816C274" w14:textId="77777777" w:rsidR="00540F8B" w:rsidRPr="00986A91" w:rsidRDefault="00540F8B" w:rsidP="00C60BE8">
            <w:pPr>
              <w:spacing w:before="120" w:after="120"/>
              <w:jc w:val="center"/>
              <w:rPr>
                <w:rFonts w:cs="Arial"/>
                <w:b/>
                <w:i/>
              </w:rPr>
            </w:pPr>
            <w:r>
              <w:br w:type="page"/>
            </w:r>
            <w:r w:rsidRPr="00986A91">
              <w:rPr>
                <w:rFonts w:cs="Arial"/>
                <w:b/>
                <w:i/>
              </w:rPr>
              <w:t>Phase</w:t>
            </w:r>
            <w:r>
              <w:rPr>
                <w:rFonts w:cs="Arial"/>
                <w:b/>
                <w:i/>
              </w:rPr>
              <w:t xml:space="preserve"> 2 - </w:t>
            </w:r>
            <w:r w:rsidRPr="00986A91">
              <w:rPr>
                <w:rFonts w:cs="Arial"/>
                <w:b/>
                <w:i/>
              </w:rPr>
              <w:t>Decision</w:t>
            </w:r>
          </w:p>
        </w:tc>
      </w:tr>
      <w:tr w:rsidR="00540F8B" w:rsidRPr="00986A91" w14:paraId="5DB4A330" w14:textId="77777777" w:rsidTr="00C60BE8">
        <w:tc>
          <w:tcPr>
            <w:tcW w:w="2093" w:type="dxa"/>
          </w:tcPr>
          <w:p w14:paraId="6519C619" w14:textId="77777777" w:rsidR="00540F8B" w:rsidRDefault="00540F8B" w:rsidP="00C60BE8">
            <w:pPr>
              <w:jc w:val="center"/>
              <w:rPr>
                <w:rFonts w:cs="Arial"/>
              </w:rPr>
            </w:pPr>
            <w:r>
              <w:rPr>
                <w:rFonts w:cs="Arial"/>
              </w:rPr>
              <w:t>w/c</w:t>
            </w:r>
          </w:p>
          <w:p w14:paraId="28D198C1" w14:textId="22952B8F" w:rsidR="00540F8B" w:rsidRPr="00986A91" w:rsidRDefault="001F025D" w:rsidP="00C60BE8">
            <w:pPr>
              <w:jc w:val="center"/>
              <w:rPr>
                <w:rFonts w:cs="Arial"/>
              </w:rPr>
            </w:pPr>
            <w:r>
              <w:rPr>
                <w:rFonts w:cs="Arial"/>
              </w:rPr>
              <w:t>2</w:t>
            </w:r>
            <w:r w:rsidRPr="001F025D">
              <w:rPr>
                <w:rFonts w:cs="Arial"/>
                <w:vertAlign w:val="superscript"/>
              </w:rPr>
              <w:t>nd</w:t>
            </w:r>
            <w:r>
              <w:rPr>
                <w:rFonts w:cs="Arial"/>
              </w:rPr>
              <w:t xml:space="preserve"> March </w:t>
            </w:r>
          </w:p>
        </w:tc>
        <w:tc>
          <w:tcPr>
            <w:tcW w:w="7513" w:type="dxa"/>
          </w:tcPr>
          <w:p w14:paraId="5E7E2A26" w14:textId="77777777" w:rsidR="00540F8B" w:rsidRPr="001E72FD" w:rsidRDefault="00540F8B" w:rsidP="00C60BE8">
            <w:pPr>
              <w:contextualSpacing/>
              <w:rPr>
                <w:rFonts w:cs="Arial"/>
                <w:sz w:val="20"/>
                <w:szCs w:val="20"/>
              </w:rPr>
            </w:pPr>
            <w:r w:rsidRPr="00986A91">
              <w:rPr>
                <w:rFonts w:cs="Arial"/>
              </w:rPr>
              <w:t>Collation and review of feedback from staff and Trades Unions and reflection o</w:t>
            </w:r>
            <w:r>
              <w:rPr>
                <w:rFonts w:cs="Arial"/>
              </w:rPr>
              <w:t>f</w:t>
            </w:r>
            <w:r w:rsidRPr="00986A91">
              <w:rPr>
                <w:rFonts w:cs="Arial"/>
              </w:rPr>
              <w:t xml:space="preserve"> proposal</w:t>
            </w:r>
            <w:r>
              <w:rPr>
                <w:rFonts w:cs="Arial"/>
              </w:rPr>
              <w:t>s</w:t>
            </w:r>
            <w:r w:rsidRPr="00986A91">
              <w:rPr>
                <w:rFonts w:cs="Arial"/>
              </w:rPr>
              <w:t>.</w:t>
            </w:r>
          </w:p>
          <w:p w14:paraId="2923CE78" w14:textId="77777777" w:rsidR="00540F8B" w:rsidRPr="00D6485E" w:rsidRDefault="00540F8B" w:rsidP="00C60BE8">
            <w:pPr>
              <w:contextualSpacing/>
              <w:rPr>
                <w:rFonts w:cs="Arial"/>
                <w:sz w:val="20"/>
                <w:szCs w:val="20"/>
              </w:rPr>
            </w:pPr>
          </w:p>
        </w:tc>
      </w:tr>
      <w:tr w:rsidR="00540F8B" w:rsidRPr="00986A91" w14:paraId="6655D689" w14:textId="77777777" w:rsidTr="00C60BE8">
        <w:tc>
          <w:tcPr>
            <w:tcW w:w="2093" w:type="dxa"/>
          </w:tcPr>
          <w:p w14:paraId="75E56138" w14:textId="72AAABEE" w:rsidR="00540F8B" w:rsidRDefault="00540F8B" w:rsidP="00C60BE8">
            <w:pPr>
              <w:jc w:val="center"/>
              <w:rPr>
                <w:rFonts w:cs="Arial"/>
              </w:rPr>
            </w:pPr>
            <w:r>
              <w:rPr>
                <w:rFonts w:cs="Arial"/>
              </w:rPr>
              <w:t xml:space="preserve">w/c </w:t>
            </w:r>
            <w:r w:rsidR="001F025D">
              <w:rPr>
                <w:rFonts w:cs="Arial"/>
              </w:rPr>
              <w:t>2</w:t>
            </w:r>
            <w:r w:rsidR="001F025D" w:rsidRPr="001F025D">
              <w:rPr>
                <w:rFonts w:cs="Arial"/>
                <w:vertAlign w:val="superscript"/>
              </w:rPr>
              <w:t>nd</w:t>
            </w:r>
            <w:r w:rsidR="001F025D">
              <w:rPr>
                <w:rFonts w:cs="Arial"/>
              </w:rPr>
              <w:t xml:space="preserve"> March 2026</w:t>
            </w:r>
          </w:p>
        </w:tc>
        <w:tc>
          <w:tcPr>
            <w:tcW w:w="7513" w:type="dxa"/>
          </w:tcPr>
          <w:p w14:paraId="7BCF9A0D" w14:textId="4661352C" w:rsidR="00540F8B" w:rsidRPr="006F7C30" w:rsidRDefault="00540F8B" w:rsidP="00C60BE8">
            <w:pPr>
              <w:contextualSpacing/>
              <w:rPr>
                <w:rFonts w:cs="Arial"/>
              </w:rPr>
            </w:pPr>
            <w:r w:rsidRPr="006F7C30">
              <w:rPr>
                <w:rFonts w:cs="Arial"/>
              </w:rPr>
              <w:t xml:space="preserve">Final </w:t>
            </w:r>
            <w:r>
              <w:rPr>
                <w:rFonts w:cs="Arial"/>
              </w:rPr>
              <w:t xml:space="preserve">decision sent to </w:t>
            </w:r>
            <w:r w:rsidRPr="006F7C30">
              <w:rPr>
                <w:rFonts w:cs="Arial"/>
              </w:rPr>
              <w:t xml:space="preserve">trade unions </w:t>
            </w:r>
            <w:r>
              <w:rPr>
                <w:rFonts w:cs="Arial"/>
              </w:rPr>
              <w:t xml:space="preserve">and meeting to be arranged if required. </w:t>
            </w:r>
          </w:p>
        </w:tc>
      </w:tr>
      <w:tr w:rsidR="00540F8B" w:rsidRPr="00986A91" w14:paraId="266E5EEB" w14:textId="77777777" w:rsidTr="00C60BE8">
        <w:tc>
          <w:tcPr>
            <w:tcW w:w="2093" w:type="dxa"/>
          </w:tcPr>
          <w:p w14:paraId="524EB8D2" w14:textId="77777777" w:rsidR="00540F8B" w:rsidRDefault="00540F8B" w:rsidP="00540F8B">
            <w:pPr>
              <w:jc w:val="center"/>
              <w:rPr>
                <w:rFonts w:cs="Arial"/>
              </w:rPr>
            </w:pPr>
            <w:r>
              <w:rPr>
                <w:rFonts w:cs="Arial"/>
              </w:rPr>
              <w:t>w/c</w:t>
            </w:r>
          </w:p>
          <w:p w14:paraId="31151F31" w14:textId="694ED3BD" w:rsidR="00540F8B" w:rsidRDefault="001F025D" w:rsidP="00C60BE8">
            <w:pPr>
              <w:jc w:val="center"/>
              <w:rPr>
                <w:rFonts w:cs="Arial"/>
              </w:rPr>
            </w:pPr>
            <w:r>
              <w:rPr>
                <w:rFonts w:cs="Arial"/>
              </w:rPr>
              <w:t>2</w:t>
            </w:r>
            <w:r w:rsidRPr="001F025D">
              <w:rPr>
                <w:rFonts w:cs="Arial"/>
                <w:vertAlign w:val="superscript"/>
              </w:rPr>
              <w:t>nd</w:t>
            </w:r>
            <w:r>
              <w:rPr>
                <w:rFonts w:cs="Arial"/>
              </w:rPr>
              <w:t xml:space="preserve"> March 2026</w:t>
            </w:r>
          </w:p>
        </w:tc>
        <w:tc>
          <w:tcPr>
            <w:tcW w:w="7513" w:type="dxa"/>
          </w:tcPr>
          <w:p w14:paraId="382E18A4" w14:textId="1A41BD77" w:rsidR="00540F8B" w:rsidRPr="00540F8B" w:rsidRDefault="00540F8B" w:rsidP="00C60BE8">
            <w:pPr>
              <w:contextualSpacing/>
              <w:rPr>
                <w:rFonts w:cs="Arial"/>
                <w:sz w:val="20"/>
                <w:szCs w:val="20"/>
              </w:rPr>
            </w:pPr>
            <w:r w:rsidRPr="0064753D">
              <w:rPr>
                <w:rFonts w:cs="Arial"/>
                <w:b/>
              </w:rPr>
              <w:t xml:space="preserve">Final Decision Staff </w:t>
            </w:r>
            <w:r>
              <w:rPr>
                <w:rFonts w:cs="Arial"/>
                <w:b/>
              </w:rPr>
              <w:t>meeting</w:t>
            </w:r>
            <w:r>
              <w:rPr>
                <w:rFonts w:cs="Arial"/>
              </w:rPr>
              <w:t xml:space="preserve"> </w:t>
            </w:r>
            <w:r w:rsidRPr="004539E7">
              <w:rPr>
                <w:rFonts w:cs="Arial"/>
              </w:rPr>
              <w:t>(Trade Unions Invited)</w:t>
            </w:r>
          </w:p>
          <w:p w14:paraId="5B7426C4" w14:textId="77777777" w:rsidR="00540F8B" w:rsidRPr="00540F8B" w:rsidRDefault="00540F8B" w:rsidP="00540F8B">
            <w:pPr>
              <w:numPr>
                <w:ilvl w:val="0"/>
                <w:numId w:val="36"/>
              </w:numPr>
              <w:spacing w:line="240" w:lineRule="auto"/>
              <w:contextualSpacing/>
              <w:rPr>
                <w:rFonts w:cs="Arial"/>
                <w:sz w:val="20"/>
                <w:szCs w:val="20"/>
              </w:rPr>
            </w:pPr>
            <w:r w:rsidRPr="00986A91">
              <w:rPr>
                <w:rFonts w:cs="Arial"/>
              </w:rPr>
              <w:t xml:space="preserve">Final </w:t>
            </w:r>
            <w:r>
              <w:rPr>
                <w:rFonts w:cs="Arial"/>
              </w:rPr>
              <w:t>decisions released.</w:t>
            </w:r>
          </w:p>
          <w:p w14:paraId="199B6253" w14:textId="77777777" w:rsidR="00540F8B" w:rsidRDefault="00540F8B" w:rsidP="00540F8B">
            <w:pPr>
              <w:pStyle w:val="ListParagraph"/>
              <w:numPr>
                <w:ilvl w:val="0"/>
                <w:numId w:val="36"/>
              </w:numPr>
              <w:spacing w:line="240" w:lineRule="auto"/>
              <w:jc w:val="both"/>
              <w:rPr>
                <w:rFonts w:cs="Arial"/>
                <w:bCs/>
                <w:color w:val="000000" w:themeColor="text1"/>
              </w:rPr>
            </w:pPr>
            <w:r w:rsidRPr="00540F8B">
              <w:rPr>
                <w:rFonts w:cs="Arial"/>
                <w:bCs/>
                <w:color w:val="000000" w:themeColor="text1"/>
              </w:rPr>
              <w:t>Notice given of timescale for changes.</w:t>
            </w:r>
          </w:p>
          <w:p w14:paraId="1D733FB4" w14:textId="77777777" w:rsidR="00540F8B" w:rsidRDefault="00540F8B" w:rsidP="00540F8B">
            <w:pPr>
              <w:pStyle w:val="ListParagraph"/>
              <w:spacing w:line="240" w:lineRule="auto"/>
              <w:ind w:left="360"/>
              <w:jc w:val="both"/>
              <w:rPr>
                <w:rFonts w:cs="Arial"/>
                <w:bCs/>
                <w:color w:val="000000" w:themeColor="text1"/>
              </w:rPr>
            </w:pPr>
          </w:p>
          <w:p w14:paraId="12000938" w14:textId="361DBA21" w:rsidR="00540F8B" w:rsidRPr="00540F8B" w:rsidRDefault="00540F8B" w:rsidP="00540F8B">
            <w:pPr>
              <w:rPr>
                <w:rFonts w:cs="Arial"/>
              </w:rPr>
            </w:pPr>
            <w:r w:rsidRPr="00540F8B">
              <w:rPr>
                <w:rFonts w:cs="Arial"/>
              </w:rPr>
              <w:t>Outcome letters and associated documentation sent out to all employees in scope</w:t>
            </w:r>
            <w:r>
              <w:rPr>
                <w:rFonts w:cs="Arial"/>
              </w:rPr>
              <w:t xml:space="preserve">, following final meeting. </w:t>
            </w:r>
          </w:p>
        </w:tc>
      </w:tr>
      <w:tr w:rsidR="00540F8B" w:rsidRPr="00986A91" w14:paraId="67640CB1" w14:textId="77777777" w:rsidTr="00C60BE8">
        <w:tc>
          <w:tcPr>
            <w:tcW w:w="9606" w:type="dxa"/>
            <w:gridSpan w:val="2"/>
            <w:shd w:val="clear" w:color="auto" w:fill="D9D9D9"/>
          </w:tcPr>
          <w:p w14:paraId="733C3256" w14:textId="77777777" w:rsidR="00540F8B" w:rsidRPr="00986A91" w:rsidRDefault="00540F8B" w:rsidP="00C60BE8">
            <w:pPr>
              <w:spacing w:before="120" w:after="120"/>
              <w:jc w:val="center"/>
              <w:rPr>
                <w:rFonts w:cs="Arial"/>
                <w:b/>
                <w:i/>
              </w:rPr>
            </w:pPr>
            <w:r w:rsidRPr="00986A91">
              <w:rPr>
                <w:rFonts w:cs="Arial"/>
                <w:b/>
                <w:i/>
              </w:rPr>
              <w:t xml:space="preserve">Phase </w:t>
            </w:r>
            <w:r>
              <w:rPr>
                <w:rFonts w:cs="Arial"/>
                <w:b/>
                <w:i/>
              </w:rPr>
              <w:t xml:space="preserve">3 - </w:t>
            </w:r>
            <w:r w:rsidRPr="00986A91">
              <w:rPr>
                <w:rFonts w:cs="Arial"/>
                <w:b/>
                <w:i/>
              </w:rPr>
              <w:t>Implementation</w:t>
            </w:r>
          </w:p>
        </w:tc>
      </w:tr>
      <w:tr w:rsidR="00540F8B" w:rsidRPr="00986A91" w14:paraId="31601C11" w14:textId="77777777" w:rsidTr="00C60BE8">
        <w:tc>
          <w:tcPr>
            <w:tcW w:w="2093" w:type="dxa"/>
          </w:tcPr>
          <w:p w14:paraId="54A10258" w14:textId="4F862A6A" w:rsidR="00540F8B" w:rsidRPr="00986A91" w:rsidRDefault="001F025D" w:rsidP="00540F8B">
            <w:pPr>
              <w:rPr>
                <w:rFonts w:cs="Arial"/>
              </w:rPr>
            </w:pPr>
            <w:r>
              <w:rPr>
                <w:rFonts w:cs="Arial"/>
              </w:rPr>
              <w:t xml:space="preserve">TBC </w:t>
            </w:r>
          </w:p>
        </w:tc>
        <w:tc>
          <w:tcPr>
            <w:tcW w:w="7513" w:type="dxa"/>
          </w:tcPr>
          <w:p w14:paraId="3FE3D6B1" w14:textId="77777777" w:rsidR="00540F8B" w:rsidRDefault="00540F8B" w:rsidP="00C60BE8">
            <w:pPr>
              <w:rPr>
                <w:rFonts w:cs="Arial"/>
              </w:rPr>
            </w:pPr>
            <w:r>
              <w:rPr>
                <w:rFonts w:cs="Arial"/>
              </w:rPr>
              <w:t>Change implemented:</w:t>
            </w:r>
          </w:p>
          <w:p w14:paraId="5D55B9BD" w14:textId="29EB7805" w:rsidR="00540F8B" w:rsidRPr="00ED61B2" w:rsidRDefault="00540F8B" w:rsidP="00540F8B">
            <w:pPr>
              <w:pStyle w:val="ListParagraph"/>
              <w:numPr>
                <w:ilvl w:val="1"/>
                <w:numId w:val="46"/>
              </w:numPr>
              <w:spacing w:line="240" w:lineRule="auto"/>
              <w:contextualSpacing w:val="0"/>
              <w:jc w:val="both"/>
              <w:rPr>
                <w:rFonts w:cs="Arial"/>
                <w:bCs/>
              </w:rPr>
            </w:pPr>
            <w:r>
              <w:rPr>
                <w:rFonts w:cs="Arial"/>
                <w:bCs/>
              </w:rPr>
              <w:t>Communications to wider s</w:t>
            </w:r>
            <w:r w:rsidRPr="00ED61B2">
              <w:rPr>
                <w:rFonts w:cs="Arial"/>
                <w:bCs/>
              </w:rPr>
              <w:t>ervice on changes</w:t>
            </w:r>
            <w:r>
              <w:rPr>
                <w:rFonts w:cs="Arial"/>
                <w:bCs/>
              </w:rPr>
              <w:t>.</w:t>
            </w:r>
            <w:r w:rsidRPr="00ED61B2">
              <w:rPr>
                <w:rFonts w:cs="Arial"/>
                <w:bCs/>
              </w:rPr>
              <w:t xml:space="preserve"> </w:t>
            </w:r>
          </w:p>
          <w:p w14:paraId="3CC374AE" w14:textId="77777777" w:rsidR="00540F8B" w:rsidRPr="00F61338" w:rsidRDefault="00540F8B" w:rsidP="00C60BE8">
            <w:pPr>
              <w:pStyle w:val="ListParagraph"/>
              <w:spacing w:line="240" w:lineRule="auto"/>
              <w:ind w:left="465"/>
              <w:contextualSpacing w:val="0"/>
              <w:jc w:val="both"/>
              <w:rPr>
                <w:rFonts w:cs="Arial"/>
                <w:bCs/>
              </w:rPr>
            </w:pPr>
          </w:p>
        </w:tc>
      </w:tr>
    </w:tbl>
    <w:p w14:paraId="4F217E62" w14:textId="77777777" w:rsidR="00540F8B" w:rsidRDefault="00540F8B" w:rsidP="00540F8B">
      <w:pPr>
        <w:outlineLvl w:val="0"/>
        <w:rPr>
          <w:rFonts w:cs="Arial"/>
          <w:b/>
        </w:rPr>
      </w:pPr>
    </w:p>
    <w:p w14:paraId="52FA5702" w14:textId="77777777" w:rsidR="00540F8B" w:rsidRDefault="00540F8B" w:rsidP="00540F8B">
      <w:pPr>
        <w:outlineLvl w:val="0"/>
        <w:rPr>
          <w:rFonts w:cs="Arial"/>
          <w:b/>
        </w:rPr>
      </w:pPr>
    </w:p>
    <w:p w14:paraId="292B7865" w14:textId="77777777" w:rsidR="00540F8B" w:rsidRDefault="00540F8B" w:rsidP="00540F8B">
      <w:pPr>
        <w:outlineLvl w:val="0"/>
        <w:rPr>
          <w:rFonts w:cs="Arial"/>
          <w:b/>
        </w:rPr>
      </w:pPr>
    </w:p>
    <w:p w14:paraId="09373317" w14:textId="77777777" w:rsidR="00540F8B" w:rsidRDefault="00540F8B" w:rsidP="00540F8B">
      <w:pPr>
        <w:outlineLvl w:val="0"/>
        <w:rPr>
          <w:rFonts w:cs="Arial"/>
          <w:b/>
        </w:rPr>
      </w:pPr>
    </w:p>
    <w:p w14:paraId="5E8F042C" w14:textId="77777777" w:rsidR="00540F8B" w:rsidRDefault="00540F8B" w:rsidP="00540F8B">
      <w:pPr>
        <w:outlineLvl w:val="0"/>
        <w:rPr>
          <w:rFonts w:cs="Arial"/>
          <w:b/>
        </w:rPr>
      </w:pPr>
    </w:p>
    <w:p w14:paraId="68E8C6A9" w14:textId="77777777" w:rsidR="00540F8B" w:rsidRDefault="00540F8B" w:rsidP="00540F8B">
      <w:pPr>
        <w:outlineLvl w:val="0"/>
        <w:rPr>
          <w:rFonts w:cs="Arial"/>
          <w:b/>
        </w:rPr>
      </w:pPr>
    </w:p>
    <w:p w14:paraId="0EE1EA71" w14:textId="77777777" w:rsidR="001F025D" w:rsidRDefault="001F025D" w:rsidP="00540F8B">
      <w:pPr>
        <w:outlineLvl w:val="0"/>
        <w:rPr>
          <w:rFonts w:cs="Arial"/>
          <w:b/>
        </w:rPr>
      </w:pPr>
    </w:p>
    <w:p w14:paraId="6CA5E319" w14:textId="77777777" w:rsidR="001F025D" w:rsidRDefault="001F025D" w:rsidP="00540F8B">
      <w:pPr>
        <w:outlineLvl w:val="0"/>
        <w:rPr>
          <w:rFonts w:cs="Arial"/>
          <w:b/>
        </w:rPr>
      </w:pPr>
    </w:p>
    <w:p w14:paraId="0CD9A8D3" w14:textId="77777777" w:rsidR="001F025D" w:rsidRDefault="001F025D" w:rsidP="00540F8B">
      <w:pPr>
        <w:outlineLvl w:val="0"/>
        <w:rPr>
          <w:rFonts w:cs="Arial"/>
          <w:b/>
        </w:rPr>
      </w:pPr>
    </w:p>
    <w:p w14:paraId="2E1F1758" w14:textId="77777777" w:rsidR="001F025D" w:rsidRDefault="001F025D" w:rsidP="00540F8B">
      <w:pPr>
        <w:outlineLvl w:val="0"/>
        <w:rPr>
          <w:rFonts w:cs="Arial"/>
          <w:b/>
        </w:rPr>
      </w:pPr>
    </w:p>
    <w:p w14:paraId="20D1B39C" w14:textId="77777777" w:rsidR="001F025D" w:rsidRDefault="001F025D" w:rsidP="00540F8B">
      <w:pPr>
        <w:outlineLvl w:val="0"/>
        <w:rPr>
          <w:rFonts w:cs="Arial"/>
          <w:b/>
        </w:rPr>
      </w:pPr>
    </w:p>
    <w:p w14:paraId="79B51BA4" w14:textId="77777777" w:rsidR="001F025D" w:rsidRDefault="001F025D" w:rsidP="00540F8B">
      <w:pPr>
        <w:outlineLvl w:val="0"/>
        <w:rPr>
          <w:rFonts w:cs="Arial"/>
          <w:b/>
        </w:rPr>
      </w:pPr>
    </w:p>
    <w:p w14:paraId="718E4963" w14:textId="77777777" w:rsidR="001F025D" w:rsidRDefault="001F025D" w:rsidP="00540F8B">
      <w:pPr>
        <w:outlineLvl w:val="0"/>
        <w:rPr>
          <w:rFonts w:cs="Arial"/>
          <w:b/>
        </w:rPr>
      </w:pPr>
    </w:p>
    <w:p w14:paraId="451A208E" w14:textId="77777777" w:rsidR="00540F8B" w:rsidRDefault="00540F8B" w:rsidP="00540F8B">
      <w:pPr>
        <w:outlineLvl w:val="0"/>
        <w:rPr>
          <w:rFonts w:cs="Arial"/>
          <w:b/>
        </w:rPr>
      </w:pPr>
      <w:r>
        <w:rPr>
          <w:rFonts w:cs="Arial"/>
          <w:b/>
        </w:rPr>
        <w:t>Appendix 2 – NOS FS5 content</w:t>
      </w:r>
    </w:p>
    <w:p w14:paraId="165FB54A" w14:textId="77777777" w:rsidR="00540F8B" w:rsidRDefault="00540F8B" w:rsidP="00540F8B">
      <w:pPr>
        <w:outlineLvl w:val="0"/>
        <w:rPr>
          <w:rFonts w:cs="Arial"/>
          <w:b/>
        </w:rPr>
      </w:pPr>
    </w:p>
    <w:p w14:paraId="70BA9938" w14:textId="77777777" w:rsidR="00540F8B" w:rsidRPr="00453E82" w:rsidRDefault="00540F8B" w:rsidP="00540F8B">
      <w:pPr>
        <w:outlineLvl w:val="0"/>
        <w:rPr>
          <w:rFonts w:cs="Arial"/>
          <w:bCs/>
        </w:rPr>
      </w:pPr>
      <w:r w:rsidRPr="00453E82">
        <w:rPr>
          <w:rFonts w:cs="Arial"/>
          <w:bCs/>
        </w:rPr>
        <w:t>This is a two</w:t>
      </w:r>
      <w:r>
        <w:rPr>
          <w:rFonts w:cs="Arial"/>
          <w:bCs/>
        </w:rPr>
        <w:t>-</w:t>
      </w:r>
      <w:r w:rsidRPr="00453E82">
        <w:rPr>
          <w:rFonts w:cs="Arial"/>
          <w:bCs/>
        </w:rPr>
        <w:t>day course</w:t>
      </w:r>
      <w:r>
        <w:rPr>
          <w:rFonts w:cs="Arial"/>
          <w:bCs/>
        </w:rPr>
        <w:t xml:space="preserve"> that will be able to provide the officer with the following.</w:t>
      </w:r>
    </w:p>
    <w:p w14:paraId="4194E22B" w14:textId="77777777" w:rsidR="00540F8B" w:rsidRDefault="00540F8B" w:rsidP="00540F8B">
      <w:pPr>
        <w:outlineLvl w:val="0"/>
        <w:rPr>
          <w:rFonts w:cs="Arial"/>
          <w:b/>
        </w:rPr>
      </w:pPr>
    </w:p>
    <w:p w14:paraId="07B569F6" w14:textId="77777777" w:rsidR="00540F8B" w:rsidRPr="0035412E" w:rsidRDefault="00540F8B" w:rsidP="00540F8B">
      <w:pPr>
        <w:outlineLvl w:val="0"/>
        <w:rPr>
          <w:rFonts w:cs="Arial"/>
          <w:bCs/>
        </w:rPr>
      </w:pPr>
      <w:r w:rsidRPr="0035412E">
        <w:rPr>
          <w:rFonts w:cs="Arial"/>
          <w:bCs/>
        </w:rPr>
        <w:t>Support the management of risks at incidents</w:t>
      </w:r>
      <w:r>
        <w:rPr>
          <w:rFonts w:cs="Arial"/>
          <w:bCs/>
        </w:rPr>
        <w:t>.</w:t>
      </w:r>
    </w:p>
    <w:p w14:paraId="55AEA9C7" w14:textId="77777777" w:rsidR="00540F8B" w:rsidRPr="0035412E" w:rsidRDefault="00540F8B" w:rsidP="00540F8B">
      <w:pPr>
        <w:outlineLvl w:val="0"/>
        <w:rPr>
          <w:rFonts w:cs="Arial"/>
          <w:bCs/>
        </w:rPr>
      </w:pPr>
      <w:r w:rsidRPr="0035412E">
        <w:rPr>
          <w:rFonts w:cs="Arial"/>
          <w:bCs/>
        </w:rPr>
        <w:t>K1 The methods and techniques for gathering and interpreting relevant data and associated information</w:t>
      </w:r>
      <w:r>
        <w:rPr>
          <w:rFonts w:cs="Arial"/>
          <w:bCs/>
        </w:rPr>
        <w:t>.</w:t>
      </w:r>
    </w:p>
    <w:p w14:paraId="28B425F7" w14:textId="77777777" w:rsidR="00540F8B" w:rsidRPr="0035412E" w:rsidRDefault="00540F8B" w:rsidP="00540F8B">
      <w:pPr>
        <w:outlineLvl w:val="0"/>
        <w:rPr>
          <w:rFonts w:cs="Arial"/>
          <w:bCs/>
        </w:rPr>
      </w:pPr>
      <w:r w:rsidRPr="0035412E">
        <w:rPr>
          <w:rFonts w:cs="Arial"/>
          <w:bCs/>
        </w:rPr>
        <w:t>K2 The principles and methodology for risk assessment and their application</w:t>
      </w:r>
    </w:p>
    <w:p w14:paraId="22213313" w14:textId="77777777" w:rsidR="00540F8B" w:rsidRPr="0035412E" w:rsidRDefault="00540F8B" w:rsidP="00540F8B">
      <w:pPr>
        <w:outlineLvl w:val="0"/>
        <w:rPr>
          <w:rFonts w:cs="Arial"/>
          <w:bCs/>
        </w:rPr>
      </w:pPr>
      <w:r w:rsidRPr="0035412E">
        <w:rPr>
          <w:rFonts w:cs="Arial"/>
          <w:bCs/>
        </w:rPr>
        <w:t>K3 Own personal capabilities, limitation, level of authority and responsibility in the evaluation of risk assessments and when to seek advice from others</w:t>
      </w:r>
      <w:r>
        <w:rPr>
          <w:rFonts w:cs="Arial"/>
          <w:bCs/>
        </w:rPr>
        <w:t>.</w:t>
      </w:r>
    </w:p>
    <w:p w14:paraId="6EB1182C" w14:textId="77777777" w:rsidR="00540F8B" w:rsidRPr="0035412E" w:rsidRDefault="00540F8B" w:rsidP="00540F8B">
      <w:pPr>
        <w:outlineLvl w:val="0"/>
        <w:rPr>
          <w:rFonts w:cs="Arial"/>
          <w:bCs/>
        </w:rPr>
      </w:pPr>
      <w:r w:rsidRPr="0035412E">
        <w:rPr>
          <w:rFonts w:cs="Arial"/>
          <w:bCs/>
        </w:rPr>
        <w:t>K4 The sources of relevant information and how to access them, including consultation procedures relating to safety at multi-agency incidents</w:t>
      </w:r>
      <w:r>
        <w:rPr>
          <w:rFonts w:cs="Arial"/>
          <w:bCs/>
        </w:rPr>
        <w:t>.</w:t>
      </w:r>
    </w:p>
    <w:p w14:paraId="1AF939A3" w14:textId="77777777" w:rsidR="00540F8B" w:rsidRPr="0035412E" w:rsidRDefault="00540F8B" w:rsidP="00540F8B">
      <w:pPr>
        <w:outlineLvl w:val="0"/>
        <w:rPr>
          <w:rFonts w:cs="Arial"/>
          <w:bCs/>
        </w:rPr>
      </w:pPr>
      <w:r w:rsidRPr="0035412E">
        <w:rPr>
          <w:rFonts w:cs="Arial"/>
          <w:bCs/>
        </w:rPr>
        <w:t>K5 The methods for the protection of life in the event of an incident, including facilities required to assist fire-fighters</w:t>
      </w:r>
      <w:r>
        <w:rPr>
          <w:rFonts w:cs="Arial"/>
          <w:bCs/>
        </w:rPr>
        <w:t>.</w:t>
      </w:r>
    </w:p>
    <w:p w14:paraId="6624DA2F" w14:textId="77777777" w:rsidR="00540F8B" w:rsidRPr="0035412E" w:rsidRDefault="00540F8B" w:rsidP="00540F8B">
      <w:pPr>
        <w:outlineLvl w:val="0"/>
        <w:rPr>
          <w:rFonts w:cs="Arial"/>
          <w:bCs/>
        </w:rPr>
      </w:pPr>
      <w:r w:rsidRPr="0035412E">
        <w:rPr>
          <w:rFonts w:cs="Arial"/>
          <w:bCs/>
        </w:rPr>
        <w:t>K6 The methods for prevention of an incident and their application in a range of contexts</w:t>
      </w:r>
    </w:p>
    <w:p w14:paraId="2ED33137" w14:textId="77777777" w:rsidR="00540F8B" w:rsidRPr="0035412E" w:rsidRDefault="00540F8B" w:rsidP="00540F8B">
      <w:pPr>
        <w:outlineLvl w:val="0"/>
        <w:rPr>
          <w:rFonts w:cs="Arial"/>
          <w:bCs/>
        </w:rPr>
      </w:pPr>
      <w:r w:rsidRPr="0035412E">
        <w:rPr>
          <w:rFonts w:cs="Arial"/>
          <w:bCs/>
        </w:rPr>
        <w:t>K7 How to assess the potential for incidents that will affect organisational function and processes for the occupancy</w:t>
      </w:r>
      <w:r>
        <w:rPr>
          <w:rFonts w:cs="Arial"/>
          <w:bCs/>
        </w:rPr>
        <w:t>.</w:t>
      </w:r>
    </w:p>
    <w:p w14:paraId="7713D349" w14:textId="77777777" w:rsidR="00540F8B" w:rsidRDefault="00540F8B" w:rsidP="00540F8B">
      <w:pPr>
        <w:outlineLvl w:val="0"/>
        <w:rPr>
          <w:rFonts w:cs="Arial"/>
          <w:bCs/>
        </w:rPr>
      </w:pPr>
      <w:r w:rsidRPr="0035412E">
        <w:rPr>
          <w:rFonts w:cs="Arial"/>
          <w:bCs/>
        </w:rPr>
        <w:t>K8 The importance of considering business recovery in the event of an incident which interrupts normal activity</w:t>
      </w:r>
      <w:r>
        <w:rPr>
          <w:rFonts w:cs="Arial"/>
          <w:bCs/>
        </w:rPr>
        <w:t>.</w:t>
      </w:r>
    </w:p>
    <w:p w14:paraId="4E9D7C39" w14:textId="77777777" w:rsidR="00540F8B" w:rsidRDefault="00540F8B" w:rsidP="00540F8B">
      <w:pPr>
        <w:outlineLvl w:val="0"/>
        <w:rPr>
          <w:rFonts w:cs="Arial"/>
          <w:bCs/>
        </w:rPr>
      </w:pPr>
    </w:p>
    <w:p w14:paraId="0AB37558" w14:textId="77777777" w:rsidR="00540F8B" w:rsidRDefault="00540F8B" w:rsidP="00540F8B">
      <w:pPr>
        <w:outlineLvl w:val="0"/>
        <w:rPr>
          <w:rFonts w:cs="Arial"/>
          <w:bCs/>
        </w:rPr>
      </w:pPr>
    </w:p>
    <w:p w14:paraId="21A97442" w14:textId="77777777" w:rsidR="00540F8B" w:rsidRDefault="00540F8B" w:rsidP="00540F8B">
      <w:pPr>
        <w:outlineLvl w:val="0"/>
        <w:rPr>
          <w:rFonts w:cs="Arial"/>
          <w:bCs/>
        </w:rPr>
      </w:pPr>
    </w:p>
    <w:p w14:paraId="7CDDBFCB" w14:textId="77777777" w:rsidR="00540F8B" w:rsidRDefault="00540F8B" w:rsidP="00540F8B">
      <w:pPr>
        <w:outlineLvl w:val="0"/>
        <w:rPr>
          <w:rFonts w:cs="Arial"/>
          <w:bCs/>
        </w:rPr>
      </w:pPr>
    </w:p>
    <w:p w14:paraId="6213DB4F" w14:textId="77777777" w:rsidR="00540F8B" w:rsidRDefault="00540F8B" w:rsidP="00540F8B">
      <w:pPr>
        <w:outlineLvl w:val="0"/>
        <w:rPr>
          <w:rFonts w:cs="Arial"/>
          <w:bCs/>
        </w:rPr>
      </w:pPr>
    </w:p>
    <w:p w14:paraId="2ED15C9D" w14:textId="77777777" w:rsidR="00540F8B" w:rsidRDefault="00540F8B" w:rsidP="00540F8B">
      <w:pPr>
        <w:outlineLvl w:val="0"/>
        <w:rPr>
          <w:rFonts w:cs="Arial"/>
          <w:bCs/>
        </w:rPr>
      </w:pPr>
    </w:p>
    <w:p w14:paraId="30DAB0A1" w14:textId="77777777" w:rsidR="00540F8B" w:rsidRDefault="00540F8B" w:rsidP="00540F8B">
      <w:pPr>
        <w:outlineLvl w:val="0"/>
        <w:rPr>
          <w:rFonts w:cs="Arial"/>
          <w:bCs/>
        </w:rPr>
      </w:pPr>
    </w:p>
    <w:p w14:paraId="50B6CFCD" w14:textId="77777777" w:rsidR="00540F8B" w:rsidRDefault="00540F8B" w:rsidP="00540F8B">
      <w:pPr>
        <w:outlineLvl w:val="0"/>
        <w:rPr>
          <w:rFonts w:cs="Arial"/>
          <w:bCs/>
        </w:rPr>
      </w:pPr>
    </w:p>
    <w:p w14:paraId="104ED7F9" w14:textId="77777777" w:rsidR="00540F8B" w:rsidRDefault="00540F8B" w:rsidP="00540F8B">
      <w:pPr>
        <w:outlineLvl w:val="0"/>
        <w:rPr>
          <w:rFonts w:cs="Arial"/>
          <w:bCs/>
        </w:rPr>
      </w:pPr>
    </w:p>
    <w:p w14:paraId="3BC01F88" w14:textId="77777777" w:rsidR="00540F8B" w:rsidRDefault="00540F8B" w:rsidP="00540F8B">
      <w:pPr>
        <w:outlineLvl w:val="0"/>
        <w:rPr>
          <w:rFonts w:cs="Arial"/>
          <w:bCs/>
        </w:rPr>
      </w:pPr>
    </w:p>
    <w:p w14:paraId="54868776" w14:textId="77777777" w:rsidR="00540F8B" w:rsidRDefault="00540F8B" w:rsidP="00540F8B">
      <w:pPr>
        <w:outlineLvl w:val="0"/>
        <w:rPr>
          <w:rFonts w:cs="Arial"/>
          <w:bCs/>
        </w:rPr>
      </w:pPr>
    </w:p>
    <w:p w14:paraId="480798A7" w14:textId="77777777" w:rsidR="00540F8B" w:rsidRDefault="00540F8B" w:rsidP="00540F8B">
      <w:pPr>
        <w:outlineLvl w:val="0"/>
        <w:rPr>
          <w:rFonts w:cs="Arial"/>
          <w:bCs/>
        </w:rPr>
      </w:pPr>
    </w:p>
    <w:p w14:paraId="66780FE3" w14:textId="77777777" w:rsidR="00540F8B" w:rsidRDefault="00540F8B" w:rsidP="00540F8B">
      <w:pPr>
        <w:outlineLvl w:val="0"/>
        <w:rPr>
          <w:rFonts w:cs="Arial"/>
          <w:bCs/>
        </w:rPr>
      </w:pPr>
    </w:p>
    <w:p w14:paraId="270673C6" w14:textId="77777777" w:rsidR="00540F8B" w:rsidRDefault="00540F8B" w:rsidP="00540F8B">
      <w:pPr>
        <w:outlineLvl w:val="0"/>
        <w:rPr>
          <w:rFonts w:cs="Arial"/>
          <w:bCs/>
        </w:rPr>
      </w:pPr>
    </w:p>
    <w:p w14:paraId="3D943385" w14:textId="77777777" w:rsidR="00540F8B" w:rsidRDefault="00540F8B" w:rsidP="00540F8B">
      <w:pPr>
        <w:outlineLvl w:val="0"/>
        <w:rPr>
          <w:rFonts w:cs="Arial"/>
          <w:bCs/>
        </w:rPr>
      </w:pPr>
    </w:p>
    <w:p w14:paraId="79893ED1" w14:textId="77777777" w:rsidR="00540F8B" w:rsidRDefault="00540F8B" w:rsidP="00540F8B">
      <w:pPr>
        <w:outlineLvl w:val="0"/>
        <w:rPr>
          <w:rFonts w:cs="Arial"/>
          <w:bCs/>
        </w:rPr>
      </w:pPr>
    </w:p>
    <w:p w14:paraId="213BDF66" w14:textId="77777777" w:rsidR="00540F8B" w:rsidRDefault="00540F8B" w:rsidP="00540F8B">
      <w:pPr>
        <w:outlineLvl w:val="0"/>
        <w:rPr>
          <w:rFonts w:cs="Arial"/>
          <w:bCs/>
        </w:rPr>
      </w:pPr>
    </w:p>
    <w:p w14:paraId="10F60F1E" w14:textId="77777777" w:rsidR="00540F8B" w:rsidRDefault="00540F8B" w:rsidP="00540F8B">
      <w:pPr>
        <w:outlineLvl w:val="0"/>
        <w:rPr>
          <w:rFonts w:cs="Arial"/>
          <w:bCs/>
        </w:rPr>
      </w:pPr>
    </w:p>
    <w:p w14:paraId="4AAEBB2E" w14:textId="77777777" w:rsidR="00540F8B" w:rsidRDefault="00540F8B" w:rsidP="00540F8B">
      <w:pPr>
        <w:outlineLvl w:val="0"/>
        <w:rPr>
          <w:rFonts w:cs="Arial"/>
          <w:bCs/>
        </w:rPr>
      </w:pPr>
    </w:p>
    <w:p w14:paraId="2C4F9FEA" w14:textId="77777777" w:rsidR="00540F8B" w:rsidRDefault="00540F8B" w:rsidP="00540F8B">
      <w:pPr>
        <w:outlineLvl w:val="0"/>
        <w:rPr>
          <w:rFonts w:cs="Arial"/>
          <w:bCs/>
        </w:rPr>
      </w:pPr>
    </w:p>
    <w:p w14:paraId="05B6A370" w14:textId="77777777" w:rsidR="00540F8B" w:rsidRDefault="00540F8B" w:rsidP="00540F8B">
      <w:pPr>
        <w:outlineLvl w:val="0"/>
        <w:rPr>
          <w:rFonts w:cs="Arial"/>
          <w:bCs/>
        </w:rPr>
      </w:pPr>
    </w:p>
    <w:p w14:paraId="4AA8A17B" w14:textId="77777777" w:rsidR="00540F8B" w:rsidRDefault="00540F8B" w:rsidP="00540F8B">
      <w:pPr>
        <w:outlineLvl w:val="0"/>
        <w:rPr>
          <w:rFonts w:cs="Arial"/>
          <w:bCs/>
        </w:rPr>
      </w:pPr>
    </w:p>
    <w:p w14:paraId="4247C273" w14:textId="77777777" w:rsidR="00540F8B" w:rsidRDefault="00540F8B" w:rsidP="00540F8B">
      <w:pPr>
        <w:outlineLvl w:val="0"/>
        <w:rPr>
          <w:rFonts w:cs="Arial"/>
          <w:bCs/>
        </w:rPr>
      </w:pPr>
    </w:p>
    <w:p w14:paraId="40F23968" w14:textId="77777777" w:rsidR="001F025D" w:rsidRDefault="001F025D" w:rsidP="00540F8B">
      <w:pPr>
        <w:outlineLvl w:val="0"/>
        <w:rPr>
          <w:rFonts w:cs="Arial"/>
          <w:bCs/>
        </w:rPr>
      </w:pPr>
    </w:p>
    <w:p w14:paraId="05A1402A" w14:textId="77777777" w:rsidR="001F025D" w:rsidRDefault="001F025D" w:rsidP="00540F8B">
      <w:pPr>
        <w:outlineLvl w:val="0"/>
        <w:rPr>
          <w:rFonts w:cs="Arial"/>
          <w:bCs/>
        </w:rPr>
      </w:pPr>
    </w:p>
    <w:p w14:paraId="55FB9CA7" w14:textId="77777777" w:rsidR="00540F8B" w:rsidRDefault="00540F8B" w:rsidP="00540F8B">
      <w:pPr>
        <w:outlineLvl w:val="0"/>
        <w:rPr>
          <w:rFonts w:cs="Arial"/>
          <w:bCs/>
        </w:rPr>
      </w:pPr>
    </w:p>
    <w:p w14:paraId="30B59B92" w14:textId="77777777" w:rsidR="00540F8B" w:rsidRDefault="00540F8B" w:rsidP="00540F8B">
      <w:pPr>
        <w:outlineLvl w:val="0"/>
        <w:rPr>
          <w:rFonts w:cs="Arial"/>
          <w:bCs/>
        </w:rPr>
      </w:pPr>
    </w:p>
    <w:p w14:paraId="421DEEE7" w14:textId="03C6E938" w:rsidR="00540F8B" w:rsidRPr="00540F8B" w:rsidRDefault="00540F8B" w:rsidP="00540F8B">
      <w:pPr>
        <w:outlineLvl w:val="0"/>
        <w:rPr>
          <w:rFonts w:cs="Arial"/>
          <w:b/>
        </w:rPr>
      </w:pPr>
      <w:r w:rsidRPr="00540F8B">
        <w:rPr>
          <w:rFonts w:cs="Arial"/>
          <w:b/>
        </w:rPr>
        <w:t>Appendix 3 – Contract Addendum</w:t>
      </w:r>
    </w:p>
    <w:p w14:paraId="1162FCF8" w14:textId="77777777" w:rsidR="00540F8B" w:rsidRDefault="00540F8B" w:rsidP="00540F8B">
      <w:pPr>
        <w:outlineLvl w:val="0"/>
        <w:rPr>
          <w:rFonts w:cs="Arial"/>
          <w:bCs/>
        </w:rPr>
      </w:pPr>
    </w:p>
    <w:p w14:paraId="1D8F82E6" w14:textId="77777777" w:rsidR="00540F8B" w:rsidRDefault="00540F8B" w:rsidP="00540F8B">
      <w:pPr>
        <w:rPr>
          <w:rFonts w:cs="Arial"/>
          <w:b/>
        </w:rPr>
      </w:pPr>
      <w:r w:rsidRPr="00071129">
        <w:rPr>
          <w:rFonts w:cs="Arial"/>
          <w:b/>
          <w:highlight w:val="yellow"/>
        </w:rPr>
        <w:t>EMPLOYEE NAME</w:t>
      </w:r>
    </w:p>
    <w:p w14:paraId="259D6C00" w14:textId="77777777" w:rsidR="00540F8B" w:rsidRDefault="00540F8B" w:rsidP="00540F8B">
      <w:pPr>
        <w:rPr>
          <w:rFonts w:cs="Arial"/>
          <w:b/>
        </w:rPr>
      </w:pPr>
    </w:p>
    <w:p w14:paraId="2345098E" w14:textId="1AC35FF5" w:rsidR="00540F8B" w:rsidRDefault="00540F8B" w:rsidP="00540F8B">
      <w:pPr>
        <w:rPr>
          <w:rFonts w:cs="Arial"/>
          <w:b/>
        </w:rPr>
      </w:pPr>
      <w:r>
        <w:rPr>
          <w:rFonts w:cs="Arial"/>
          <w:b/>
        </w:rPr>
        <w:t>EMPLOYMENT ARRANGEMENTS</w:t>
      </w:r>
      <w:r w:rsidRPr="0066507F">
        <w:rPr>
          <w:rFonts w:cs="Arial"/>
          <w:b/>
        </w:rPr>
        <w:t xml:space="preserve"> FOR </w:t>
      </w:r>
      <w:r w:rsidR="00686E9A">
        <w:rPr>
          <w:rFonts w:cs="Arial"/>
          <w:b/>
        </w:rPr>
        <w:t>RECALL TO DUTY FOR OUT OF HOURS PROVISION</w:t>
      </w:r>
    </w:p>
    <w:p w14:paraId="2A8C3FFD" w14:textId="77777777" w:rsidR="00540F8B" w:rsidRDefault="00540F8B" w:rsidP="00540F8B">
      <w:pPr>
        <w:rPr>
          <w:rFonts w:cs="Arial"/>
          <w:b/>
        </w:rPr>
      </w:pPr>
    </w:p>
    <w:p w14:paraId="617F979D" w14:textId="59FCB2F2" w:rsidR="00540F8B" w:rsidRDefault="00686E9A" w:rsidP="00540F8B">
      <w:pPr>
        <w:rPr>
          <w:rFonts w:cs="Arial"/>
        </w:rPr>
      </w:pPr>
      <w:r>
        <w:rPr>
          <w:rFonts w:cs="Arial"/>
        </w:rPr>
        <w:t>Participation in the recall to duty system for fire protection out of hours provision</w:t>
      </w:r>
      <w:r w:rsidR="00540F8B">
        <w:rPr>
          <w:rFonts w:cs="Arial"/>
        </w:rPr>
        <w:t xml:space="preserve"> is subject to the individual holding a Level 4 (or above) Fire Safety Diploma and maintaining the relevant CPD hours.</w:t>
      </w:r>
    </w:p>
    <w:p w14:paraId="76E83F8B" w14:textId="77777777" w:rsidR="00540F8B" w:rsidRDefault="00540F8B" w:rsidP="00540F8B">
      <w:pPr>
        <w:rPr>
          <w:rFonts w:cs="Arial"/>
          <w:b/>
        </w:rPr>
      </w:pPr>
    </w:p>
    <w:p w14:paraId="12BBA0C9" w14:textId="186D11AF" w:rsidR="00540F8B" w:rsidRDefault="00540F8B" w:rsidP="00540F8B">
      <w:pPr>
        <w:rPr>
          <w:rFonts w:cs="Arial"/>
        </w:rPr>
      </w:pPr>
      <w:r w:rsidRPr="00071129">
        <w:rPr>
          <w:rFonts w:cs="Arial"/>
          <w:highlight w:val="yellow"/>
        </w:rPr>
        <w:t>Fire Protection Inspectors</w:t>
      </w:r>
      <w:r>
        <w:rPr>
          <w:rFonts w:cs="Arial"/>
        </w:rPr>
        <w:t xml:space="preserve"> will maintain their substantive contract of employment for the duration of their participation.</w:t>
      </w:r>
      <w:r w:rsidR="00686E9A">
        <w:rPr>
          <w:rFonts w:cs="Arial"/>
        </w:rPr>
        <w:t xml:space="preserve"> </w:t>
      </w:r>
      <w:r>
        <w:rPr>
          <w:rFonts w:cs="Arial"/>
        </w:rPr>
        <w:t xml:space="preserve">The duties of the Out of Hours </w:t>
      </w:r>
      <w:r w:rsidR="00686E9A">
        <w:rPr>
          <w:rFonts w:cs="Arial"/>
        </w:rPr>
        <w:t>recall to duty system</w:t>
      </w:r>
      <w:r>
        <w:rPr>
          <w:rFonts w:cs="Arial"/>
        </w:rPr>
        <w:t xml:space="preserve"> are in accordance with the </w:t>
      </w:r>
      <w:r w:rsidRPr="00071129">
        <w:rPr>
          <w:rFonts w:cs="Arial"/>
          <w:highlight w:val="yellow"/>
        </w:rPr>
        <w:t>Fire Protection Inspector</w:t>
      </w:r>
      <w:r>
        <w:rPr>
          <w:rFonts w:cs="Arial"/>
        </w:rPr>
        <w:t xml:space="preserve"> post specification but are in addition to the primary contract of employment.</w:t>
      </w:r>
    </w:p>
    <w:p w14:paraId="4313F38B" w14:textId="77777777" w:rsidR="00540F8B" w:rsidRDefault="00540F8B" w:rsidP="00540F8B">
      <w:pPr>
        <w:rPr>
          <w:rFonts w:cs="Arial"/>
          <w:color w:val="FF0000"/>
        </w:rPr>
      </w:pPr>
    </w:p>
    <w:p w14:paraId="6F7301FF" w14:textId="4F05DDE0" w:rsidR="00540F8B" w:rsidRDefault="00540F8B" w:rsidP="00540F8B">
      <w:pPr>
        <w:rPr>
          <w:rFonts w:cs="Arial"/>
        </w:rPr>
      </w:pPr>
      <w:r>
        <w:rPr>
          <w:rFonts w:cs="Arial"/>
        </w:rPr>
        <w:t>A premium payment of £1000</w:t>
      </w:r>
      <w:r w:rsidR="00686E9A">
        <w:rPr>
          <w:rFonts w:cs="Arial"/>
        </w:rPr>
        <w:t xml:space="preserve"> (</w:t>
      </w:r>
      <w:r>
        <w:rPr>
          <w:rFonts w:cs="Arial"/>
        </w:rPr>
        <w:t>spread over 12 months</w:t>
      </w:r>
      <w:r w:rsidR="00686E9A">
        <w:rPr>
          <w:rFonts w:cs="Arial"/>
        </w:rPr>
        <w:t>)</w:t>
      </w:r>
      <w:r>
        <w:rPr>
          <w:rFonts w:cs="Arial"/>
        </w:rPr>
        <w:t xml:space="preserve"> will be applicable for 12 months participation on the </w:t>
      </w:r>
      <w:r w:rsidR="00686E9A">
        <w:rPr>
          <w:rFonts w:cs="Arial"/>
        </w:rPr>
        <w:t>recall to duty system</w:t>
      </w:r>
      <w:r>
        <w:rPr>
          <w:rFonts w:cs="Arial"/>
        </w:rPr>
        <w:t xml:space="preserve">. For the duration of each out of hours call worked on, the usual hourly rate for the role will apply. A minimum payment of 2 hours worked will apply (multiple calls will be combined in any one session of 24 hours). </w:t>
      </w:r>
    </w:p>
    <w:p w14:paraId="2A20800F" w14:textId="77777777" w:rsidR="00540F8B" w:rsidRDefault="00540F8B" w:rsidP="00540F8B">
      <w:pPr>
        <w:rPr>
          <w:rFonts w:cs="Arial"/>
        </w:rPr>
      </w:pPr>
    </w:p>
    <w:p w14:paraId="3BDD92FF" w14:textId="1F40EDEC" w:rsidR="00540F8B" w:rsidRDefault="00540F8B" w:rsidP="00540F8B">
      <w:pPr>
        <w:rPr>
          <w:rFonts w:cs="Arial"/>
        </w:rPr>
      </w:pPr>
      <w:r>
        <w:rPr>
          <w:rFonts w:cs="Arial"/>
        </w:rPr>
        <w:t xml:space="preserve">Claims for hours worked should be recorded on </w:t>
      </w:r>
      <w:proofErr w:type="spellStart"/>
      <w:r w:rsidR="00686E9A">
        <w:rPr>
          <w:rFonts w:cs="Arial"/>
        </w:rPr>
        <w:t>iT</w:t>
      </w:r>
      <w:r>
        <w:rPr>
          <w:rFonts w:cs="Arial"/>
        </w:rPr>
        <w:t>rent</w:t>
      </w:r>
      <w:proofErr w:type="spellEnd"/>
      <w:r>
        <w:rPr>
          <w:rFonts w:cs="Arial"/>
        </w:rPr>
        <w:t xml:space="preserve"> </w:t>
      </w:r>
      <w:r w:rsidR="00686E9A">
        <w:rPr>
          <w:rFonts w:cs="Arial"/>
        </w:rPr>
        <w:t>under</w:t>
      </w:r>
      <w:r>
        <w:rPr>
          <w:rFonts w:cs="Arial"/>
        </w:rPr>
        <w:t xml:space="preserve"> the correct role. Payment for hours worked will be made at the next available pay month from the date when the authorised claim form is received in </w:t>
      </w:r>
      <w:proofErr w:type="spellStart"/>
      <w:r w:rsidR="00686E9A">
        <w:rPr>
          <w:rFonts w:cs="Arial"/>
        </w:rPr>
        <w:t>iT</w:t>
      </w:r>
      <w:r>
        <w:rPr>
          <w:rFonts w:cs="Arial"/>
        </w:rPr>
        <w:t>rent</w:t>
      </w:r>
      <w:proofErr w:type="spellEnd"/>
      <w:r>
        <w:rPr>
          <w:rFonts w:cs="Arial"/>
        </w:rPr>
        <w:t xml:space="preserve">. </w:t>
      </w:r>
      <w:r w:rsidRPr="005E0E8D">
        <w:rPr>
          <w:rFonts w:cs="Arial"/>
        </w:rPr>
        <w:t>Payment will be through payroll in the normal way and will be subject to</w:t>
      </w:r>
      <w:r>
        <w:rPr>
          <w:rFonts w:cs="Arial"/>
        </w:rPr>
        <w:t xml:space="preserve"> pension contributions calculations and</w:t>
      </w:r>
      <w:r w:rsidRPr="005E0E8D">
        <w:rPr>
          <w:rFonts w:cs="Arial"/>
        </w:rPr>
        <w:t xml:space="preserve"> tax and </w:t>
      </w:r>
      <w:r w:rsidR="00686E9A">
        <w:rPr>
          <w:rFonts w:cs="Arial"/>
        </w:rPr>
        <w:t>n</w:t>
      </w:r>
      <w:r w:rsidRPr="005E0E8D">
        <w:rPr>
          <w:rFonts w:cs="Arial"/>
        </w:rPr>
        <w:t xml:space="preserve">ational </w:t>
      </w:r>
      <w:r w:rsidR="00686E9A">
        <w:rPr>
          <w:rFonts w:cs="Arial"/>
        </w:rPr>
        <w:t>i</w:t>
      </w:r>
      <w:r w:rsidRPr="005E0E8D">
        <w:rPr>
          <w:rFonts w:cs="Arial"/>
        </w:rPr>
        <w:t>nsurance deductions</w:t>
      </w:r>
      <w:r>
        <w:rPr>
          <w:rFonts w:cs="Arial"/>
        </w:rPr>
        <w:t>.</w:t>
      </w:r>
    </w:p>
    <w:p w14:paraId="3E5D086B" w14:textId="77777777" w:rsidR="00540F8B" w:rsidRDefault="00540F8B" w:rsidP="00540F8B">
      <w:pPr>
        <w:rPr>
          <w:rFonts w:cs="Arial"/>
        </w:rPr>
      </w:pPr>
    </w:p>
    <w:p w14:paraId="1218CB2A" w14:textId="77777777" w:rsidR="00540F8B" w:rsidRDefault="00540F8B" w:rsidP="00540F8B">
      <w:pPr>
        <w:rPr>
          <w:rFonts w:cs="Arial"/>
        </w:rPr>
      </w:pPr>
      <w:r>
        <w:rPr>
          <w:rFonts w:cs="Arial"/>
        </w:rPr>
        <w:t xml:space="preserve">You will be entitled to a pro rata payment for annual leave accrued at the end of the fixed term period. </w:t>
      </w:r>
    </w:p>
    <w:p w14:paraId="5C36B903" w14:textId="77777777" w:rsidR="00540F8B" w:rsidRDefault="00540F8B" w:rsidP="00540F8B">
      <w:pPr>
        <w:rPr>
          <w:rFonts w:cs="Arial"/>
        </w:rPr>
      </w:pPr>
    </w:p>
    <w:p w14:paraId="49A6137F" w14:textId="69715972" w:rsidR="00540F8B" w:rsidRDefault="00540F8B" w:rsidP="00540F8B">
      <w:pPr>
        <w:rPr>
          <w:rFonts w:cs="Arial"/>
        </w:rPr>
      </w:pPr>
      <w:r w:rsidRPr="00071129">
        <w:rPr>
          <w:rFonts w:cs="Arial"/>
        </w:rPr>
        <w:t xml:space="preserve">The </w:t>
      </w:r>
      <w:r w:rsidR="00686E9A">
        <w:rPr>
          <w:rFonts w:cs="Arial"/>
        </w:rPr>
        <w:t xml:space="preserve">recall to duty system is a voluntary arrangement, however, once agreed, removal from the system will only be actioned following written request to a line manager within the department. </w:t>
      </w:r>
      <w:r>
        <w:rPr>
          <w:rFonts w:cs="Arial"/>
        </w:rPr>
        <w:t>Failure to answer calls on 3 occasions or more in a 3-month period, without a reasonable reason</w:t>
      </w:r>
      <w:r w:rsidR="00686E9A">
        <w:rPr>
          <w:rFonts w:cs="Arial"/>
        </w:rPr>
        <w:t>,</w:t>
      </w:r>
      <w:r>
        <w:rPr>
          <w:rFonts w:cs="Arial"/>
        </w:rPr>
        <w:t xml:space="preserve"> will result in removal from </w:t>
      </w:r>
      <w:r w:rsidR="00686E9A">
        <w:rPr>
          <w:rFonts w:cs="Arial"/>
        </w:rPr>
        <w:t>system</w:t>
      </w:r>
      <w:r>
        <w:rPr>
          <w:rFonts w:cs="Arial"/>
        </w:rPr>
        <w:t xml:space="preserve"> and associated payments will cease. </w:t>
      </w:r>
    </w:p>
    <w:p w14:paraId="4FFD34F2" w14:textId="77777777" w:rsidR="00540F8B" w:rsidRDefault="00540F8B" w:rsidP="00540F8B">
      <w:pPr>
        <w:rPr>
          <w:rFonts w:cs="Arial"/>
        </w:rPr>
      </w:pPr>
    </w:p>
    <w:p w14:paraId="3FE505E0" w14:textId="77777777" w:rsidR="00540F8B" w:rsidRDefault="00540F8B" w:rsidP="00540F8B">
      <w:pPr>
        <w:rPr>
          <w:rFonts w:cs="Arial"/>
        </w:rPr>
      </w:pPr>
      <w:r w:rsidRPr="00BB68B2">
        <w:rPr>
          <w:rFonts w:cs="Arial"/>
        </w:rPr>
        <w:t>I confir</w:t>
      </w:r>
      <w:r>
        <w:rPr>
          <w:rFonts w:cs="Arial"/>
        </w:rPr>
        <w:t>m my acceptance of these arrange</w:t>
      </w:r>
      <w:r w:rsidRPr="00BB68B2">
        <w:rPr>
          <w:rFonts w:cs="Arial"/>
        </w:rPr>
        <w:t>ments</w:t>
      </w:r>
      <w:r>
        <w:rPr>
          <w:rFonts w:cs="Arial"/>
        </w:rPr>
        <w:t>.</w:t>
      </w:r>
    </w:p>
    <w:p w14:paraId="6155212D" w14:textId="77777777" w:rsidR="00686E9A" w:rsidRDefault="00686E9A" w:rsidP="00540F8B">
      <w:pPr>
        <w:rPr>
          <w:rFonts w:cs="Arial"/>
        </w:rPr>
      </w:pPr>
    </w:p>
    <w:p w14:paraId="501F4AAD" w14:textId="77777777" w:rsidR="00540F8B" w:rsidRDefault="00540F8B" w:rsidP="00540F8B">
      <w:pPr>
        <w:rPr>
          <w:rFonts w:cs="Arial"/>
        </w:rPr>
      </w:pPr>
      <w:r>
        <w:rPr>
          <w:rFonts w:cs="Arial"/>
        </w:rPr>
        <w:t xml:space="preserve">I understand that the terms and conditions of my primary contract as </w:t>
      </w:r>
      <w:r w:rsidRPr="00757531">
        <w:rPr>
          <w:rFonts w:cs="Arial"/>
          <w:highlight w:val="yellow"/>
        </w:rPr>
        <w:t>Fire Protection Inspector,</w:t>
      </w:r>
      <w:r>
        <w:rPr>
          <w:rFonts w:cs="Arial"/>
        </w:rPr>
        <w:t xml:space="preserve"> and referenced policies therein, remain applicable. </w:t>
      </w:r>
    </w:p>
    <w:p w14:paraId="70EE43F4" w14:textId="77777777" w:rsidR="00540F8B" w:rsidRDefault="00540F8B" w:rsidP="00540F8B">
      <w:pPr>
        <w:rPr>
          <w:rFonts w:cs="Arial"/>
        </w:rPr>
      </w:pPr>
    </w:p>
    <w:p w14:paraId="7FB1D7CE" w14:textId="77777777" w:rsidR="00540F8B" w:rsidRDefault="00540F8B" w:rsidP="00540F8B">
      <w:pPr>
        <w:rPr>
          <w:rFonts w:cs="Arial"/>
        </w:rPr>
      </w:pPr>
      <w:r>
        <w:rPr>
          <w:rFonts w:cs="Arial"/>
        </w:rPr>
        <w:t>Signed:</w:t>
      </w:r>
    </w:p>
    <w:p w14:paraId="1E714711" w14:textId="77777777" w:rsidR="00686E9A" w:rsidRDefault="00540F8B" w:rsidP="00540F8B">
      <w:pPr>
        <w:rPr>
          <w:rFonts w:cs="Arial"/>
        </w:rPr>
      </w:pPr>
      <w:r>
        <w:rPr>
          <w:rFonts w:cs="Arial"/>
        </w:rPr>
        <w:t>Print Name:</w:t>
      </w:r>
    </w:p>
    <w:p w14:paraId="06929FE9" w14:textId="7ED72347" w:rsidR="00540F8B" w:rsidRPr="00BB68B2" w:rsidRDefault="00540F8B" w:rsidP="00540F8B">
      <w:pPr>
        <w:rPr>
          <w:rFonts w:cs="Arial"/>
        </w:rPr>
      </w:pPr>
      <w:r>
        <w:rPr>
          <w:rFonts w:cs="Arial"/>
        </w:rPr>
        <w:t>Date:</w:t>
      </w:r>
    </w:p>
    <w:p w14:paraId="420D6A90" w14:textId="77777777" w:rsidR="00540F8B" w:rsidRDefault="00540F8B" w:rsidP="00540F8B">
      <w:pPr>
        <w:outlineLvl w:val="0"/>
        <w:rPr>
          <w:rFonts w:cs="Arial"/>
          <w:bCs/>
        </w:rPr>
      </w:pPr>
    </w:p>
    <w:p w14:paraId="5A389B1F" w14:textId="3918077D" w:rsidR="00540F8B" w:rsidRPr="00686E9A" w:rsidRDefault="00540F8B" w:rsidP="00540F8B">
      <w:pPr>
        <w:outlineLvl w:val="0"/>
        <w:rPr>
          <w:rFonts w:cs="Arial"/>
          <w:b/>
        </w:rPr>
      </w:pPr>
      <w:r w:rsidRPr="00686E9A">
        <w:rPr>
          <w:rFonts w:cs="Arial"/>
          <w:b/>
        </w:rPr>
        <w:t>Appendix 4 – Example of updated Post Specification</w:t>
      </w:r>
    </w:p>
    <w:p w14:paraId="48A3D7D7" w14:textId="77777777" w:rsidR="00540F8B" w:rsidRDefault="00540F8B" w:rsidP="00540F8B">
      <w:pPr>
        <w:outlineLvl w:val="0"/>
        <w:rPr>
          <w:rFonts w:cs="Arial"/>
          <w:bCs/>
        </w:rPr>
      </w:pPr>
    </w:p>
    <w:p w14:paraId="14C25714" w14:textId="77777777" w:rsidR="00540F8B" w:rsidRPr="00756F15" w:rsidRDefault="00540F8B" w:rsidP="00540F8B">
      <w:pPr>
        <w:rPr>
          <w:rFonts w:ascii="Arial Black" w:hAnsi="Arial Black" w:cs="Arial"/>
          <w:b/>
          <w:color w:val="C60E41"/>
          <w:sz w:val="44"/>
          <w:szCs w:val="44"/>
        </w:rPr>
      </w:pPr>
      <w:r w:rsidRPr="00756F15">
        <w:rPr>
          <w:rFonts w:ascii="Arial Black" w:hAnsi="Arial Black" w:cs="Arial"/>
          <w:b/>
          <w:noProof/>
          <w:color w:val="C60E41"/>
          <w:sz w:val="44"/>
          <w:szCs w:val="44"/>
        </w:rPr>
        <w:drawing>
          <wp:anchor distT="0" distB="0" distL="114300" distR="114300" simplePos="0" relativeHeight="251665408" behindDoc="1" locked="0" layoutInCell="1" allowOverlap="1" wp14:anchorId="26228E24" wp14:editId="16B3C556">
            <wp:simplePos x="0" y="0"/>
            <wp:positionH relativeFrom="page">
              <wp:posOffset>5249048</wp:posOffset>
            </wp:positionH>
            <wp:positionV relativeFrom="paragraph">
              <wp:posOffset>209467</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w:drawing>
          <wp:anchor distT="0" distB="0" distL="114300" distR="114300" simplePos="0" relativeHeight="251664384" behindDoc="1" locked="0" layoutInCell="1" allowOverlap="1" wp14:anchorId="09A627F2" wp14:editId="46572F21">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mc:AlternateContent>
          <mc:Choice Requires="wps">
            <w:drawing>
              <wp:anchor distT="0" distB="0" distL="114300" distR="114300" simplePos="0" relativeHeight="251662336" behindDoc="0" locked="0" layoutInCell="1" allowOverlap="1" wp14:anchorId="19B7D204" wp14:editId="3C00B2CE">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5E5A" w14:textId="77777777" w:rsidR="00540F8B" w:rsidRDefault="00540F8B" w:rsidP="00540F8B">
                            <w:pPr>
                              <w:jc w:val="center"/>
                              <w:rPr>
                                <w:rFonts w:ascii="Arial Black" w:hAnsi="Arial Black"/>
                                <w:b/>
                                <w:color w:val="FFFFFF"/>
                                <w:sz w:val="32"/>
                                <w:szCs w:val="32"/>
                              </w:rPr>
                            </w:pPr>
                            <w:r>
                              <w:rPr>
                                <w:rFonts w:ascii="Arial Black" w:hAnsi="Arial Black"/>
                                <w:b/>
                                <w:color w:val="FFFFFF"/>
                                <w:sz w:val="32"/>
                                <w:szCs w:val="32"/>
                              </w:rPr>
                              <w:t>PG</w:t>
                            </w:r>
                          </w:p>
                          <w:p w14:paraId="3F6772CB" w14:textId="77777777" w:rsidR="00540F8B" w:rsidRPr="001A1D96" w:rsidRDefault="00540F8B" w:rsidP="00540F8B">
                            <w:pPr>
                              <w:jc w:val="center"/>
                              <w:rPr>
                                <w:rFonts w:ascii="Arial Black" w:hAnsi="Arial Black"/>
                                <w:b/>
                                <w:color w:val="FFFFFF"/>
                                <w:sz w:val="32"/>
                                <w:szCs w:val="32"/>
                              </w:rPr>
                            </w:pPr>
                            <w:r>
                              <w:rPr>
                                <w:rFonts w:ascii="Arial Black" w:hAnsi="Arial Black"/>
                                <w:b/>
                                <w:color w:val="FFFFFF"/>
                                <w:sz w:val="32"/>
                                <w:szCs w:val="32"/>
                              </w:rPr>
                              <w:t>6979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7D204" id="Text Box 28" o:spid="_x0000_s1027" type="#_x0000_t202" style="position:absolute;margin-left:291.3pt;margin-top:18.65pt;width:93.1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" filled="f" stroked="f">
                <v:textbox>
                  <w:txbxContent>
                    <w:p w14:paraId="3DA35E5A" w14:textId="77777777" w:rsidR="00540F8B" w:rsidRDefault="00540F8B" w:rsidP="00540F8B">
                      <w:pPr>
                        <w:jc w:val="center"/>
                        <w:rPr>
                          <w:rFonts w:ascii="Arial Black" w:hAnsi="Arial Black"/>
                          <w:b/>
                          <w:color w:val="FFFFFF"/>
                          <w:sz w:val="32"/>
                          <w:szCs w:val="32"/>
                        </w:rPr>
                      </w:pPr>
                      <w:r>
                        <w:rPr>
                          <w:rFonts w:ascii="Arial Black" w:hAnsi="Arial Black"/>
                          <w:b/>
                          <w:color w:val="FFFFFF"/>
                          <w:sz w:val="32"/>
                          <w:szCs w:val="32"/>
                        </w:rPr>
                        <w:t>PG</w:t>
                      </w:r>
                    </w:p>
                    <w:p w14:paraId="3F6772CB" w14:textId="77777777" w:rsidR="00540F8B" w:rsidRPr="001A1D96" w:rsidRDefault="00540F8B" w:rsidP="00540F8B">
                      <w:pPr>
                        <w:jc w:val="center"/>
                        <w:rPr>
                          <w:rFonts w:ascii="Arial Black" w:hAnsi="Arial Black"/>
                          <w:b/>
                          <w:color w:val="FFFFFF"/>
                          <w:sz w:val="32"/>
                          <w:szCs w:val="32"/>
                        </w:rPr>
                      </w:pPr>
                      <w:r>
                        <w:rPr>
                          <w:rFonts w:ascii="Arial Black" w:hAnsi="Arial Black"/>
                          <w:b/>
                          <w:color w:val="FFFFFF"/>
                          <w:sz w:val="32"/>
                          <w:szCs w:val="32"/>
                        </w:rPr>
                        <w:t>6979</w:t>
                      </w:r>
                    </w:p>
                  </w:txbxContent>
                </v:textbox>
              </v:shape>
            </w:pict>
          </mc:Fallback>
        </mc:AlternateContent>
      </w:r>
    </w:p>
    <w:p w14:paraId="7E934C77" w14:textId="77777777" w:rsidR="00540F8B" w:rsidRPr="00286194" w:rsidRDefault="00540F8B" w:rsidP="00540F8B">
      <w:pPr>
        <w:rPr>
          <w:rFonts w:ascii="Arial Black" w:hAnsi="Arial Black" w:cs="Arial"/>
          <w:b/>
          <w:color w:val="C60E41"/>
          <w:sz w:val="44"/>
          <w:szCs w:val="44"/>
        </w:rPr>
      </w:pPr>
      <w:r w:rsidRPr="00756F15">
        <w:rPr>
          <w:rFonts w:ascii="Arial Black" w:hAnsi="Arial Black" w:cs="Arial"/>
          <w:b/>
          <w:noProof/>
          <w:color w:val="C60E41"/>
          <w:sz w:val="44"/>
          <w:szCs w:val="44"/>
        </w:rPr>
        <mc:AlternateContent>
          <mc:Choice Requires="wps">
            <w:drawing>
              <wp:anchor distT="0" distB="0" distL="114300" distR="114300" simplePos="0" relativeHeight="251663360" behindDoc="0" locked="0" layoutInCell="1" allowOverlap="1" wp14:anchorId="01D84A07" wp14:editId="14208A14">
                <wp:simplePos x="0" y="0"/>
                <wp:positionH relativeFrom="column">
                  <wp:posOffset>4911725</wp:posOffset>
                </wp:positionH>
                <wp:positionV relativeFrom="paragraph">
                  <wp:posOffset>323850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B3A8" w14:textId="77777777" w:rsidR="00540F8B" w:rsidRPr="00286194" w:rsidRDefault="00540F8B" w:rsidP="00540F8B">
                            <w:pPr>
                              <w:jc w:val="center"/>
                              <w:rPr>
                                <w:rFonts w:ascii="Arial Black" w:hAnsi="Arial Black"/>
                                <w:b/>
                                <w:color w:val="C60E41"/>
                                <w:sz w:val="32"/>
                                <w:szCs w:val="32"/>
                              </w:rPr>
                            </w:pPr>
                            <w:r w:rsidRPr="00C02C99">
                              <w:rPr>
                                <w:rFonts w:ascii="Arial Black" w:hAnsi="Arial Black"/>
                                <w:b/>
                                <w:color w:val="C60E41"/>
                                <w:sz w:val="32"/>
                                <w:szCs w:val="32"/>
                              </w:rPr>
                              <w:t>Regulation and Technical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84A07" id="_x0000_t202" coordsize="21600,21600" o:spt="202" path="m,l,21600r21600,l21600,xe">
                <v:stroke joinstyle="miter"/>
                <v:path gradientshapeok="t" o:connecttype="rect"/>
              </v:shapetype>
              <v:shape id="_x0000_s1028" type="#_x0000_t202" style="position:absolute;margin-left:386.75pt;margin-top:25.5pt;width:146.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" filled="f" stroked="f">
                <v:textbox>
                  <w:txbxContent>
                    <w:p w14:paraId="1C7BB3A8" w14:textId="77777777" w:rsidR="00540F8B" w:rsidRPr="00286194" w:rsidRDefault="00540F8B" w:rsidP="00540F8B">
                      <w:pPr>
                        <w:jc w:val="center"/>
                        <w:rPr>
                          <w:rFonts w:ascii="Arial Black" w:hAnsi="Arial Black"/>
                          <w:b/>
                          <w:color w:val="C60E41"/>
                          <w:sz w:val="32"/>
                          <w:szCs w:val="32"/>
                        </w:rPr>
                      </w:pPr>
                      <w:r w:rsidRPr="00C02C99">
                        <w:rPr>
                          <w:rFonts w:ascii="Arial Black" w:hAnsi="Arial Black"/>
                          <w:b/>
                          <w:color w:val="C60E41"/>
                          <w:sz w:val="32"/>
                          <w:szCs w:val="32"/>
                        </w:rPr>
                        <w:t>Regulation and Technical</w:t>
                      </w:r>
                    </w:p>
                  </w:txbxContent>
                </v:textbox>
              </v:shape>
            </w:pict>
          </mc:Fallback>
        </mc:AlternateContent>
      </w:r>
      <w:r w:rsidRPr="00286194">
        <w:rPr>
          <w:rFonts w:ascii="Arial Black" w:hAnsi="Arial Black" w:cs="Arial"/>
          <w:b/>
          <w:color w:val="C60E41"/>
          <w:sz w:val="44"/>
          <w:szCs w:val="44"/>
        </w:rPr>
        <w:t>Post Specification</w:t>
      </w:r>
    </w:p>
    <w:p w14:paraId="73E965E4" w14:textId="77777777" w:rsidR="00540F8B" w:rsidRPr="00756F15" w:rsidRDefault="00540F8B" w:rsidP="00540F8B">
      <w:pPr>
        <w:rPr>
          <w:rFonts w:ascii="Arial Black" w:hAnsi="Arial Black" w:cs="Arial"/>
          <w:b/>
          <w:color w:val="C60E41"/>
          <w:sz w:val="44"/>
          <w:szCs w:val="44"/>
        </w:rPr>
      </w:pPr>
    </w:p>
    <w:p w14:paraId="5BF6D4FC" w14:textId="77777777" w:rsidR="00540F8B" w:rsidRPr="00756F15" w:rsidRDefault="00540F8B" w:rsidP="00540F8B">
      <w:pPr>
        <w:rPr>
          <w:rFonts w:ascii="Arial Black" w:hAnsi="Arial Black" w:cs="Arial"/>
          <w:b/>
          <w:color w:val="C60E41"/>
          <w:sz w:val="44"/>
          <w:szCs w:val="44"/>
        </w:rPr>
      </w:pPr>
    </w:p>
    <w:tbl>
      <w:tblPr>
        <w:tblW w:w="76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4281"/>
      </w:tblGrid>
      <w:tr w:rsidR="00540F8B" w:rsidRPr="001D5465" w14:paraId="70BEBE96" w14:textId="77777777" w:rsidTr="00C60BE8">
        <w:trPr>
          <w:cantSplit/>
        </w:trPr>
        <w:tc>
          <w:tcPr>
            <w:tcW w:w="3403" w:type="dxa"/>
            <w:shd w:val="clear" w:color="auto" w:fill="F2DBDB" w:themeFill="accent2" w:themeFillTint="33"/>
          </w:tcPr>
          <w:p w14:paraId="2755BCD0" w14:textId="77777777" w:rsidR="00540F8B" w:rsidRPr="00756F15" w:rsidRDefault="00540F8B" w:rsidP="00C60BE8">
            <w:pPr>
              <w:rPr>
                <w:rFonts w:cs="Arial"/>
                <w:b/>
                <w:color w:val="C60E41"/>
                <w:sz w:val="28"/>
                <w:szCs w:val="28"/>
              </w:rPr>
            </w:pPr>
            <w:r w:rsidRPr="00286194">
              <w:rPr>
                <w:rFonts w:cs="Arial"/>
                <w:b/>
                <w:color w:val="C60E41"/>
                <w:sz w:val="28"/>
                <w:szCs w:val="28"/>
              </w:rPr>
              <w:t>Date</w:t>
            </w:r>
          </w:p>
        </w:tc>
        <w:tc>
          <w:tcPr>
            <w:tcW w:w="4281" w:type="dxa"/>
            <w:vAlign w:val="center"/>
          </w:tcPr>
          <w:p w14:paraId="1F39354E" w14:textId="77777777" w:rsidR="00540F8B" w:rsidRPr="001D5465" w:rsidRDefault="00540F8B" w:rsidP="00C60BE8">
            <w:pPr>
              <w:rPr>
                <w:rFonts w:cs="Arial"/>
                <w:b/>
              </w:rPr>
            </w:pPr>
            <w:r>
              <w:rPr>
                <w:rFonts w:cs="Arial"/>
                <w:b/>
              </w:rPr>
              <w:t>November 2025</w:t>
            </w:r>
          </w:p>
        </w:tc>
      </w:tr>
      <w:tr w:rsidR="00540F8B" w:rsidRPr="001D5465" w14:paraId="00AA7929" w14:textId="77777777" w:rsidTr="00C60BE8">
        <w:trPr>
          <w:cantSplit/>
        </w:trPr>
        <w:tc>
          <w:tcPr>
            <w:tcW w:w="3403" w:type="dxa"/>
            <w:shd w:val="clear" w:color="auto" w:fill="F2DBDB" w:themeFill="accent2" w:themeFillTint="33"/>
          </w:tcPr>
          <w:p w14:paraId="60A264BF" w14:textId="77777777" w:rsidR="00540F8B" w:rsidRPr="00756F15" w:rsidRDefault="00540F8B" w:rsidP="00C60BE8">
            <w:pPr>
              <w:rPr>
                <w:rFonts w:cs="Arial"/>
                <w:b/>
                <w:color w:val="C60E41"/>
                <w:sz w:val="28"/>
                <w:szCs w:val="28"/>
              </w:rPr>
            </w:pPr>
            <w:r w:rsidRPr="00286194">
              <w:rPr>
                <w:rFonts w:cs="Arial"/>
                <w:b/>
                <w:color w:val="C60E41"/>
                <w:sz w:val="28"/>
                <w:szCs w:val="28"/>
              </w:rPr>
              <w:t>Post Title</w:t>
            </w:r>
          </w:p>
        </w:tc>
        <w:tc>
          <w:tcPr>
            <w:tcW w:w="4281" w:type="dxa"/>
            <w:vAlign w:val="center"/>
          </w:tcPr>
          <w:p w14:paraId="50FFCEB9" w14:textId="77777777" w:rsidR="00540F8B" w:rsidRPr="001D5465" w:rsidRDefault="00540F8B" w:rsidP="00C60BE8">
            <w:pPr>
              <w:pStyle w:val="Heading4"/>
              <w:rPr>
                <w:color w:val="auto"/>
              </w:rPr>
            </w:pPr>
            <w:r w:rsidRPr="00686E9A">
              <w:rPr>
                <w:rFonts w:ascii="Arial" w:eastAsia="Times New Roman" w:hAnsi="Arial" w:cs="Arial"/>
                <w:b/>
                <w:i w:val="0"/>
                <w:iCs w:val="0"/>
                <w:color w:val="auto"/>
              </w:rPr>
              <w:t>Fire Protection Team Leader</w:t>
            </w:r>
          </w:p>
        </w:tc>
      </w:tr>
      <w:tr w:rsidR="00540F8B" w:rsidRPr="001D5465" w14:paraId="658E0FEE" w14:textId="77777777" w:rsidTr="00C60BE8">
        <w:trPr>
          <w:cantSplit/>
        </w:trPr>
        <w:tc>
          <w:tcPr>
            <w:tcW w:w="3403" w:type="dxa"/>
            <w:shd w:val="clear" w:color="auto" w:fill="F2DBDB" w:themeFill="accent2" w:themeFillTint="33"/>
          </w:tcPr>
          <w:p w14:paraId="26F6C73A" w14:textId="77777777" w:rsidR="00540F8B" w:rsidRPr="00286194" w:rsidRDefault="00540F8B" w:rsidP="00C60BE8">
            <w:pPr>
              <w:rPr>
                <w:rFonts w:cs="Arial"/>
                <w:b/>
                <w:color w:val="C60E41"/>
                <w:sz w:val="28"/>
                <w:szCs w:val="28"/>
              </w:rPr>
            </w:pPr>
            <w:r w:rsidRPr="00286194">
              <w:rPr>
                <w:rFonts w:cs="Arial"/>
                <w:b/>
                <w:color w:val="C60E41"/>
                <w:sz w:val="28"/>
                <w:szCs w:val="28"/>
              </w:rPr>
              <w:t>Job Family Role Profile</w:t>
            </w:r>
          </w:p>
        </w:tc>
        <w:tc>
          <w:tcPr>
            <w:tcW w:w="4281" w:type="dxa"/>
            <w:vAlign w:val="center"/>
          </w:tcPr>
          <w:p w14:paraId="6445D1CA" w14:textId="77777777" w:rsidR="00540F8B" w:rsidRPr="001D5465" w:rsidRDefault="00540F8B" w:rsidP="00C60BE8">
            <w:pPr>
              <w:rPr>
                <w:rFonts w:cs="Arial"/>
                <w:b/>
                <w:bCs/>
              </w:rPr>
            </w:pPr>
            <w:r>
              <w:rPr>
                <w:rFonts w:cs="Arial"/>
                <w:b/>
                <w:bCs/>
              </w:rPr>
              <w:t>RT14</w:t>
            </w:r>
          </w:p>
        </w:tc>
      </w:tr>
      <w:tr w:rsidR="00540F8B" w:rsidRPr="001D5465" w14:paraId="24DFB7B3" w14:textId="77777777" w:rsidTr="00C60BE8">
        <w:trPr>
          <w:cantSplit/>
        </w:trPr>
        <w:tc>
          <w:tcPr>
            <w:tcW w:w="3403" w:type="dxa"/>
            <w:shd w:val="clear" w:color="auto" w:fill="F2DBDB" w:themeFill="accent2" w:themeFillTint="33"/>
          </w:tcPr>
          <w:p w14:paraId="16060205" w14:textId="77777777" w:rsidR="00540F8B" w:rsidRPr="00286194" w:rsidRDefault="00540F8B" w:rsidP="00C60BE8">
            <w:pPr>
              <w:rPr>
                <w:rFonts w:cs="Arial"/>
                <w:b/>
                <w:color w:val="C60E41"/>
                <w:sz w:val="28"/>
                <w:szCs w:val="28"/>
              </w:rPr>
            </w:pPr>
            <w:r w:rsidRPr="00286194">
              <w:rPr>
                <w:rFonts w:cs="Arial"/>
                <w:b/>
                <w:color w:val="C60E41"/>
                <w:sz w:val="28"/>
                <w:szCs w:val="28"/>
              </w:rPr>
              <w:t>Final Grade</w:t>
            </w:r>
          </w:p>
        </w:tc>
        <w:tc>
          <w:tcPr>
            <w:tcW w:w="4281" w:type="dxa"/>
            <w:vAlign w:val="center"/>
          </w:tcPr>
          <w:p w14:paraId="7F882426" w14:textId="77777777" w:rsidR="00540F8B" w:rsidRDefault="00540F8B" w:rsidP="00C60BE8">
            <w:pPr>
              <w:rPr>
                <w:rFonts w:cs="Arial"/>
                <w:b/>
                <w:bCs/>
              </w:rPr>
            </w:pPr>
            <w:r>
              <w:rPr>
                <w:rFonts w:cs="Arial"/>
                <w:b/>
                <w:bCs/>
              </w:rPr>
              <w:t>Grade 14</w:t>
            </w:r>
          </w:p>
        </w:tc>
      </w:tr>
    </w:tbl>
    <w:p w14:paraId="3597051A" w14:textId="77777777" w:rsidR="00540F8B" w:rsidRPr="00286194" w:rsidRDefault="00540F8B" w:rsidP="00540F8B">
      <w:pPr>
        <w:rPr>
          <w:rFonts w:ascii="Arial Black" w:hAnsi="Arial Black" w:cs="Arial"/>
          <w:b/>
          <w:color w:val="C60E41"/>
        </w:rPr>
      </w:pPr>
      <w:r w:rsidRPr="00286194">
        <w:rPr>
          <w:rFonts w:ascii="Arial Black" w:hAnsi="Arial Black" w:cs="Arial"/>
          <w:b/>
          <w:color w:val="C60E41"/>
        </w:rPr>
        <w:t>To be read in conjunction with the job family role profile</w:t>
      </w:r>
    </w:p>
    <w:p w14:paraId="7DAB7D53" w14:textId="77777777" w:rsidR="00540F8B" w:rsidRPr="00756F15" w:rsidRDefault="00540F8B" w:rsidP="00540F8B">
      <w:pPr>
        <w:rPr>
          <w:rFonts w:ascii="Arial Black" w:hAnsi="Arial Black" w:cs="Arial"/>
          <w:b/>
          <w:color w:val="C60E41"/>
        </w:rPr>
      </w:pPr>
    </w:p>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75"/>
        <w:gridCol w:w="7704"/>
      </w:tblGrid>
      <w:tr w:rsidR="00540F8B" w:rsidRPr="00756F15" w14:paraId="42EF14ED" w14:textId="77777777" w:rsidTr="00C60BE8">
        <w:trPr>
          <w:trHeight w:val="300"/>
        </w:trPr>
        <w:tc>
          <w:tcPr>
            <w:tcW w:w="10084" w:type="dxa"/>
            <w:gridSpan w:val="3"/>
            <w:shd w:val="clear" w:color="auto" w:fill="F2DBDB" w:themeFill="accent2" w:themeFillTint="33"/>
          </w:tcPr>
          <w:p w14:paraId="36F3D2E9" w14:textId="77777777" w:rsidR="00540F8B" w:rsidRPr="00756F15" w:rsidRDefault="00540F8B" w:rsidP="00C60BE8">
            <w:pPr>
              <w:rPr>
                <w:rFonts w:ascii="Arial Black" w:hAnsi="Arial Black" w:cs="Arial"/>
                <w:b/>
                <w:color w:val="C60E41"/>
                <w:sz w:val="28"/>
                <w:szCs w:val="28"/>
              </w:rPr>
            </w:pPr>
            <w:r w:rsidRPr="00286194">
              <w:rPr>
                <w:rFonts w:ascii="Arial Black" w:hAnsi="Arial Black" w:cs="Arial"/>
                <w:b/>
                <w:color w:val="C60E41"/>
                <w:sz w:val="28"/>
                <w:szCs w:val="28"/>
              </w:rPr>
              <w:t xml:space="preserve">Purpose </w:t>
            </w:r>
            <w:r w:rsidRPr="00756F15">
              <w:rPr>
                <w:rFonts w:ascii="Arial Black" w:hAnsi="Arial Black" w:cs="Arial"/>
                <w:b/>
                <w:color w:val="C60E41"/>
                <w:sz w:val="28"/>
                <w:szCs w:val="28"/>
              </w:rPr>
              <w:t>of this post</w:t>
            </w:r>
            <w:r w:rsidRPr="00286194">
              <w:rPr>
                <w:rFonts w:ascii="Arial Black" w:hAnsi="Arial Black" w:cs="Arial"/>
                <w:b/>
                <w:color w:val="C60E41"/>
                <w:sz w:val="28"/>
                <w:szCs w:val="28"/>
              </w:rPr>
              <w:t xml:space="preserve"> </w:t>
            </w:r>
          </w:p>
        </w:tc>
      </w:tr>
      <w:tr w:rsidR="00540F8B" w:rsidRPr="001D5465" w14:paraId="2054BFA4" w14:textId="77777777" w:rsidTr="00C60BE8">
        <w:trPr>
          <w:trHeight w:val="300"/>
        </w:trPr>
        <w:tc>
          <w:tcPr>
            <w:tcW w:w="10084" w:type="dxa"/>
            <w:gridSpan w:val="3"/>
          </w:tcPr>
          <w:p w14:paraId="6902B198" w14:textId="77777777" w:rsidR="00540F8B" w:rsidRPr="0081479A" w:rsidRDefault="00540F8B" w:rsidP="00C60BE8">
            <w:pPr>
              <w:rPr>
                <w:rFonts w:cs="Arial"/>
              </w:rPr>
            </w:pPr>
            <w:r w:rsidRPr="0081479A">
              <w:rPr>
                <w:rFonts w:cs="Arial"/>
              </w:rPr>
              <w:t xml:space="preserve">To work in support of the Fire Protection Manager directing and supporting the Legislative Fire Protection Team, to assist them in the efficient and effective delivery of technical fire safety. </w:t>
            </w:r>
          </w:p>
          <w:p w14:paraId="27640AD5" w14:textId="77777777" w:rsidR="00540F8B" w:rsidRPr="0081479A" w:rsidRDefault="00540F8B" w:rsidP="00C60BE8">
            <w:pPr>
              <w:rPr>
                <w:rFonts w:cs="Arial"/>
              </w:rPr>
            </w:pPr>
          </w:p>
          <w:p w14:paraId="44005576" w14:textId="77777777" w:rsidR="00540F8B" w:rsidRPr="0081479A" w:rsidRDefault="00540F8B" w:rsidP="00C60BE8">
            <w:pPr>
              <w:rPr>
                <w:rFonts w:cs="Arial"/>
              </w:rPr>
            </w:pPr>
            <w:r w:rsidRPr="0081479A">
              <w:rPr>
                <w:rFonts w:cs="Arial"/>
              </w:rPr>
              <w:t xml:space="preserve">To be proactive in making the county a safer place in which to work and visit, to advise and educate the local community in fire safety matters in line with Cumbria Fire and Rescue Service plans in support of the overall objectives </w:t>
            </w:r>
            <w:r>
              <w:rPr>
                <w:rFonts w:cs="Arial"/>
              </w:rPr>
              <w:t>of the CRMP.</w:t>
            </w:r>
          </w:p>
          <w:p w14:paraId="5BDB5FAA" w14:textId="77777777" w:rsidR="00540F8B" w:rsidRPr="0081479A" w:rsidRDefault="00540F8B" w:rsidP="00C60BE8">
            <w:pPr>
              <w:rPr>
                <w:rFonts w:cs="Arial"/>
              </w:rPr>
            </w:pPr>
          </w:p>
          <w:p w14:paraId="09F1E7C2" w14:textId="77777777" w:rsidR="00540F8B" w:rsidRPr="00756F15" w:rsidRDefault="00540F8B" w:rsidP="00C60BE8">
            <w:pPr>
              <w:rPr>
                <w:rFonts w:cs="Arial"/>
              </w:rPr>
            </w:pPr>
            <w:r w:rsidRPr="0081479A">
              <w:rPr>
                <w:rFonts w:cs="Arial"/>
              </w:rPr>
              <w:t>To oversee the delivery of our Risk based Inspection Programme by supporting the team to undertake Fire safety audits in High Medium and Low fire risk business premises for the purpose of assessing compliance with the Regulatory Reform (Fire Safety) Order 2005.</w:t>
            </w:r>
          </w:p>
        </w:tc>
      </w:tr>
      <w:tr w:rsidR="00540F8B" w:rsidRPr="00756F15" w14:paraId="76ECB305" w14:textId="77777777" w:rsidTr="00C60BE8">
        <w:trPr>
          <w:trHeight w:val="300"/>
        </w:trPr>
        <w:tc>
          <w:tcPr>
            <w:tcW w:w="10084" w:type="dxa"/>
            <w:gridSpan w:val="3"/>
            <w:shd w:val="clear" w:color="auto" w:fill="F2DBDB" w:themeFill="accent2" w:themeFillTint="33"/>
          </w:tcPr>
          <w:p w14:paraId="6E48B8F6" w14:textId="77777777" w:rsidR="00540F8B" w:rsidRPr="00756F15" w:rsidRDefault="00540F8B" w:rsidP="00C60BE8">
            <w:pPr>
              <w:rPr>
                <w:rFonts w:ascii="Arial Black" w:hAnsi="Arial Black" w:cs="Arial"/>
                <w:b/>
                <w:color w:val="C60E41"/>
                <w:sz w:val="28"/>
                <w:szCs w:val="28"/>
              </w:rPr>
            </w:pPr>
            <w:r w:rsidRPr="00286194">
              <w:rPr>
                <w:rFonts w:ascii="Arial Black" w:hAnsi="Arial Black" w:cs="Arial"/>
                <w:b/>
                <w:color w:val="C60E41"/>
                <w:sz w:val="28"/>
                <w:szCs w:val="28"/>
              </w:rPr>
              <w:t>Key job specific accountabilities</w:t>
            </w:r>
          </w:p>
        </w:tc>
      </w:tr>
      <w:tr w:rsidR="00540F8B" w:rsidRPr="00001733" w14:paraId="42E348BB" w14:textId="77777777" w:rsidTr="00C60BE8">
        <w:trPr>
          <w:trHeight w:val="300"/>
        </w:trPr>
        <w:tc>
          <w:tcPr>
            <w:tcW w:w="10084" w:type="dxa"/>
            <w:gridSpan w:val="3"/>
          </w:tcPr>
          <w:p w14:paraId="719CB82E" w14:textId="77777777" w:rsidR="00540F8B" w:rsidRPr="000D1C6F" w:rsidRDefault="00540F8B" w:rsidP="00C60BE8">
            <w:pPr>
              <w:jc w:val="both"/>
              <w:rPr>
                <w:rFonts w:cs="Arial"/>
              </w:rPr>
            </w:pPr>
            <w:r w:rsidRPr="000D1C6F">
              <w:rPr>
                <w:rFonts w:cs="Arial"/>
              </w:rPr>
              <w:t>1.</w:t>
            </w:r>
            <w:r w:rsidRPr="000D1C6F">
              <w:rPr>
                <w:rFonts w:cs="Arial"/>
              </w:rPr>
              <w:tab/>
              <w:t>Assist the Fire Safety Manager in the efficient/effective working of the Fire Safety department including the provision of advice, support, management and supervision, commensurate with role, to ensure quality is of the highest standard and all personnel comply with all orders, policies and guidelines.</w:t>
            </w:r>
          </w:p>
          <w:p w14:paraId="2452B62C" w14:textId="77777777" w:rsidR="00540F8B" w:rsidRPr="000D1C6F" w:rsidRDefault="00540F8B" w:rsidP="00C60BE8">
            <w:pPr>
              <w:jc w:val="both"/>
              <w:rPr>
                <w:rFonts w:cs="Arial"/>
              </w:rPr>
            </w:pPr>
            <w:r w:rsidRPr="000D1C6F">
              <w:rPr>
                <w:rFonts w:cs="Arial"/>
              </w:rPr>
              <w:t>2.</w:t>
            </w:r>
            <w:r w:rsidRPr="000D1C6F">
              <w:rPr>
                <w:rFonts w:cs="Arial"/>
              </w:rPr>
              <w:tab/>
              <w:t>Provide Line Management to the Fire Safety Inspectors</w:t>
            </w:r>
          </w:p>
          <w:p w14:paraId="14237A66" w14:textId="77777777" w:rsidR="00540F8B" w:rsidRPr="000D1C6F" w:rsidRDefault="00540F8B" w:rsidP="00C60BE8">
            <w:pPr>
              <w:jc w:val="both"/>
              <w:rPr>
                <w:rFonts w:cs="Arial"/>
              </w:rPr>
            </w:pPr>
            <w:r w:rsidRPr="000D1C6F">
              <w:rPr>
                <w:rFonts w:cs="Arial"/>
              </w:rPr>
              <w:t>3.</w:t>
            </w:r>
            <w:r w:rsidRPr="000D1C6F">
              <w:rPr>
                <w:rFonts w:cs="Arial"/>
              </w:rPr>
              <w:tab/>
              <w:t>Assisting Fire Protection Inspectors in the audit of higher fire risk business premises and in undertaking associated enforcement activities required to ensure businesses comply with legislation.</w:t>
            </w:r>
          </w:p>
          <w:p w14:paraId="301B4850" w14:textId="77777777" w:rsidR="00540F8B" w:rsidRPr="000D1C6F" w:rsidRDefault="00540F8B" w:rsidP="00C60BE8">
            <w:pPr>
              <w:jc w:val="both"/>
              <w:rPr>
                <w:rFonts w:cs="Arial"/>
              </w:rPr>
            </w:pPr>
            <w:r w:rsidRPr="000D1C6F">
              <w:rPr>
                <w:rFonts w:cs="Arial"/>
              </w:rPr>
              <w:t>4.</w:t>
            </w:r>
            <w:r w:rsidRPr="000D1C6F">
              <w:rPr>
                <w:rFonts w:cs="Arial"/>
              </w:rPr>
              <w:tab/>
              <w:t>Contributing to a safer community in accordance with the Integrated Risk Management Plan (IRMP) by providing advice and Information on business fire safety and by assisting in engaging or developing internal/external local partnerships with key stakeholders.</w:t>
            </w:r>
          </w:p>
          <w:p w14:paraId="21B1F3D0" w14:textId="77777777" w:rsidR="00540F8B" w:rsidRPr="000D1C6F" w:rsidRDefault="00540F8B" w:rsidP="00C60BE8">
            <w:pPr>
              <w:jc w:val="both"/>
              <w:rPr>
                <w:rFonts w:cs="Arial"/>
              </w:rPr>
            </w:pPr>
            <w:r w:rsidRPr="000D1C6F">
              <w:rPr>
                <w:rFonts w:cs="Arial"/>
              </w:rPr>
              <w:lastRenderedPageBreak/>
              <w:t>5.</w:t>
            </w:r>
            <w:r w:rsidRPr="000D1C6F">
              <w:rPr>
                <w:rFonts w:cs="Arial"/>
              </w:rPr>
              <w:tab/>
              <w:t>Following the audit of business premises; deal appropriately with non - compliance issues that would not attract a formal enforcement notice as well as assisting Fire Protection Officers in the creation and issue of formal enforcement notices in accordance with the Regulatory Reform (Fire Safety) Order 2005</w:t>
            </w:r>
          </w:p>
        </w:tc>
      </w:tr>
      <w:tr w:rsidR="00540F8B" w:rsidRPr="00001733" w14:paraId="1212501B" w14:textId="77777777" w:rsidTr="00C60BE8">
        <w:trPr>
          <w:trHeight w:val="300"/>
        </w:trPr>
        <w:tc>
          <w:tcPr>
            <w:tcW w:w="10084" w:type="dxa"/>
            <w:gridSpan w:val="3"/>
          </w:tcPr>
          <w:p w14:paraId="246A036E" w14:textId="77777777" w:rsidR="00540F8B" w:rsidRPr="000C792F" w:rsidRDefault="00540F8B" w:rsidP="00C60BE8">
            <w:pPr>
              <w:ind w:left="34"/>
              <w:rPr>
                <w:rFonts w:cs="Arial"/>
                <w:b/>
              </w:rPr>
            </w:pPr>
            <w:r w:rsidRPr="000C792F">
              <w:rPr>
                <w:rFonts w:cs="Arial"/>
                <w:b/>
              </w:rPr>
              <w:lastRenderedPageBreak/>
              <w:t>Please note annual targets will be discussed during the appraisal process</w:t>
            </w:r>
          </w:p>
        </w:tc>
      </w:tr>
      <w:tr w:rsidR="00540F8B" w:rsidRPr="00756F15" w14:paraId="5339E6B5" w14:textId="77777777" w:rsidTr="00C60BE8">
        <w:trPr>
          <w:trHeight w:val="70"/>
        </w:trPr>
        <w:tc>
          <w:tcPr>
            <w:tcW w:w="10084" w:type="dxa"/>
            <w:gridSpan w:val="3"/>
            <w:shd w:val="clear" w:color="auto" w:fill="F2DBDB" w:themeFill="accent2" w:themeFillTint="33"/>
          </w:tcPr>
          <w:p w14:paraId="6397D7AD" w14:textId="77777777" w:rsidR="00540F8B" w:rsidRPr="00756F15" w:rsidRDefault="00540F8B" w:rsidP="00C60BE8">
            <w:pPr>
              <w:rPr>
                <w:rFonts w:ascii="Arial Black" w:hAnsi="Arial Black" w:cs="Arial"/>
                <w:b/>
                <w:color w:val="C60E41"/>
                <w:sz w:val="28"/>
                <w:szCs w:val="28"/>
              </w:rPr>
            </w:pPr>
            <w:r w:rsidRPr="00286194">
              <w:rPr>
                <w:rFonts w:ascii="Arial Black" w:hAnsi="Arial Black" w:cs="Arial"/>
                <w:b/>
                <w:color w:val="C60E41"/>
                <w:sz w:val="28"/>
                <w:szCs w:val="28"/>
              </w:rPr>
              <w:t>Key facts and figures of the post</w:t>
            </w:r>
          </w:p>
        </w:tc>
      </w:tr>
      <w:tr w:rsidR="00540F8B" w:rsidRPr="00756F15" w14:paraId="4FA9219F" w14:textId="77777777" w:rsidTr="00C60BE8">
        <w:trPr>
          <w:trHeight w:val="367"/>
        </w:trPr>
        <w:tc>
          <w:tcPr>
            <w:tcW w:w="2380" w:type="dxa"/>
            <w:gridSpan w:val="2"/>
            <w:shd w:val="clear" w:color="auto" w:fill="F2DBDB" w:themeFill="accent2" w:themeFillTint="33"/>
            <w:vAlign w:val="center"/>
          </w:tcPr>
          <w:p w14:paraId="6F5485F1" w14:textId="77777777" w:rsidR="00540F8B" w:rsidRPr="00756F15" w:rsidRDefault="00540F8B" w:rsidP="00C60BE8">
            <w:pPr>
              <w:rPr>
                <w:rFonts w:cs="Arial"/>
                <w:b/>
                <w:color w:val="C60E41"/>
              </w:rPr>
            </w:pPr>
            <w:r w:rsidRPr="00756F15">
              <w:rPr>
                <w:rFonts w:cs="Arial"/>
                <w:b/>
                <w:color w:val="C60E41"/>
              </w:rPr>
              <w:t>Budget Responsibilities</w:t>
            </w:r>
          </w:p>
        </w:tc>
        <w:tc>
          <w:tcPr>
            <w:tcW w:w="7704" w:type="dxa"/>
            <w:vAlign w:val="center"/>
          </w:tcPr>
          <w:p w14:paraId="18A366BD" w14:textId="77777777" w:rsidR="00540F8B" w:rsidRPr="00756F15" w:rsidRDefault="00540F8B" w:rsidP="00C60BE8">
            <w:pPr>
              <w:rPr>
                <w:rFonts w:cs="Arial"/>
              </w:rPr>
            </w:pPr>
          </w:p>
        </w:tc>
      </w:tr>
      <w:tr w:rsidR="00540F8B" w:rsidRPr="00756F15" w14:paraId="0AB75CC9" w14:textId="77777777" w:rsidTr="00C60BE8">
        <w:trPr>
          <w:trHeight w:val="365"/>
        </w:trPr>
        <w:tc>
          <w:tcPr>
            <w:tcW w:w="2380" w:type="dxa"/>
            <w:gridSpan w:val="2"/>
            <w:shd w:val="clear" w:color="auto" w:fill="F2DBDB" w:themeFill="accent2" w:themeFillTint="33"/>
            <w:vAlign w:val="center"/>
          </w:tcPr>
          <w:p w14:paraId="267BBD1C" w14:textId="77777777" w:rsidR="00540F8B" w:rsidRPr="00756F15" w:rsidRDefault="00540F8B" w:rsidP="00C60BE8">
            <w:pPr>
              <w:rPr>
                <w:rFonts w:cs="Arial"/>
                <w:b/>
                <w:color w:val="C60E41"/>
              </w:rPr>
            </w:pPr>
            <w:r w:rsidRPr="00756F15">
              <w:rPr>
                <w:rFonts w:cs="Arial"/>
                <w:b/>
                <w:color w:val="C60E41"/>
              </w:rPr>
              <w:t>Staff Management Responsibilities</w:t>
            </w:r>
          </w:p>
        </w:tc>
        <w:tc>
          <w:tcPr>
            <w:tcW w:w="7704" w:type="dxa"/>
            <w:vAlign w:val="center"/>
          </w:tcPr>
          <w:p w14:paraId="7412A7AC" w14:textId="77777777" w:rsidR="00540F8B" w:rsidRPr="000D1C6F" w:rsidRDefault="00540F8B" w:rsidP="00540F8B">
            <w:pPr>
              <w:pStyle w:val="ListParagraph"/>
              <w:numPr>
                <w:ilvl w:val="0"/>
                <w:numId w:val="48"/>
              </w:numPr>
              <w:spacing w:line="240" w:lineRule="auto"/>
              <w:ind w:left="371" w:hanging="371"/>
              <w:rPr>
                <w:rFonts w:eastAsia="Arial" w:cs="Arial"/>
              </w:rPr>
            </w:pPr>
            <w:r w:rsidRPr="000D1C6F">
              <w:rPr>
                <w:rFonts w:cs="Arial"/>
                <w:sz w:val="22"/>
                <w:szCs w:val="22"/>
              </w:rPr>
              <w:t xml:space="preserve">Direct line management of 3 Green book protection inspectors/advisors. Support and advise </w:t>
            </w:r>
            <w:proofErr w:type="gramStart"/>
            <w:r w:rsidRPr="000D1C6F">
              <w:rPr>
                <w:rFonts w:cs="Arial"/>
                <w:sz w:val="22"/>
                <w:szCs w:val="22"/>
              </w:rPr>
              <w:t>Grey</w:t>
            </w:r>
            <w:proofErr w:type="gramEnd"/>
            <w:r w:rsidRPr="000D1C6F">
              <w:rPr>
                <w:rFonts w:cs="Arial"/>
                <w:sz w:val="22"/>
                <w:szCs w:val="22"/>
              </w:rPr>
              <w:t xml:space="preserve"> book staff as required.</w:t>
            </w:r>
          </w:p>
        </w:tc>
      </w:tr>
      <w:tr w:rsidR="00540F8B" w:rsidRPr="00756F15" w14:paraId="038B3771" w14:textId="77777777" w:rsidTr="00C60BE8">
        <w:trPr>
          <w:trHeight w:val="365"/>
        </w:trPr>
        <w:tc>
          <w:tcPr>
            <w:tcW w:w="2380" w:type="dxa"/>
            <w:gridSpan w:val="2"/>
            <w:shd w:val="clear" w:color="auto" w:fill="F2DBDB" w:themeFill="accent2" w:themeFillTint="33"/>
            <w:vAlign w:val="center"/>
          </w:tcPr>
          <w:p w14:paraId="376F42B1" w14:textId="77777777" w:rsidR="00540F8B" w:rsidRPr="00756F15" w:rsidRDefault="00540F8B" w:rsidP="00C60BE8">
            <w:pPr>
              <w:rPr>
                <w:rFonts w:cs="Arial"/>
                <w:b/>
                <w:color w:val="C60E41"/>
              </w:rPr>
            </w:pPr>
            <w:r w:rsidRPr="00756F15">
              <w:rPr>
                <w:rFonts w:cs="Arial"/>
                <w:b/>
                <w:color w:val="C60E41"/>
              </w:rPr>
              <w:t>Other</w:t>
            </w:r>
          </w:p>
        </w:tc>
        <w:tc>
          <w:tcPr>
            <w:tcW w:w="7704" w:type="dxa"/>
            <w:vAlign w:val="center"/>
          </w:tcPr>
          <w:p w14:paraId="425E5891" w14:textId="77777777" w:rsidR="00540F8B" w:rsidRDefault="00540F8B" w:rsidP="00540F8B">
            <w:pPr>
              <w:numPr>
                <w:ilvl w:val="0"/>
                <w:numId w:val="47"/>
              </w:numPr>
              <w:spacing w:line="240" w:lineRule="auto"/>
              <w:rPr>
                <w:rFonts w:cs="Arial"/>
                <w:sz w:val="22"/>
                <w:szCs w:val="22"/>
              </w:rPr>
            </w:pPr>
            <w:r w:rsidRPr="0081479A">
              <w:rPr>
                <w:rFonts w:cs="Arial"/>
                <w:sz w:val="22"/>
                <w:szCs w:val="22"/>
              </w:rPr>
              <w:t>Equipment – ICT equipment</w:t>
            </w:r>
          </w:p>
          <w:p w14:paraId="38788B77" w14:textId="77777777" w:rsidR="00540F8B" w:rsidRPr="000D1C6F" w:rsidRDefault="00540F8B" w:rsidP="00540F8B">
            <w:pPr>
              <w:numPr>
                <w:ilvl w:val="0"/>
                <w:numId w:val="47"/>
              </w:numPr>
              <w:spacing w:line="240" w:lineRule="auto"/>
              <w:rPr>
                <w:rFonts w:cs="Arial"/>
                <w:sz w:val="22"/>
                <w:szCs w:val="22"/>
              </w:rPr>
            </w:pPr>
            <w:r w:rsidRPr="000D1C6F">
              <w:rPr>
                <w:rFonts w:cs="Arial"/>
                <w:sz w:val="22"/>
                <w:szCs w:val="22"/>
              </w:rPr>
              <w:t>Legal records and prosecution files</w:t>
            </w:r>
          </w:p>
        </w:tc>
      </w:tr>
      <w:tr w:rsidR="00540F8B" w:rsidRPr="001D5465" w14:paraId="70EEB756" w14:textId="77777777" w:rsidTr="00C60BE8">
        <w:trPr>
          <w:trHeight w:val="300"/>
        </w:trPr>
        <w:tc>
          <w:tcPr>
            <w:tcW w:w="10084" w:type="dxa"/>
            <w:gridSpan w:val="3"/>
            <w:shd w:val="clear" w:color="auto" w:fill="F2DBDB" w:themeFill="accent2" w:themeFillTint="33"/>
          </w:tcPr>
          <w:p w14:paraId="0EDA8A0C" w14:textId="77777777" w:rsidR="00540F8B" w:rsidRPr="00286194" w:rsidRDefault="00540F8B" w:rsidP="00C60BE8">
            <w:pPr>
              <w:rPr>
                <w:rFonts w:cs="Arial"/>
                <w:color w:val="C60E41"/>
                <w:sz w:val="26"/>
                <w:szCs w:val="26"/>
              </w:rPr>
            </w:pPr>
            <w:r w:rsidRPr="00286194">
              <w:rPr>
                <w:rFonts w:ascii="Arial Black" w:hAnsi="Arial Black" w:cs="Arial"/>
                <w:b/>
                <w:color w:val="C60E41"/>
                <w:sz w:val="26"/>
                <w:szCs w:val="26"/>
              </w:rPr>
              <w:t>Essential Criteria - Qualifications, knowledge, experience and expertise</w:t>
            </w:r>
          </w:p>
        </w:tc>
      </w:tr>
      <w:tr w:rsidR="00540F8B" w:rsidRPr="00001733" w14:paraId="616D9DCC" w14:textId="77777777" w:rsidTr="00C60BE8">
        <w:trPr>
          <w:trHeight w:val="300"/>
        </w:trPr>
        <w:tc>
          <w:tcPr>
            <w:tcW w:w="10084" w:type="dxa"/>
            <w:gridSpan w:val="3"/>
            <w:tcBorders>
              <w:bottom w:val="single" w:sz="4" w:space="0" w:color="auto"/>
            </w:tcBorders>
          </w:tcPr>
          <w:p w14:paraId="10FC5B4D"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color w:val="000000"/>
                <w:sz w:val="22"/>
                <w:szCs w:val="22"/>
              </w:rPr>
              <w:t>Possess or prepared to work toward the Advanced Certificate in Investigative Practice</w:t>
            </w:r>
          </w:p>
          <w:p w14:paraId="3C475298"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color w:val="000000"/>
                <w:sz w:val="22"/>
                <w:szCs w:val="22"/>
              </w:rPr>
              <w:t xml:space="preserve">Must Possess Health &amp; Safety NEBOSH General Certificate  </w:t>
            </w:r>
          </w:p>
          <w:p w14:paraId="17385ED9"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color w:val="000000"/>
                <w:sz w:val="22"/>
                <w:szCs w:val="22"/>
              </w:rPr>
              <w:t>Must Have completed fire Safety Modules A to D or possess the Level 4 Fire safety Qualification</w:t>
            </w:r>
          </w:p>
          <w:p w14:paraId="689B6533"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color w:val="000000"/>
                <w:sz w:val="22"/>
                <w:szCs w:val="22"/>
              </w:rPr>
              <w:t>A thorough understanding of generic health and safety risk assessment principles and the Health &amp; Safety Regulatory Framework in the UK</w:t>
            </w:r>
          </w:p>
          <w:p w14:paraId="2C864279"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color w:val="000000"/>
                <w:sz w:val="22"/>
                <w:szCs w:val="22"/>
              </w:rPr>
              <w:t>Experience of determining solution to hazards and risks identified through inspection and investigation.</w:t>
            </w:r>
          </w:p>
          <w:p w14:paraId="35B0F9D8" w14:textId="77777777" w:rsidR="00540F8B" w:rsidRPr="000D1C6F" w:rsidRDefault="00540F8B" w:rsidP="00540F8B">
            <w:pPr>
              <w:pStyle w:val="ListParagraph"/>
              <w:numPr>
                <w:ilvl w:val="0"/>
                <w:numId w:val="47"/>
              </w:numPr>
              <w:autoSpaceDE w:val="0"/>
              <w:autoSpaceDN w:val="0"/>
              <w:adjustRightInd w:val="0"/>
              <w:spacing w:line="240" w:lineRule="auto"/>
              <w:jc w:val="both"/>
              <w:rPr>
                <w:rFonts w:cs="Arial"/>
                <w:color w:val="000000"/>
                <w:sz w:val="22"/>
                <w:szCs w:val="22"/>
              </w:rPr>
            </w:pPr>
            <w:r w:rsidRPr="000D1C6F">
              <w:rPr>
                <w:rFonts w:cs="Arial"/>
                <w:sz w:val="22"/>
                <w:szCs w:val="22"/>
              </w:rPr>
              <w:t xml:space="preserve">Ability to travel throughout Cumbria and beyond </w:t>
            </w:r>
          </w:p>
        </w:tc>
      </w:tr>
      <w:tr w:rsidR="00540F8B" w:rsidRPr="00756F15" w14:paraId="7BE65388" w14:textId="77777777" w:rsidTr="00C60BE8">
        <w:trPr>
          <w:trHeight w:val="300"/>
        </w:trPr>
        <w:tc>
          <w:tcPr>
            <w:tcW w:w="10084" w:type="dxa"/>
            <w:gridSpan w:val="3"/>
            <w:shd w:val="clear" w:color="auto" w:fill="F2DBDB" w:themeFill="accent2" w:themeFillTint="33"/>
          </w:tcPr>
          <w:p w14:paraId="454B7C24" w14:textId="77777777" w:rsidR="00540F8B" w:rsidRPr="00756F15" w:rsidRDefault="00540F8B" w:rsidP="00C60BE8">
            <w:pPr>
              <w:rPr>
                <w:rFonts w:ascii="Arial Black" w:hAnsi="Arial Black" w:cs="Arial"/>
                <w:b/>
                <w:color w:val="C60E41"/>
                <w:sz w:val="28"/>
                <w:szCs w:val="28"/>
              </w:rPr>
            </w:pPr>
            <w:r w:rsidRPr="00756F15">
              <w:rPr>
                <w:rFonts w:ascii="Arial Black" w:hAnsi="Arial Black" w:cs="Arial"/>
                <w:b/>
                <w:color w:val="C60E41"/>
                <w:sz w:val="28"/>
                <w:szCs w:val="28"/>
              </w:rPr>
              <w:t>Disclosure and Barring Service – DBS Checks</w:t>
            </w:r>
          </w:p>
        </w:tc>
      </w:tr>
      <w:tr w:rsidR="00540F8B" w:rsidRPr="00001733" w14:paraId="28EB6FE3" w14:textId="77777777" w:rsidTr="00C60BE8">
        <w:trPr>
          <w:trHeight w:val="300"/>
        </w:trPr>
        <w:tc>
          <w:tcPr>
            <w:tcW w:w="10084" w:type="dxa"/>
            <w:gridSpan w:val="3"/>
          </w:tcPr>
          <w:p w14:paraId="4E1F7C2C" w14:textId="77777777" w:rsidR="00540F8B" w:rsidRPr="00D76792" w:rsidRDefault="00540F8B" w:rsidP="00540F8B">
            <w:pPr>
              <w:numPr>
                <w:ilvl w:val="0"/>
                <w:numId w:val="47"/>
              </w:numPr>
              <w:spacing w:line="240" w:lineRule="auto"/>
              <w:rPr>
                <w:rFonts w:cs="Arial"/>
              </w:rPr>
            </w:pPr>
            <w:r w:rsidRPr="0082525D">
              <w:rPr>
                <w:rFonts w:cs="Arial"/>
              </w:rPr>
              <w:t xml:space="preserve">This post requires </w:t>
            </w:r>
            <w:r>
              <w:rPr>
                <w:rFonts w:cs="Arial"/>
              </w:rPr>
              <w:t xml:space="preserve">a Standard DBS Check </w:t>
            </w:r>
          </w:p>
        </w:tc>
      </w:tr>
      <w:tr w:rsidR="00540F8B" w:rsidRPr="00756F15" w14:paraId="32E32EE1" w14:textId="77777777" w:rsidTr="00C60BE8">
        <w:trPr>
          <w:trHeight w:val="300"/>
        </w:trPr>
        <w:tc>
          <w:tcPr>
            <w:tcW w:w="10084" w:type="dxa"/>
            <w:gridSpan w:val="3"/>
            <w:shd w:val="clear" w:color="auto" w:fill="F2DBDB" w:themeFill="accent2" w:themeFillTint="33"/>
          </w:tcPr>
          <w:p w14:paraId="6B303160" w14:textId="77777777" w:rsidR="00540F8B" w:rsidRPr="00756F15" w:rsidRDefault="00540F8B" w:rsidP="00C60BE8">
            <w:pPr>
              <w:rPr>
                <w:rFonts w:ascii="Arial Black" w:hAnsi="Arial Black" w:cs="Arial"/>
                <w:b/>
                <w:color w:val="C60E41"/>
                <w:sz w:val="28"/>
                <w:szCs w:val="28"/>
              </w:rPr>
            </w:pPr>
            <w:r w:rsidRPr="00286194">
              <w:rPr>
                <w:rFonts w:ascii="Arial Black" w:hAnsi="Arial Black" w:cs="Arial"/>
                <w:b/>
                <w:color w:val="C60E41"/>
                <w:sz w:val="28"/>
                <w:szCs w:val="28"/>
              </w:rPr>
              <w:t xml:space="preserve">Job </w:t>
            </w:r>
            <w:r>
              <w:rPr>
                <w:rFonts w:ascii="Arial Black" w:hAnsi="Arial Black" w:cs="Arial"/>
                <w:b/>
                <w:color w:val="C60E41"/>
                <w:sz w:val="28"/>
                <w:szCs w:val="28"/>
              </w:rPr>
              <w:t>W</w:t>
            </w:r>
            <w:r w:rsidRPr="00286194">
              <w:rPr>
                <w:rFonts w:ascii="Arial Black" w:hAnsi="Arial Black" w:cs="Arial"/>
                <w:b/>
                <w:color w:val="C60E41"/>
                <w:sz w:val="28"/>
                <w:szCs w:val="28"/>
              </w:rPr>
              <w:t xml:space="preserve">orking </w:t>
            </w:r>
            <w:r>
              <w:rPr>
                <w:rFonts w:ascii="Arial Black" w:hAnsi="Arial Black" w:cs="Arial"/>
                <w:b/>
                <w:color w:val="C60E41"/>
                <w:sz w:val="28"/>
                <w:szCs w:val="28"/>
              </w:rPr>
              <w:t>C</w:t>
            </w:r>
            <w:r w:rsidRPr="00286194">
              <w:rPr>
                <w:rFonts w:ascii="Arial Black" w:hAnsi="Arial Black" w:cs="Arial"/>
                <w:b/>
                <w:color w:val="C60E41"/>
                <w:sz w:val="28"/>
                <w:szCs w:val="28"/>
              </w:rPr>
              <w:t>ircumstances</w:t>
            </w:r>
          </w:p>
        </w:tc>
      </w:tr>
      <w:tr w:rsidR="00540F8B" w:rsidRPr="00756F15" w14:paraId="1C2A32A4" w14:textId="77777777" w:rsidTr="00C60BE8">
        <w:trPr>
          <w:trHeight w:val="300"/>
        </w:trPr>
        <w:tc>
          <w:tcPr>
            <w:tcW w:w="1905" w:type="dxa"/>
            <w:shd w:val="clear" w:color="auto" w:fill="F2DBDB" w:themeFill="accent2" w:themeFillTint="33"/>
            <w:vAlign w:val="center"/>
          </w:tcPr>
          <w:p w14:paraId="508A4315" w14:textId="77777777" w:rsidR="00540F8B" w:rsidRPr="00756F15" w:rsidRDefault="00540F8B" w:rsidP="00C60BE8">
            <w:pPr>
              <w:rPr>
                <w:rFonts w:cs="Arial"/>
                <w:b/>
                <w:color w:val="C60E41"/>
              </w:rPr>
            </w:pPr>
            <w:r w:rsidRPr="00756F15">
              <w:rPr>
                <w:rFonts w:cs="Arial"/>
                <w:b/>
                <w:color w:val="C60E41"/>
              </w:rPr>
              <w:t>Emotional Demands</w:t>
            </w:r>
          </w:p>
        </w:tc>
        <w:tc>
          <w:tcPr>
            <w:tcW w:w="8179" w:type="dxa"/>
            <w:gridSpan w:val="2"/>
            <w:vAlign w:val="center"/>
          </w:tcPr>
          <w:p w14:paraId="633C5232" w14:textId="77777777" w:rsidR="00540F8B" w:rsidRPr="00756F15" w:rsidRDefault="00540F8B" w:rsidP="00540F8B">
            <w:pPr>
              <w:numPr>
                <w:ilvl w:val="0"/>
                <w:numId w:val="47"/>
              </w:numPr>
              <w:spacing w:line="240" w:lineRule="auto"/>
              <w:rPr>
                <w:rFonts w:cs="Arial"/>
              </w:rPr>
            </w:pPr>
            <w:r w:rsidRPr="00D66B7B">
              <w:rPr>
                <w:rFonts w:cs="Arial"/>
                <w:sz w:val="22"/>
              </w:rPr>
              <w:t xml:space="preserve">Rarely some - May have to deal with confrontation / emotional challenge whilst undertaking audits of all types of business and responding to complaints </w:t>
            </w:r>
            <w:proofErr w:type="gramStart"/>
            <w:r w:rsidRPr="00D66B7B">
              <w:rPr>
                <w:rFonts w:cs="Arial"/>
                <w:sz w:val="22"/>
              </w:rPr>
              <w:t>with regard to</w:t>
            </w:r>
            <w:proofErr w:type="gramEnd"/>
            <w:r w:rsidRPr="00D66B7B">
              <w:rPr>
                <w:rFonts w:cs="Arial"/>
                <w:sz w:val="22"/>
              </w:rPr>
              <w:t xml:space="preserve"> non-compliance</w:t>
            </w:r>
            <w:r>
              <w:rPr>
                <w:rFonts w:cs="Arial"/>
                <w:sz w:val="22"/>
              </w:rPr>
              <w:t>.</w:t>
            </w:r>
          </w:p>
        </w:tc>
      </w:tr>
      <w:tr w:rsidR="00540F8B" w:rsidRPr="00756F15" w14:paraId="3C913AA2" w14:textId="77777777" w:rsidTr="00C60BE8">
        <w:trPr>
          <w:trHeight w:val="300"/>
        </w:trPr>
        <w:tc>
          <w:tcPr>
            <w:tcW w:w="1905" w:type="dxa"/>
            <w:shd w:val="clear" w:color="auto" w:fill="F2DBDB" w:themeFill="accent2" w:themeFillTint="33"/>
            <w:vAlign w:val="center"/>
          </w:tcPr>
          <w:p w14:paraId="19E57554" w14:textId="77777777" w:rsidR="00540F8B" w:rsidRPr="00756F15" w:rsidRDefault="00540F8B" w:rsidP="00C60BE8">
            <w:pPr>
              <w:rPr>
                <w:rFonts w:cs="Arial"/>
                <w:b/>
                <w:color w:val="C60E41"/>
              </w:rPr>
            </w:pPr>
            <w:r w:rsidRPr="00756F15">
              <w:rPr>
                <w:rFonts w:cs="Arial"/>
                <w:b/>
                <w:color w:val="C60E41"/>
              </w:rPr>
              <w:t>Physical Demands</w:t>
            </w:r>
          </w:p>
        </w:tc>
        <w:tc>
          <w:tcPr>
            <w:tcW w:w="8179" w:type="dxa"/>
            <w:gridSpan w:val="2"/>
            <w:vAlign w:val="center"/>
          </w:tcPr>
          <w:p w14:paraId="12D2D064" w14:textId="77777777" w:rsidR="00540F8B" w:rsidRPr="00756F15" w:rsidRDefault="00540F8B" w:rsidP="00540F8B">
            <w:pPr>
              <w:numPr>
                <w:ilvl w:val="0"/>
                <w:numId w:val="47"/>
              </w:numPr>
              <w:spacing w:line="240" w:lineRule="auto"/>
              <w:rPr>
                <w:rFonts w:cs="Arial"/>
              </w:rPr>
            </w:pPr>
            <w:proofErr w:type="gramStart"/>
            <w:r w:rsidRPr="00D66B7B">
              <w:rPr>
                <w:rFonts w:cs="Arial"/>
                <w:sz w:val="22"/>
                <w:szCs w:val="22"/>
              </w:rPr>
              <w:t>None significant</w:t>
            </w:r>
            <w:proofErr w:type="gramEnd"/>
            <w:r>
              <w:rPr>
                <w:rFonts w:cs="Arial"/>
                <w:sz w:val="22"/>
                <w:szCs w:val="22"/>
              </w:rPr>
              <w:t>.</w:t>
            </w:r>
          </w:p>
        </w:tc>
      </w:tr>
      <w:tr w:rsidR="00540F8B" w:rsidRPr="00756F15" w14:paraId="5A14CCA2" w14:textId="77777777" w:rsidTr="00C60BE8">
        <w:trPr>
          <w:trHeight w:val="300"/>
        </w:trPr>
        <w:tc>
          <w:tcPr>
            <w:tcW w:w="1905" w:type="dxa"/>
            <w:shd w:val="clear" w:color="auto" w:fill="F2DBDB" w:themeFill="accent2" w:themeFillTint="33"/>
            <w:vAlign w:val="center"/>
          </w:tcPr>
          <w:p w14:paraId="2A833C6F" w14:textId="77777777" w:rsidR="00540F8B" w:rsidRPr="00756F15" w:rsidRDefault="00540F8B" w:rsidP="00C60BE8">
            <w:pPr>
              <w:rPr>
                <w:rFonts w:cs="Arial"/>
                <w:b/>
                <w:color w:val="C60E41"/>
              </w:rPr>
            </w:pPr>
            <w:r w:rsidRPr="00756F15">
              <w:rPr>
                <w:rFonts w:cs="Arial"/>
                <w:b/>
                <w:color w:val="C60E41"/>
              </w:rPr>
              <w:t>Working Conditions</w:t>
            </w:r>
          </w:p>
        </w:tc>
        <w:tc>
          <w:tcPr>
            <w:tcW w:w="8179" w:type="dxa"/>
            <w:gridSpan w:val="2"/>
            <w:vAlign w:val="center"/>
          </w:tcPr>
          <w:p w14:paraId="07B2312A" w14:textId="77777777" w:rsidR="00540F8B" w:rsidRPr="00C66CAE" w:rsidRDefault="00540F8B" w:rsidP="00540F8B">
            <w:pPr>
              <w:numPr>
                <w:ilvl w:val="0"/>
                <w:numId w:val="47"/>
              </w:numPr>
              <w:spacing w:line="240" w:lineRule="auto"/>
              <w:rPr>
                <w:rFonts w:cs="Arial"/>
                <w:sz w:val="22"/>
              </w:rPr>
            </w:pPr>
            <w:r w:rsidRPr="00D66B7B">
              <w:rPr>
                <w:rFonts w:cs="Arial"/>
                <w:sz w:val="22"/>
              </w:rPr>
              <w:t>Principally office based but there may be infrequent exposure to inclement weather conditions. May have to wear protective clothing</w:t>
            </w:r>
          </w:p>
        </w:tc>
      </w:tr>
      <w:tr w:rsidR="00540F8B" w:rsidRPr="00756F15" w14:paraId="4323462C" w14:textId="77777777" w:rsidTr="00C60BE8">
        <w:trPr>
          <w:trHeight w:val="300"/>
        </w:trPr>
        <w:tc>
          <w:tcPr>
            <w:tcW w:w="10084" w:type="dxa"/>
            <w:gridSpan w:val="3"/>
            <w:shd w:val="clear" w:color="auto" w:fill="F2DBDB" w:themeFill="accent2" w:themeFillTint="33"/>
          </w:tcPr>
          <w:p w14:paraId="6AFB3B6A" w14:textId="77777777" w:rsidR="00540F8B" w:rsidRPr="00756F15" w:rsidRDefault="00540F8B" w:rsidP="00C60BE8">
            <w:pPr>
              <w:rPr>
                <w:rFonts w:ascii="Arial Black" w:hAnsi="Arial Black" w:cs="Arial"/>
                <w:b/>
                <w:color w:val="C60E41"/>
                <w:sz w:val="28"/>
                <w:szCs w:val="28"/>
              </w:rPr>
            </w:pPr>
            <w:r w:rsidRPr="00756F15">
              <w:rPr>
                <w:rFonts w:ascii="Arial Black" w:hAnsi="Arial Black" w:cs="Arial"/>
                <w:b/>
                <w:color w:val="C60E41"/>
                <w:sz w:val="28"/>
                <w:szCs w:val="28"/>
              </w:rPr>
              <w:t>Other Factors</w:t>
            </w:r>
          </w:p>
        </w:tc>
      </w:tr>
      <w:tr w:rsidR="00540F8B" w:rsidRPr="001D5465" w14:paraId="4E543F7B" w14:textId="77777777" w:rsidTr="00C60BE8">
        <w:trPr>
          <w:trHeight w:val="300"/>
        </w:trPr>
        <w:tc>
          <w:tcPr>
            <w:tcW w:w="10084" w:type="dxa"/>
            <w:gridSpan w:val="3"/>
            <w:shd w:val="clear" w:color="auto" w:fill="FFFFFF" w:themeFill="background1"/>
          </w:tcPr>
          <w:p w14:paraId="3B47D8C8" w14:textId="77777777" w:rsidR="00540F8B" w:rsidRPr="000D7425" w:rsidRDefault="00540F8B" w:rsidP="00540F8B">
            <w:pPr>
              <w:numPr>
                <w:ilvl w:val="0"/>
                <w:numId w:val="47"/>
              </w:numPr>
              <w:spacing w:line="240" w:lineRule="auto"/>
              <w:rPr>
                <w:rFonts w:cs="Arial"/>
                <w:sz w:val="22"/>
                <w:szCs w:val="22"/>
                <w:highlight w:val="yellow"/>
              </w:rPr>
            </w:pPr>
            <w:r w:rsidRPr="000D7425">
              <w:rPr>
                <w:rFonts w:cs="Arial"/>
                <w:sz w:val="22"/>
                <w:szCs w:val="22"/>
                <w:highlight w:val="yellow"/>
              </w:rPr>
              <w:t>Post holders will be required to participate in the provision of an out of hours service</w:t>
            </w:r>
            <w:r>
              <w:rPr>
                <w:rFonts w:cs="Arial"/>
                <w:sz w:val="22"/>
                <w:szCs w:val="22"/>
                <w:highlight w:val="yellow"/>
              </w:rPr>
              <w:t xml:space="preserve">, </w:t>
            </w:r>
            <w:r>
              <w:rPr>
                <w:rFonts w:cs="Arial"/>
              </w:rPr>
              <w:t>subject to the individual holding a Level 4 (or above) Fire Safety Diploma and maintaining the relevant CPD hours.</w:t>
            </w:r>
          </w:p>
        </w:tc>
      </w:tr>
    </w:tbl>
    <w:p w14:paraId="11142ED3" w14:textId="77777777" w:rsidR="00540F8B" w:rsidRPr="00756F15" w:rsidRDefault="00540F8B" w:rsidP="00540F8B">
      <w:pPr>
        <w:rPr>
          <w:rFonts w:ascii="Arial Black" w:hAnsi="Arial Black" w:cs="Arial"/>
          <w:b/>
          <w:color w:val="C60E41"/>
          <w:sz w:val="32"/>
          <w:szCs w:val="32"/>
        </w:rPr>
      </w:pPr>
    </w:p>
    <w:sectPr w:rsidR="00540F8B" w:rsidRPr="00756F15" w:rsidSect="00835F95">
      <w:headerReference w:type="even" r:id="rId15"/>
      <w:headerReference w:type="default" r:id="rId16"/>
      <w:footerReference w:type="even" r:id="rId17"/>
      <w:footerReference w:type="default" r:id="rId18"/>
      <w:headerReference w:type="first" r:id="rId19"/>
      <w:footerReference w:type="first" r:id="rId20"/>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61D2C8A7"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540F8B">
      <w:rPr>
        <w:rFonts w:cs="Arial"/>
        <w:b/>
        <w:color w:val="2C2F2E"/>
        <w:sz w:val="19"/>
        <w:szCs w:val="19"/>
      </w:rPr>
      <w:t>Fire Protection Out of Hours</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85F"/>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611082"/>
    <w:multiLevelType w:val="hybridMultilevel"/>
    <w:tmpl w:val="113449B0"/>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024C1"/>
    <w:multiLevelType w:val="hybridMultilevel"/>
    <w:tmpl w:val="D146EFE2"/>
    <w:lvl w:ilvl="0" w:tplc="7F707D3C">
      <w:start w:val="15"/>
      <w:numFmt w:val="bullet"/>
      <w:lvlText w:val="-"/>
      <w:lvlJc w:val="left"/>
      <w:pPr>
        <w:ind w:left="720" w:hanging="360"/>
      </w:pPr>
      <w:rPr>
        <w:rFonts w:ascii="Arial" w:eastAsia="Times New Roman"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AF43FD"/>
    <w:multiLevelType w:val="hybridMultilevel"/>
    <w:tmpl w:val="E4B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9B1D28"/>
    <w:multiLevelType w:val="hybridMultilevel"/>
    <w:tmpl w:val="A020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995F06"/>
    <w:multiLevelType w:val="hybridMultilevel"/>
    <w:tmpl w:val="602CD1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EAF767B"/>
    <w:multiLevelType w:val="hybridMultilevel"/>
    <w:tmpl w:val="518CD6A6"/>
    <w:lvl w:ilvl="0" w:tplc="08505C38">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3B6FF7"/>
    <w:multiLevelType w:val="hybridMultilevel"/>
    <w:tmpl w:val="0EBE158E"/>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1" w15:restartNumberingAfterBreak="0">
    <w:nsid w:val="42E505F4"/>
    <w:multiLevelType w:val="hybridMultilevel"/>
    <w:tmpl w:val="39C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3266B1"/>
    <w:multiLevelType w:val="multilevel"/>
    <w:tmpl w:val="BB7873E4"/>
    <w:lvl w:ilvl="0">
      <w:start w:val="16"/>
      <w:numFmt w:val="decimal"/>
      <w:lvlText w:val="%1"/>
      <w:lvlJc w:val="left"/>
      <w:pPr>
        <w:ind w:left="465" w:hanging="465"/>
      </w:pPr>
      <w:rPr>
        <w:rFonts w:hint="default"/>
        <w:b w:val="0"/>
        <w:sz w:val="24"/>
        <w:u w:val="none"/>
      </w:rPr>
    </w:lvl>
    <w:lvl w:ilvl="1">
      <w:start w:val="1"/>
      <w:numFmt w:val="decimal"/>
      <w:lvlText w:val="%1.%2"/>
      <w:lvlJc w:val="left"/>
      <w:pPr>
        <w:ind w:left="720" w:hanging="720"/>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1080" w:hanging="1080"/>
      </w:pPr>
      <w:rPr>
        <w:rFonts w:hint="default"/>
        <w:b w:val="0"/>
        <w:sz w:val="24"/>
        <w:u w:val="none"/>
      </w:rPr>
    </w:lvl>
    <w:lvl w:ilvl="4">
      <w:start w:val="1"/>
      <w:numFmt w:val="decimal"/>
      <w:lvlText w:val="%1.%2.%3.%4.%5"/>
      <w:lvlJc w:val="left"/>
      <w:pPr>
        <w:ind w:left="1440" w:hanging="1440"/>
      </w:pPr>
      <w:rPr>
        <w:rFonts w:hint="default"/>
        <w:b w:val="0"/>
        <w:sz w:val="24"/>
        <w:u w:val="none"/>
      </w:rPr>
    </w:lvl>
    <w:lvl w:ilvl="5">
      <w:start w:val="1"/>
      <w:numFmt w:val="decimal"/>
      <w:lvlText w:val="%1.%2.%3.%4.%5.%6"/>
      <w:lvlJc w:val="left"/>
      <w:pPr>
        <w:ind w:left="1800" w:hanging="1800"/>
      </w:pPr>
      <w:rPr>
        <w:rFonts w:hint="default"/>
        <w:b w:val="0"/>
        <w:sz w:val="24"/>
        <w:u w:val="none"/>
      </w:rPr>
    </w:lvl>
    <w:lvl w:ilvl="6">
      <w:start w:val="1"/>
      <w:numFmt w:val="decimal"/>
      <w:lvlText w:val="%1.%2.%3.%4.%5.%6.%7"/>
      <w:lvlJc w:val="left"/>
      <w:pPr>
        <w:ind w:left="1800" w:hanging="1800"/>
      </w:pPr>
      <w:rPr>
        <w:rFonts w:hint="default"/>
        <w:b w:val="0"/>
        <w:sz w:val="24"/>
        <w:u w:val="none"/>
      </w:rPr>
    </w:lvl>
    <w:lvl w:ilvl="7">
      <w:start w:val="1"/>
      <w:numFmt w:val="decimal"/>
      <w:lvlText w:val="%1.%2.%3.%4.%5.%6.%7.%8"/>
      <w:lvlJc w:val="left"/>
      <w:pPr>
        <w:ind w:left="2160" w:hanging="2160"/>
      </w:pPr>
      <w:rPr>
        <w:rFonts w:hint="default"/>
        <w:b w:val="0"/>
        <w:sz w:val="24"/>
        <w:u w:val="none"/>
      </w:rPr>
    </w:lvl>
    <w:lvl w:ilvl="8">
      <w:start w:val="1"/>
      <w:numFmt w:val="decimal"/>
      <w:lvlText w:val="%1.%2.%3.%4.%5.%6.%7.%8.%9"/>
      <w:lvlJc w:val="left"/>
      <w:pPr>
        <w:ind w:left="2520" w:hanging="2520"/>
      </w:pPr>
      <w:rPr>
        <w:rFonts w:hint="default"/>
        <w:b w:val="0"/>
        <w:sz w:val="24"/>
        <w:u w:val="none"/>
      </w:rPr>
    </w:lvl>
  </w:abstractNum>
  <w:abstractNum w:abstractNumId="3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4" w15:restartNumberingAfterBreak="0">
    <w:nsid w:val="49BB3D32"/>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64071D6"/>
    <w:multiLevelType w:val="hybridMultilevel"/>
    <w:tmpl w:val="ED54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B8252A"/>
    <w:multiLevelType w:val="multilevel"/>
    <w:tmpl w:val="F7A2A742"/>
    <w:lvl w:ilvl="0">
      <w:start w:val="14"/>
      <w:numFmt w:val="decimal"/>
      <w:lvlText w:val="%1"/>
      <w:lvlJc w:val="left"/>
      <w:pPr>
        <w:ind w:left="465" w:hanging="465"/>
      </w:pPr>
      <w:rPr>
        <w:rFonts w:hint="default"/>
        <w:b w:val="0"/>
        <w:sz w:val="24"/>
        <w:u w:val="none"/>
      </w:rPr>
    </w:lvl>
    <w:lvl w:ilvl="1">
      <w:start w:val="1"/>
      <w:numFmt w:val="bullet"/>
      <w:lvlText w:val=""/>
      <w:lvlJc w:val="left"/>
      <w:pPr>
        <w:ind w:left="465" w:hanging="465"/>
      </w:pPr>
      <w:rPr>
        <w:rFonts w:ascii="Symbol" w:hAnsi="Symbol"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43"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D95196"/>
    <w:multiLevelType w:val="hybridMultilevel"/>
    <w:tmpl w:val="4BD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766CF"/>
    <w:multiLevelType w:val="hybridMultilevel"/>
    <w:tmpl w:val="5912711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5"/>
  </w:num>
  <w:num w:numId="2" w16cid:durableId="2067214319">
    <w:abstractNumId w:val="35"/>
  </w:num>
  <w:num w:numId="3" w16cid:durableId="1679310131">
    <w:abstractNumId w:val="21"/>
  </w:num>
  <w:num w:numId="4" w16cid:durableId="2082213094">
    <w:abstractNumId w:val="39"/>
  </w:num>
  <w:num w:numId="5" w16cid:durableId="1279528031">
    <w:abstractNumId w:val="33"/>
  </w:num>
  <w:num w:numId="6" w16cid:durableId="1948728523">
    <w:abstractNumId w:val="36"/>
  </w:num>
  <w:num w:numId="7" w16cid:durableId="1748765981">
    <w:abstractNumId w:val="12"/>
  </w:num>
  <w:num w:numId="8" w16cid:durableId="770470172">
    <w:abstractNumId w:val="28"/>
  </w:num>
  <w:num w:numId="9" w16cid:durableId="801507558">
    <w:abstractNumId w:val="44"/>
  </w:num>
  <w:num w:numId="10" w16cid:durableId="425855461">
    <w:abstractNumId w:val="9"/>
  </w:num>
  <w:num w:numId="11" w16cid:durableId="1868791141">
    <w:abstractNumId w:val="30"/>
  </w:num>
  <w:num w:numId="12" w16cid:durableId="1149713589">
    <w:abstractNumId w:val="23"/>
  </w:num>
  <w:num w:numId="13" w16cid:durableId="1825971133">
    <w:abstractNumId w:val="41"/>
  </w:num>
  <w:num w:numId="14" w16cid:durableId="501628944">
    <w:abstractNumId w:val="17"/>
  </w:num>
  <w:num w:numId="15" w16cid:durableId="742719538">
    <w:abstractNumId w:val="29"/>
  </w:num>
  <w:num w:numId="16" w16cid:durableId="1095250122">
    <w:abstractNumId w:val="11"/>
  </w:num>
  <w:num w:numId="17" w16cid:durableId="812720222">
    <w:abstractNumId w:val="47"/>
  </w:num>
  <w:num w:numId="18" w16cid:durableId="180556028">
    <w:abstractNumId w:val="24"/>
  </w:num>
  <w:num w:numId="19" w16cid:durableId="1160998515">
    <w:abstractNumId w:val="14"/>
  </w:num>
  <w:num w:numId="20" w16cid:durableId="1679581245">
    <w:abstractNumId w:val="15"/>
  </w:num>
  <w:num w:numId="21" w16cid:durableId="100075873">
    <w:abstractNumId w:val="20"/>
  </w:num>
  <w:num w:numId="22" w16cid:durableId="1531411270">
    <w:abstractNumId w:val="43"/>
  </w:num>
  <w:num w:numId="23" w16cid:durableId="1510289084">
    <w:abstractNumId w:val="6"/>
  </w:num>
  <w:num w:numId="24" w16cid:durableId="864752552">
    <w:abstractNumId w:val="4"/>
  </w:num>
  <w:num w:numId="25" w16cid:durableId="1965429499">
    <w:abstractNumId w:val="10"/>
  </w:num>
  <w:num w:numId="26" w16cid:durableId="1476288997">
    <w:abstractNumId w:val="7"/>
  </w:num>
  <w:num w:numId="27" w16cid:durableId="758795727">
    <w:abstractNumId w:val="38"/>
  </w:num>
  <w:num w:numId="28" w16cid:durableId="1819104245">
    <w:abstractNumId w:val="1"/>
  </w:num>
  <w:num w:numId="29" w16cid:durableId="1275988086">
    <w:abstractNumId w:val="48"/>
  </w:num>
  <w:num w:numId="30" w16cid:durableId="327287912">
    <w:abstractNumId w:val="16"/>
  </w:num>
  <w:num w:numId="31" w16cid:durableId="623586424">
    <w:abstractNumId w:val="2"/>
  </w:num>
  <w:num w:numId="32" w16cid:durableId="613251922">
    <w:abstractNumId w:val="37"/>
  </w:num>
  <w:num w:numId="33" w16cid:durableId="90248434">
    <w:abstractNumId w:val="13"/>
  </w:num>
  <w:num w:numId="34" w16cid:durableId="1233462615">
    <w:abstractNumId w:val="18"/>
  </w:num>
  <w:num w:numId="35" w16cid:durableId="99878862">
    <w:abstractNumId w:val="34"/>
  </w:num>
  <w:num w:numId="36" w16cid:durableId="893466266">
    <w:abstractNumId w:val="26"/>
  </w:num>
  <w:num w:numId="37" w16cid:durableId="2022469907">
    <w:abstractNumId w:val="25"/>
  </w:num>
  <w:num w:numId="38" w16cid:durableId="82846218">
    <w:abstractNumId w:val="27"/>
  </w:num>
  <w:num w:numId="39" w16cid:durableId="1103770766">
    <w:abstractNumId w:val="19"/>
  </w:num>
  <w:num w:numId="40" w16cid:durableId="427509173">
    <w:abstractNumId w:val="45"/>
  </w:num>
  <w:num w:numId="41" w16cid:durableId="1134063753">
    <w:abstractNumId w:val="31"/>
  </w:num>
  <w:num w:numId="42" w16cid:durableId="1454012754">
    <w:abstractNumId w:val="8"/>
  </w:num>
  <w:num w:numId="43" w16cid:durableId="1518546057">
    <w:abstractNumId w:val="0"/>
  </w:num>
  <w:num w:numId="44" w16cid:durableId="753554039">
    <w:abstractNumId w:val="32"/>
  </w:num>
  <w:num w:numId="45" w16cid:durableId="1584097993">
    <w:abstractNumId w:val="40"/>
  </w:num>
  <w:num w:numId="46" w16cid:durableId="372848085">
    <w:abstractNumId w:val="42"/>
  </w:num>
  <w:num w:numId="47" w16cid:durableId="915748586">
    <w:abstractNumId w:val="46"/>
  </w:num>
  <w:num w:numId="48" w16cid:durableId="542980524">
    <w:abstractNumId w:val="22"/>
  </w:num>
  <w:num w:numId="49" w16cid:durableId="1694844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0595"/>
    <w:rsid w:val="001B2021"/>
    <w:rsid w:val="001B2246"/>
    <w:rsid w:val="001B2E3C"/>
    <w:rsid w:val="001B625A"/>
    <w:rsid w:val="001B7220"/>
    <w:rsid w:val="001C1C46"/>
    <w:rsid w:val="001C209C"/>
    <w:rsid w:val="001C3023"/>
    <w:rsid w:val="001D0693"/>
    <w:rsid w:val="001E0E1F"/>
    <w:rsid w:val="001E3959"/>
    <w:rsid w:val="001E5DBA"/>
    <w:rsid w:val="001F025D"/>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4D82"/>
    <w:rsid w:val="00257439"/>
    <w:rsid w:val="002577A7"/>
    <w:rsid w:val="00262990"/>
    <w:rsid w:val="002630D4"/>
    <w:rsid w:val="00265789"/>
    <w:rsid w:val="00267870"/>
    <w:rsid w:val="00275F83"/>
    <w:rsid w:val="00282847"/>
    <w:rsid w:val="00287C1C"/>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158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4F03"/>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0FCB"/>
    <w:rsid w:val="005012E8"/>
    <w:rsid w:val="00502870"/>
    <w:rsid w:val="00506913"/>
    <w:rsid w:val="00506957"/>
    <w:rsid w:val="00515D3D"/>
    <w:rsid w:val="00523C36"/>
    <w:rsid w:val="00532349"/>
    <w:rsid w:val="00540C34"/>
    <w:rsid w:val="00540D1D"/>
    <w:rsid w:val="00540F8B"/>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04F60"/>
    <w:rsid w:val="006134A8"/>
    <w:rsid w:val="006140C1"/>
    <w:rsid w:val="00615049"/>
    <w:rsid w:val="006213BE"/>
    <w:rsid w:val="00621E83"/>
    <w:rsid w:val="006275EF"/>
    <w:rsid w:val="00627D1E"/>
    <w:rsid w:val="00630CBA"/>
    <w:rsid w:val="006356BE"/>
    <w:rsid w:val="00642490"/>
    <w:rsid w:val="0064303C"/>
    <w:rsid w:val="00644B36"/>
    <w:rsid w:val="0064524B"/>
    <w:rsid w:val="0064541A"/>
    <w:rsid w:val="00651188"/>
    <w:rsid w:val="00661973"/>
    <w:rsid w:val="00663175"/>
    <w:rsid w:val="006704DE"/>
    <w:rsid w:val="006836F4"/>
    <w:rsid w:val="00686E9A"/>
    <w:rsid w:val="00687175"/>
    <w:rsid w:val="006A0F8E"/>
    <w:rsid w:val="006A2DCC"/>
    <w:rsid w:val="006B1240"/>
    <w:rsid w:val="006B5DA1"/>
    <w:rsid w:val="006C26C7"/>
    <w:rsid w:val="006C2B40"/>
    <w:rsid w:val="006C36D9"/>
    <w:rsid w:val="006C6A86"/>
    <w:rsid w:val="006D5585"/>
    <w:rsid w:val="006D61F4"/>
    <w:rsid w:val="006D7075"/>
    <w:rsid w:val="006F0F6F"/>
    <w:rsid w:val="007006E2"/>
    <w:rsid w:val="00701731"/>
    <w:rsid w:val="00705CD3"/>
    <w:rsid w:val="0070771E"/>
    <w:rsid w:val="0071194E"/>
    <w:rsid w:val="007138EE"/>
    <w:rsid w:val="00714513"/>
    <w:rsid w:val="007160BE"/>
    <w:rsid w:val="00723434"/>
    <w:rsid w:val="007257C5"/>
    <w:rsid w:val="00726EF2"/>
    <w:rsid w:val="00727065"/>
    <w:rsid w:val="00727705"/>
    <w:rsid w:val="00735539"/>
    <w:rsid w:val="00735939"/>
    <w:rsid w:val="007416D2"/>
    <w:rsid w:val="007450CE"/>
    <w:rsid w:val="00746AD7"/>
    <w:rsid w:val="00753BE4"/>
    <w:rsid w:val="00754642"/>
    <w:rsid w:val="00756B0B"/>
    <w:rsid w:val="00760636"/>
    <w:rsid w:val="00762E65"/>
    <w:rsid w:val="00784072"/>
    <w:rsid w:val="007B32FB"/>
    <w:rsid w:val="007B45CE"/>
    <w:rsid w:val="007B5F9A"/>
    <w:rsid w:val="007B655B"/>
    <w:rsid w:val="007D1565"/>
    <w:rsid w:val="007D33BD"/>
    <w:rsid w:val="007D5313"/>
    <w:rsid w:val="007E02C2"/>
    <w:rsid w:val="007E1BBC"/>
    <w:rsid w:val="007E2DA1"/>
    <w:rsid w:val="007F0F4C"/>
    <w:rsid w:val="007F2DBF"/>
    <w:rsid w:val="007F6EFB"/>
    <w:rsid w:val="008126AC"/>
    <w:rsid w:val="008139D7"/>
    <w:rsid w:val="008170FF"/>
    <w:rsid w:val="00820172"/>
    <w:rsid w:val="00821D8E"/>
    <w:rsid w:val="008278C0"/>
    <w:rsid w:val="00830216"/>
    <w:rsid w:val="00835F95"/>
    <w:rsid w:val="00836C10"/>
    <w:rsid w:val="00837D51"/>
    <w:rsid w:val="00844464"/>
    <w:rsid w:val="00846050"/>
    <w:rsid w:val="00852017"/>
    <w:rsid w:val="00864A0C"/>
    <w:rsid w:val="008659FA"/>
    <w:rsid w:val="00867FD0"/>
    <w:rsid w:val="00875A3B"/>
    <w:rsid w:val="008837D5"/>
    <w:rsid w:val="00884016"/>
    <w:rsid w:val="008845B9"/>
    <w:rsid w:val="008858E4"/>
    <w:rsid w:val="00887102"/>
    <w:rsid w:val="00890D6C"/>
    <w:rsid w:val="00891AC9"/>
    <w:rsid w:val="00891BFE"/>
    <w:rsid w:val="00892843"/>
    <w:rsid w:val="00893696"/>
    <w:rsid w:val="008A3799"/>
    <w:rsid w:val="008A7A3B"/>
    <w:rsid w:val="008B2B99"/>
    <w:rsid w:val="008B2E23"/>
    <w:rsid w:val="008C3D45"/>
    <w:rsid w:val="008C646F"/>
    <w:rsid w:val="008D1740"/>
    <w:rsid w:val="008D3DF3"/>
    <w:rsid w:val="008D63BA"/>
    <w:rsid w:val="008E0FB6"/>
    <w:rsid w:val="008E4BBE"/>
    <w:rsid w:val="008F7368"/>
    <w:rsid w:val="008F79A0"/>
    <w:rsid w:val="009054E6"/>
    <w:rsid w:val="009120E6"/>
    <w:rsid w:val="00912717"/>
    <w:rsid w:val="00920CD7"/>
    <w:rsid w:val="00922A40"/>
    <w:rsid w:val="00942168"/>
    <w:rsid w:val="009422C2"/>
    <w:rsid w:val="00944FAA"/>
    <w:rsid w:val="00944FC0"/>
    <w:rsid w:val="0095010B"/>
    <w:rsid w:val="00953510"/>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6C6C"/>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45DFD"/>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31AE"/>
    <w:rsid w:val="00CF4C18"/>
    <w:rsid w:val="00CF5AAE"/>
    <w:rsid w:val="00D00319"/>
    <w:rsid w:val="00D02AB3"/>
    <w:rsid w:val="00D077D9"/>
    <w:rsid w:val="00D1394C"/>
    <w:rsid w:val="00D13FF1"/>
    <w:rsid w:val="00D14812"/>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42D3"/>
    <w:rsid w:val="00E25F08"/>
    <w:rsid w:val="00E32476"/>
    <w:rsid w:val="00E360FE"/>
    <w:rsid w:val="00E36C2C"/>
    <w:rsid w:val="00E533C9"/>
    <w:rsid w:val="00E56122"/>
    <w:rsid w:val="00E567A7"/>
    <w:rsid w:val="00E62E27"/>
    <w:rsid w:val="00E65945"/>
    <w:rsid w:val="00E7451C"/>
    <w:rsid w:val="00E811C9"/>
    <w:rsid w:val="00E84317"/>
    <w:rsid w:val="00E858DF"/>
    <w:rsid w:val="00E85D73"/>
    <w:rsid w:val="00E917A0"/>
    <w:rsid w:val="00E928D3"/>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424F9"/>
    <w:rsid w:val="00F528B0"/>
    <w:rsid w:val="00F5406D"/>
    <w:rsid w:val="00F62E1E"/>
    <w:rsid w:val="00F65263"/>
    <w:rsid w:val="00F65F3D"/>
    <w:rsid w:val="00F756B1"/>
    <w:rsid w:val="00F808B6"/>
    <w:rsid w:val="00F809FB"/>
    <w:rsid w:val="00F81BDC"/>
    <w:rsid w:val="00F83AB9"/>
    <w:rsid w:val="00F85F71"/>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paragraph" w:styleId="Heading4">
    <w:name w:val="heading 4"/>
    <w:basedOn w:val="Normal"/>
    <w:next w:val="Normal"/>
    <w:link w:val="Heading4Char"/>
    <w:semiHidden/>
    <w:unhideWhenUsed/>
    <w:qFormat/>
    <w:rsid w:val="00540F8B"/>
    <w:pPr>
      <w:keepNext/>
      <w:keepLines/>
      <w:spacing w:before="40"/>
      <w:outlineLvl w:val="3"/>
    </w:pPr>
    <w:rPr>
      <w:rFonts w:asciiTheme="majorHAnsi" w:eastAsiaTheme="majorEastAsia" w:hAnsiTheme="majorHAnsi" w:cstheme="majorBidi"/>
      <w:i/>
      <w:iCs/>
      <w:color w:val="0036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E62E27"/>
    <w:rPr>
      <w:color w:val="605E5C"/>
      <w:shd w:val="clear" w:color="auto" w:fill="E1DFDD"/>
    </w:rPr>
  </w:style>
  <w:style w:type="character" w:customStyle="1" w:styleId="Heading4Char">
    <w:name w:val="Heading 4 Char"/>
    <w:basedOn w:val="DefaultParagraphFont"/>
    <w:link w:val="Heading4"/>
    <w:semiHidden/>
    <w:rsid w:val="00540F8B"/>
    <w:rPr>
      <w:rFonts w:asciiTheme="majorHAnsi" w:eastAsiaTheme="majorEastAsia" w:hAnsiTheme="majorHAnsi" w:cstheme="majorBidi"/>
      <w:i/>
      <w:iCs/>
      <w:color w:val="00365E"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cumbriaf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kara.hanks@cumbriaf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3.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2233</Words>
  <Characters>12272</Characters>
  <Application>Microsoft Office Word</Application>
  <DocSecurity>0</DocSecurity>
  <Lines>472</Lines>
  <Paragraphs>185</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14320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Hanks, Takara</cp:lastModifiedBy>
  <cp:revision>4</cp:revision>
  <cp:lastPrinted>2017-10-10T09:12:00Z</cp:lastPrinted>
  <dcterms:created xsi:type="dcterms:W3CDTF">2026-01-14T12:45:00Z</dcterms:created>
  <dcterms:modified xsi:type="dcterms:W3CDTF">2026-01-16T17:07:00Z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