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16D8A864" w:rsidR="000E2C35" w:rsidRDefault="0063317E" w:rsidP="006A2DCC">
      <w:r>
        <w:t xml:space="preserve"> </w:t>
      </w:r>
    </w:p>
    <w:p w14:paraId="780F9BA8" w14:textId="77777777" w:rsidR="000E2C35" w:rsidRDefault="000E2C35" w:rsidP="006A2DCC"/>
    <w:p w14:paraId="3635B3E5" w14:textId="77777777" w:rsidR="00C2469E" w:rsidRDefault="00F424F9" w:rsidP="00835F95">
      <w:pPr>
        <w:pStyle w:val="Heading1"/>
        <w:rPr>
          <w:noProof/>
        </w:rPr>
      </w:pPr>
      <w:r w:rsidRPr="009C6C81">
        <w:rPr>
          <w:noProof/>
        </w:rPr>
        <mc:AlternateContent>
          <mc:Choice Requires="wps">
            <w:drawing>
              <wp:anchor distT="0" distB="0" distL="114300" distR="114300" simplePos="0" relativeHeight="251660288" behindDoc="0" locked="0" layoutInCell="1" allowOverlap="1" wp14:anchorId="28B1C02A" wp14:editId="7D668B33">
                <wp:simplePos x="0" y="0"/>
                <wp:positionH relativeFrom="column">
                  <wp:posOffset>4118839</wp:posOffset>
                </wp:positionH>
                <wp:positionV relativeFrom="paragraph">
                  <wp:posOffset>554787</wp:posOffset>
                </wp:positionV>
                <wp:extent cx="2590165" cy="7534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753466"/>
                        </a:xfrm>
                        <a:prstGeom prst="rect">
                          <a:avLst/>
                        </a:prstGeom>
                        <a:noFill/>
                        <a:ln w="9525">
                          <a:noFill/>
                          <a:miter lim="800000"/>
                          <a:headEnd/>
                          <a:tailEnd/>
                        </a:ln>
                      </wps:spPr>
                      <wps:txbx>
                        <w:txbxContent>
                          <w:p w14:paraId="5FE02206" w14:textId="5194681A" w:rsidR="00282847" w:rsidRDefault="00F424F9" w:rsidP="00835F95">
                            <w:pPr>
                              <w:pStyle w:val="Heading2"/>
                            </w:pPr>
                            <w:r>
                              <w:t>Statement of Change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24.3pt;margin-top:43.7pt;width:203.95pt;height:59.3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o+QEAAM0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" filled="f" stroked="f">
                <v:textbox>
                  <w:txbxContent>
                    <w:p w14:paraId="5FE02206" w14:textId="5194681A" w:rsidR="00282847" w:rsidRDefault="00F424F9" w:rsidP="00835F95">
                      <w:pPr>
                        <w:pStyle w:val="Heading2"/>
                      </w:pPr>
                      <w:r>
                        <w:t>Statement of Change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7DB858D9">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C805"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4323F7">
        <w:rPr>
          <w:noProof/>
        </w:rPr>
        <w:t xml:space="preserve">Protection </w:t>
      </w:r>
    </w:p>
    <w:p w14:paraId="09D36562" w14:textId="5AC79897" w:rsidR="000E2C35" w:rsidRPr="009C6C81" w:rsidRDefault="004323F7" w:rsidP="00835F95">
      <w:pPr>
        <w:pStyle w:val="Heading1"/>
      </w:pPr>
      <w:r>
        <w:rPr>
          <w:noProof/>
        </w:rPr>
        <w:t>Restructure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422A990F" w14:textId="77777777" w:rsidR="00EB2C8E" w:rsidRPr="00882961" w:rsidRDefault="00EB2C8E" w:rsidP="00EB2C8E">
      <w:pPr>
        <w:spacing w:line="240" w:lineRule="auto"/>
      </w:pPr>
    </w:p>
    <w:p w14:paraId="1C7C15AA" w14:textId="77777777" w:rsidR="00F424F9" w:rsidRPr="00882961" w:rsidRDefault="00F424F9" w:rsidP="00BF4310">
      <w:pPr>
        <w:spacing w:after="240" w:line="240" w:lineRule="auto"/>
        <w:rPr>
          <w:rFonts w:cs="Arial"/>
          <w:b/>
          <w:u w:val="single"/>
        </w:rPr>
      </w:pPr>
      <w:r w:rsidRPr="00882961">
        <w:rPr>
          <w:rFonts w:cs="Arial"/>
          <w:b/>
          <w:u w:val="single"/>
        </w:rPr>
        <w:t>Statement of Change – Consultation Document</w:t>
      </w:r>
    </w:p>
    <w:p w14:paraId="5F57E2C3" w14:textId="25F2F83A" w:rsidR="00F424F9" w:rsidRPr="00882961" w:rsidRDefault="00F85F71" w:rsidP="00F85F71">
      <w:pPr>
        <w:spacing w:after="240"/>
        <w:rPr>
          <w:rFonts w:cs="Arial"/>
          <w:b/>
          <w:u w:val="single"/>
        </w:rPr>
      </w:pPr>
      <w:r w:rsidRPr="00882961">
        <w:rPr>
          <w:rFonts w:cs="Arial"/>
        </w:rPr>
        <w:t>T</w:t>
      </w:r>
      <w:r w:rsidR="00F424F9" w:rsidRPr="00882961">
        <w:rPr>
          <w:rFonts w:cs="Arial"/>
        </w:rPr>
        <w:t>his statement of change contains a proposal which may result in</w:t>
      </w:r>
      <w:r w:rsidR="00231D74" w:rsidRPr="00882961">
        <w:rPr>
          <w:rFonts w:cs="Arial"/>
        </w:rPr>
        <w:t xml:space="preserve"> </w:t>
      </w:r>
      <w:r w:rsidR="00F424F9" w:rsidRPr="00882961">
        <w:rPr>
          <w:rFonts w:cs="Arial"/>
        </w:rPr>
        <w:t xml:space="preserve">a </w:t>
      </w:r>
      <w:r w:rsidR="00500FCB" w:rsidRPr="00882961">
        <w:rPr>
          <w:rFonts w:cs="Arial"/>
        </w:rPr>
        <w:t xml:space="preserve">change to </w:t>
      </w:r>
      <w:r w:rsidR="00FF5D83" w:rsidRPr="00882961">
        <w:rPr>
          <w:rFonts w:cs="Arial"/>
        </w:rPr>
        <w:t>department structure</w:t>
      </w:r>
      <w:r w:rsidR="00937D0E" w:rsidRPr="00882961">
        <w:rPr>
          <w:rFonts w:cs="Arial"/>
        </w:rPr>
        <w:t>,</w:t>
      </w:r>
      <w:r w:rsidR="00F424F9" w:rsidRPr="00882961">
        <w:rPr>
          <w:rFonts w:cs="Arial"/>
        </w:rPr>
        <w:t xml:space="preserve"> role</w:t>
      </w:r>
      <w:r w:rsidR="00937D0E" w:rsidRPr="00882961">
        <w:rPr>
          <w:rFonts w:cs="Arial"/>
        </w:rPr>
        <w:t xml:space="preserve"> responsibilities </w:t>
      </w:r>
      <w:r w:rsidR="00AD1E70" w:rsidRPr="00882961">
        <w:rPr>
          <w:rFonts w:cs="Arial"/>
        </w:rPr>
        <w:t>and workplaces</w:t>
      </w:r>
      <w:r w:rsidR="00F424F9" w:rsidRPr="00882961">
        <w:rPr>
          <w:rFonts w:cs="Arial"/>
        </w:rPr>
        <w:t xml:space="preserve">. </w:t>
      </w:r>
      <w:r w:rsidR="001C1C46" w:rsidRPr="00882961">
        <w:rPr>
          <w:rFonts w:cs="Arial"/>
        </w:rPr>
        <w:t xml:space="preserve">It seeks to clarify the process that will be followed for individuals who may be affected </w:t>
      </w:r>
      <w:r w:rsidR="007A00D5" w:rsidRPr="00882961">
        <w:rPr>
          <w:rFonts w:cs="Arial"/>
        </w:rPr>
        <w:t>within the Protection team</w:t>
      </w:r>
      <w:r w:rsidR="001C1C46" w:rsidRPr="00882961">
        <w:rPr>
          <w:rFonts w:cs="Arial"/>
        </w:rPr>
        <w:t>.</w:t>
      </w:r>
    </w:p>
    <w:p w14:paraId="3FC908BF" w14:textId="1179DF22" w:rsidR="00BF4310" w:rsidRPr="00882961" w:rsidRDefault="00F424F9" w:rsidP="00BF4310">
      <w:pPr>
        <w:spacing w:after="240"/>
        <w:rPr>
          <w:rFonts w:cs="Arial"/>
          <w:b/>
          <w:u w:val="single"/>
        </w:rPr>
      </w:pPr>
      <w:r w:rsidRPr="00882961">
        <w:rPr>
          <w:rFonts w:cs="Arial"/>
        </w:rPr>
        <w:t>This document provides information in relation to proposals, the consultation period as well as the other stages of the process</w:t>
      </w:r>
      <w:r w:rsidR="00870EE6" w:rsidRPr="00882961">
        <w:rPr>
          <w:rFonts w:cs="Arial"/>
        </w:rPr>
        <w:t>.</w:t>
      </w:r>
      <w:r w:rsidRPr="00882961">
        <w:rPr>
          <w:rFonts w:cs="Arial"/>
        </w:rPr>
        <w:t xml:space="preserve"> </w:t>
      </w:r>
    </w:p>
    <w:p w14:paraId="3EBBD37A" w14:textId="77777777" w:rsidR="00BF4310" w:rsidRPr="00882961" w:rsidRDefault="00F424F9" w:rsidP="00BF4310">
      <w:pPr>
        <w:pStyle w:val="ListParagraph"/>
        <w:numPr>
          <w:ilvl w:val="0"/>
          <w:numId w:val="47"/>
        </w:numPr>
        <w:spacing w:after="240"/>
        <w:rPr>
          <w:rFonts w:cs="Arial"/>
          <w:b/>
          <w:u w:val="single"/>
        </w:rPr>
      </w:pPr>
      <w:r w:rsidRPr="00882961">
        <w:rPr>
          <w:rFonts w:cs="Arial"/>
          <w:b/>
          <w:u w:val="single"/>
        </w:rPr>
        <w:t xml:space="preserve">Background  </w:t>
      </w:r>
    </w:p>
    <w:p w14:paraId="29407F5E" w14:textId="77777777" w:rsidR="00870EE6" w:rsidRPr="00882961" w:rsidRDefault="00870EE6" w:rsidP="00870EE6">
      <w:pPr>
        <w:pStyle w:val="ListParagraph"/>
        <w:spacing w:after="240"/>
        <w:ind w:left="0"/>
        <w:rPr>
          <w:rFonts w:cs="Arial"/>
          <w:b/>
          <w:u w:val="single"/>
        </w:rPr>
      </w:pPr>
    </w:p>
    <w:p w14:paraId="53E58F41" w14:textId="405F45FA" w:rsidR="000110CC" w:rsidRPr="000110CC" w:rsidRDefault="000110CC" w:rsidP="000110CC">
      <w:pPr>
        <w:pStyle w:val="ListParagraph"/>
        <w:numPr>
          <w:ilvl w:val="1"/>
          <w:numId w:val="77"/>
        </w:numPr>
        <w:spacing w:after="240" w:line="276" w:lineRule="auto"/>
        <w:jc w:val="both"/>
        <w:rPr>
          <w:rFonts w:cs="Arial"/>
        </w:rPr>
      </w:pPr>
      <w:r>
        <w:rPr>
          <w:rFonts w:cs="Arial"/>
          <w:bCs/>
        </w:rPr>
        <w:t xml:space="preserve"> </w:t>
      </w:r>
      <w:r w:rsidR="00343D74" w:rsidRPr="000110CC">
        <w:rPr>
          <w:rFonts w:cs="Arial"/>
          <w:bCs/>
        </w:rPr>
        <w:t xml:space="preserve">The purpose of the </w:t>
      </w:r>
      <w:r w:rsidR="004E4B66" w:rsidRPr="000110CC">
        <w:rPr>
          <w:rFonts w:cs="Arial"/>
          <w:bCs/>
        </w:rPr>
        <w:t xml:space="preserve">proposed </w:t>
      </w:r>
      <w:r w:rsidR="00343D74" w:rsidRPr="000110CC">
        <w:rPr>
          <w:rFonts w:cs="Arial"/>
          <w:bCs/>
        </w:rPr>
        <w:t xml:space="preserve">restructure </w:t>
      </w:r>
      <w:r w:rsidR="004E4B66" w:rsidRPr="000110CC">
        <w:rPr>
          <w:rFonts w:cs="Arial"/>
          <w:bCs/>
        </w:rPr>
        <w:t xml:space="preserve">of the Protection department </w:t>
      </w:r>
      <w:r w:rsidR="00343D74" w:rsidRPr="000110CC">
        <w:rPr>
          <w:rFonts w:cs="Arial"/>
          <w:bCs/>
        </w:rPr>
        <w:t xml:space="preserve">is </w:t>
      </w:r>
      <w:r w:rsidR="00450C94" w:rsidRPr="000110CC">
        <w:rPr>
          <w:rFonts w:cs="Arial"/>
          <w:bCs/>
        </w:rPr>
        <w:t>to improve departmental capacity and resilience</w:t>
      </w:r>
      <w:r w:rsidR="004D54B5" w:rsidRPr="000110CC">
        <w:rPr>
          <w:rFonts w:cs="Arial"/>
          <w:bCs/>
        </w:rPr>
        <w:t>,</w:t>
      </w:r>
      <w:r w:rsidR="00106679" w:rsidRPr="000110CC">
        <w:rPr>
          <w:rFonts w:cs="Arial"/>
          <w:bCs/>
        </w:rPr>
        <w:t xml:space="preserve"> enabling completion of the RBIP alongside </w:t>
      </w:r>
      <w:r w:rsidR="004E5900" w:rsidRPr="000110CC">
        <w:rPr>
          <w:rFonts w:cs="Arial"/>
          <w:bCs/>
        </w:rPr>
        <w:t xml:space="preserve">increasing Protection workloads </w:t>
      </w:r>
      <w:r w:rsidR="00D912E2" w:rsidRPr="000110CC">
        <w:rPr>
          <w:rFonts w:cs="Arial"/>
          <w:bCs/>
        </w:rPr>
        <w:t xml:space="preserve">and emerging national risks and </w:t>
      </w:r>
      <w:r w:rsidR="004D54B5" w:rsidRPr="000110CC">
        <w:rPr>
          <w:rFonts w:cs="Arial"/>
          <w:bCs/>
        </w:rPr>
        <w:t>expectations.</w:t>
      </w:r>
      <w:r w:rsidR="00CA107A" w:rsidRPr="000110CC">
        <w:rPr>
          <w:rFonts w:cs="Arial"/>
          <w:bCs/>
        </w:rPr>
        <w:t xml:space="preserve"> It aims to distribute resources to </w:t>
      </w:r>
      <w:r w:rsidR="00FA4221" w:rsidRPr="000110CC">
        <w:rPr>
          <w:rFonts w:cs="Arial"/>
          <w:bCs/>
        </w:rPr>
        <w:t>reflect the built environment risk in Cumbria</w:t>
      </w:r>
      <w:r w:rsidR="008A2A5C">
        <w:rPr>
          <w:rFonts w:cs="Arial"/>
          <w:bCs/>
        </w:rPr>
        <w:t>,</w:t>
      </w:r>
      <w:r w:rsidR="00FA4221" w:rsidRPr="000110CC">
        <w:rPr>
          <w:rFonts w:cs="Arial"/>
          <w:bCs/>
        </w:rPr>
        <w:t xml:space="preserve"> </w:t>
      </w:r>
      <w:r w:rsidR="001A0F41" w:rsidRPr="000110CC">
        <w:rPr>
          <w:rFonts w:cs="Arial"/>
          <w:bCs/>
        </w:rPr>
        <w:t>ensuring</w:t>
      </w:r>
      <w:r w:rsidR="004C21FC" w:rsidRPr="000110CC">
        <w:rPr>
          <w:rFonts w:cs="Arial"/>
          <w:bCs/>
        </w:rPr>
        <w:t xml:space="preserve"> local</w:t>
      </w:r>
      <w:r w:rsidR="001A0F41" w:rsidRPr="000110CC">
        <w:rPr>
          <w:rFonts w:cs="Arial"/>
          <w:bCs/>
        </w:rPr>
        <w:t xml:space="preserve"> inspector oversight</w:t>
      </w:r>
      <w:r w:rsidR="004C21FC" w:rsidRPr="000110CC">
        <w:rPr>
          <w:rFonts w:cs="Arial"/>
          <w:bCs/>
        </w:rPr>
        <w:t xml:space="preserve"> linked in with local crews.</w:t>
      </w:r>
      <w:r w:rsidR="00A338CA" w:rsidRPr="000110CC">
        <w:rPr>
          <w:rFonts w:cs="Arial"/>
          <w:bCs/>
        </w:rPr>
        <w:t xml:space="preserve"> </w:t>
      </w:r>
    </w:p>
    <w:p w14:paraId="0D29C355" w14:textId="77777777" w:rsidR="000110CC" w:rsidRPr="000110CC" w:rsidRDefault="000110CC" w:rsidP="000110CC">
      <w:pPr>
        <w:pStyle w:val="ListParagraph"/>
        <w:spacing w:after="240" w:line="276" w:lineRule="auto"/>
        <w:jc w:val="both"/>
        <w:rPr>
          <w:rFonts w:cs="Arial"/>
        </w:rPr>
      </w:pPr>
    </w:p>
    <w:p w14:paraId="346B959A" w14:textId="4C6AA389" w:rsidR="000110CC" w:rsidRPr="00FE46AD" w:rsidRDefault="000110CC" w:rsidP="000110CC">
      <w:pPr>
        <w:pStyle w:val="ListParagraph"/>
        <w:numPr>
          <w:ilvl w:val="1"/>
          <w:numId w:val="77"/>
        </w:numPr>
        <w:spacing w:after="240" w:line="276" w:lineRule="auto"/>
        <w:jc w:val="both"/>
        <w:rPr>
          <w:rFonts w:cs="Arial"/>
        </w:rPr>
      </w:pPr>
      <w:r>
        <w:rPr>
          <w:rFonts w:cs="Arial"/>
          <w:bCs/>
        </w:rPr>
        <w:t xml:space="preserve"> </w:t>
      </w:r>
      <w:r w:rsidR="001B2CB0" w:rsidRPr="000110CC">
        <w:rPr>
          <w:rFonts w:cs="Arial"/>
          <w:bCs/>
        </w:rPr>
        <w:t xml:space="preserve">Increasing administrative </w:t>
      </w:r>
      <w:r w:rsidR="006443D6" w:rsidRPr="000110CC">
        <w:rPr>
          <w:rFonts w:cs="Arial"/>
          <w:bCs/>
        </w:rPr>
        <w:t>workloads will be reduced through the recruitment o</w:t>
      </w:r>
      <w:r>
        <w:rPr>
          <w:rFonts w:cs="Arial"/>
          <w:bCs/>
        </w:rPr>
        <w:t xml:space="preserve">f 2 Protection </w:t>
      </w:r>
      <w:r w:rsidR="00CC6FEF">
        <w:rPr>
          <w:rFonts w:cs="Arial"/>
          <w:bCs/>
        </w:rPr>
        <w:t xml:space="preserve">Team Coordinators, allowing more capacity for </w:t>
      </w:r>
      <w:r w:rsidR="00FE46AD">
        <w:rPr>
          <w:rFonts w:cs="Arial"/>
          <w:bCs/>
        </w:rPr>
        <w:t>Protection activities.</w:t>
      </w:r>
    </w:p>
    <w:p w14:paraId="2EC29BB2" w14:textId="77777777" w:rsidR="00FE46AD" w:rsidRPr="00FE46AD" w:rsidRDefault="00FE46AD" w:rsidP="00FE46AD">
      <w:pPr>
        <w:pStyle w:val="ListParagraph"/>
        <w:rPr>
          <w:rFonts w:cs="Arial"/>
        </w:rPr>
      </w:pPr>
    </w:p>
    <w:p w14:paraId="44B0CE2D" w14:textId="77777777" w:rsidR="00CF4324" w:rsidRPr="00CF4324" w:rsidRDefault="00506A2F" w:rsidP="00CF4324">
      <w:pPr>
        <w:pStyle w:val="ListParagraph"/>
        <w:numPr>
          <w:ilvl w:val="1"/>
          <w:numId w:val="77"/>
        </w:numPr>
        <w:spacing w:after="240" w:line="276" w:lineRule="auto"/>
        <w:jc w:val="both"/>
        <w:rPr>
          <w:rFonts w:cs="Arial"/>
          <w:b/>
          <w:u w:val="single"/>
        </w:rPr>
      </w:pPr>
      <w:r w:rsidRPr="00506A2F">
        <w:rPr>
          <w:rFonts w:cs="Arial"/>
        </w:rPr>
        <w:t>Fire</w:t>
      </w:r>
      <w:r w:rsidR="003F09E1" w:rsidRPr="00506A2F">
        <w:rPr>
          <w:rFonts w:cs="Arial"/>
        </w:rPr>
        <w:t xml:space="preserve"> Investigation (FI)</w:t>
      </w:r>
      <w:r w:rsidR="003F09E1" w:rsidRPr="00506A2F">
        <w:rPr>
          <w:rFonts w:cs="Arial"/>
        </w:rPr>
        <w:t xml:space="preserve"> currently sits across individual F</w:t>
      </w:r>
      <w:r w:rsidR="003F09E1" w:rsidRPr="00506A2F">
        <w:rPr>
          <w:rFonts w:cs="Arial"/>
        </w:rPr>
        <w:t>lexi Duty Officers (FDOs)</w:t>
      </w:r>
      <w:r w:rsidR="003F09E1" w:rsidRPr="00506A2F">
        <w:rPr>
          <w:rFonts w:cs="Arial"/>
        </w:rPr>
        <w:t xml:space="preserve"> rather than within a structured department, leaving the function without dedicated oversight, governance or budget, no centralised Continuous Professional Development (CPD), training pathways or quality assurance, and no accountability. This creates organisational vulnerability and limits CFRS’s ability to meet the FI Fire Standard requirements.</w:t>
      </w:r>
    </w:p>
    <w:p w14:paraId="4DE2699E" w14:textId="77777777" w:rsidR="00CF4324" w:rsidRPr="00CF4324" w:rsidRDefault="00CF4324" w:rsidP="00CF4324">
      <w:pPr>
        <w:pStyle w:val="ListParagraph"/>
        <w:rPr>
          <w:rFonts w:cs="Arial"/>
          <w:bCs/>
        </w:rPr>
      </w:pPr>
    </w:p>
    <w:p w14:paraId="3276BA09" w14:textId="1D4A411E" w:rsidR="00F44A3A" w:rsidRPr="00CF4324" w:rsidRDefault="00535287" w:rsidP="00CF4324">
      <w:pPr>
        <w:pStyle w:val="ListParagraph"/>
        <w:numPr>
          <w:ilvl w:val="1"/>
          <w:numId w:val="77"/>
        </w:numPr>
        <w:spacing w:after="240" w:line="276" w:lineRule="auto"/>
        <w:jc w:val="both"/>
        <w:rPr>
          <w:rFonts w:cs="Arial"/>
          <w:b/>
          <w:u w:val="single"/>
        </w:rPr>
      </w:pPr>
      <w:r w:rsidRPr="00CF4324">
        <w:rPr>
          <w:rFonts w:cs="Arial"/>
          <w:bCs/>
        </w:rPr>
        <w:t>These changes will reduce organisational risk</w:t>
      </w:r>
      <w:r w:rsidR="00C273E2" w:rsidRPr="00CF4324">
        <w:rPr>
          <w:rFonts w:cs="Arial"/>
          <w:bCs/>
        </w:rPr>
        <w:t xml:space="preserve"> and better align the Service with </w:t>
      </w:r>
      <w:r w:rsidR="005F339C" w:rsidRPr="00CF4324">
        <w:rPr>
          <w:rFonts w:cs="Arial"/>
          <w:bCs/>
        </w:rPr>
        <w:t xml:space="preserve">statutory requirements, </w:t>
      </w:r>
      <w:r w:rsidR="00C273E2" w:rsidRPr="00CF4324">
        <w:rPr>
          <w:rFonts w:cs="Arial"/>
          <w:bCs/>
        </w:rPr>
        <w:t>national standards and strategic objectives.</w:t>
      </w:r>
    </w:p>
    <w:p w14:paraId="75C4799A" w14:textId="77777777" w:rsidR="00BF4310" w:rsidRDefault="00BF4310" w:rsidP="00BF4310">
      <w:pPr>
        <w:pStyle w:val="ListParagraph"/>
        <w:spacing w:line="240" w:lineRule="auto"/>
        <w:ind w:left="0"/>
        <w:contextualSpacing w:val="0"/>
        <w:jc w:val="both"/>
        <w:rPr>
          <w:rFonts w:cs="Arial"/>
          <w:b/>
          <w:u w:val="single"/>
        </w:rPr>
      </w:pPr>
    </w:p>
    <w:p w14:paraId="2ED1344B" w14:textId="77777777" w:rsidR="00E76482" w:rsidRDefault="00E76482" w:rsidP="00BF4310">
      <w:pPr>
        <w:pStyle w:val="ListParagraph"/>
        <w:spacing w:line="240" w:lineRule="auto"/>
        <w:ind w:left="0"/>
        <w:contextualSpacing w:val="0"/>
        <w:jc w:val="both"/>
        <w:rPr>
          <w:rFonts w:cs="Arial"/>
          <w:b/>
          <w:u w:val="single"/>
        </w:rPr>
      </w:pPr>
    </w:p>
    <w:p w14:paraId="060BC1BF" w14:textId="77777777" w:rsidR="00E76482" w:rsidRPr="00882961" w:rsidRDefault="00E76482" w:rsidP="00BF4310">
      <w:pPr>
        <w:pStyle w:val="ListParagraph"/>
        <w:spacing w:line="240" w:lineRule="auto"/>
        <w:ind w:left="0"/>
        <w:contextualSpacing w:val="0"/>
        <w:jc w:val="both"/>
        <w:rPr>
          <w:rFonts w:cs="Arial"/>
          <w:b/>
          <w:u w:val="single"/>
        </w:rPr>
      </w:pPr>
    </w:p>
    <w:p w14:paraId="553D19EB" w14:textId="643F91AD" w:rsidR="00F424F9" w:rsidRPr="00882961" w:rsidRDefault="00F424F9" w:rsidP="00BF4310">
      <w:pPr>
        <w:pStyle w:val="ListParagraph"/>
        <w:numPr>
          <w:ilvl w:val="0"/>
          <w:numId w:val="47"/>
        </w:numPr>
        <w:spacing w:line="240" w:lineRule="auto"/>
        <w:contextualSpacing w:val="0"/>
        <w:jc w:val="both"/>
        <w:rPr>
          <w:rFonts w:cs="Arial"/>
          <w:sz w:val="32"/>
        </w:rPr>
      </w:pPr>
      <w:r w:rsidRPr="00882961">
        <w:rPr>
          <w:rFonts w:cs="Arial"/>
          <w:b/>
          <w:u w:val="single"/>
        </w:rPr>
        <w:lastRenderedPageBreak/>
        <w:t>What is the Process?</w:t>
      </w:r>
    </w:p>
    <w:p w14:paraId="24184010" w14:textId="77777777" w:rsidR="00F424F9" w:rsidRPr="00882961" w:rsidRDefault="00F424F9" w:rsidP="00F424F9">
      <w:pPr>
        <w:rPr>
          <w:rFonts w:cs="Arial"/>
        </w:rPr>
      </w:pPr>
    </w:p>
    <w:p w14:paraId="515E7623" w14:textId="7CBA562D" w:rsidR="00F424F9" w:rsidRPr="00882961" w:rsidRDefault="00F424F9" w:rsidP="00BF4310">
      <w:pPr>
        <w:pStyle w:val="ListParagraph"/>
        <w:numPr>
          <w:ilvl w:val="1"/>
          <w:numId w:val="47"/>
        </w:numPr>
        <w:rPr>
          <w:rFonts w:cs="Arial"/>
        </w:rPr>
      </w:pPr>
      <w:r w:rsidRPr="00882961">
        <w:rPr>
          <w:rFonts w:cs="Arial"/>
        </w:rPr>
        <w:t>This Statement of Change sets out the impact of the service review on staff structures, roles and employees.  It will be used to underpin engagement with staff on the proposals and is designed to ensure a framework that allows both a consistent approach yet allow an understanding that an element of flexibility may be required depending on issues arising.</w:t>
      </w:r>
    </w:p>
    <w:p w14:paraId="2FE6EBC4" w14:textId="77777777" w:rsidR="00F424F9" w:rsidRPr="00882961" w:rsidRDefault="00F424F9" w:rsidP="00F424F9">
      <w:pPr>
        <w:pStyle w:val="ListParagraph"/>
        <w:ind w:left="426"/>
        <w:rPr>
          <w:rFonts w:cs="Arial"/>
        </w:rPr>
      </w:pPr>
    </w:p>
    <w:p w14:paraId="48EF89E1" w14:textId="71FE37FE" w:rsidR="00F424F9" w:rsidRPr="00882961" w:rsidRDefault="00F424F9" w:rsidP="00BF4310">
      <w:pPr>
        <w:pStyle w:val="ListParagraph"/>
        <w:numPr>
          <w:ilvl w:val="1"/>
          <w:numId w:val="47"/>
        </w:numPr>
        <w:rPr>
          <w:rFonts w:cs="Arial"/>
        </w:rPr>
      </w:pPr>
      <w:r w:rsidRPr="00882961">
        <w:rPr>
          <w:rFonts w:cs="Arial"/>
        </w:rPr>
        <w:t xml:space="preserve">The process will follow </w:t>
      </w:r>
      <w:r w:rsidR="00500FCB" w:rsidRPr="00882961">
        <w:rPr>
          <w:rFonts w:cs="Arial"/>
        </w:rPr>
        <w:t xml:space="preserve">Cumbria Fire &amp; Rescue Service’s </w:t>
      </w:r>
      <w:r w:rsidRPr="00882961">
        <w:rPr>
          <w:rFonts w:cs="Arial"/>
        </w:rPr>
        <w:t xml:space="preserve">Managing Change Procedure. </w:t>
      </w:r>
    </w:p>
    <w:p w14:paraId="2889681D" w14:textId="77777777" w:rsidR="00F424F9" w:rsidRPr="00882961" w:rsidRDefault="00F424F9" w:rsidP="00F424F9">
      <w:pPr>
        <w:pStyle w:val="ListParagraph"/>
        <w:ind w:left="426"/>
        <w:rPr>
          <w:rFonts w:cs="Arial"/>
        </w:rPr>
      </w:pPr>
    </w:p>
    <w:p w14:paraId="66DA622F" w14:textId="77777777" w:rsidR="00F424F9" w:rsidRPr="00882961" w:rsidRDefault="00F424F9" w:rsidP="00F424F9">
      <w:pPr>
        <w:pStyle w:val="ListParagraph"/>
        <w:ind w:left="426"/>
        <w:rPr>
          <w:rFonts w:cs="Arial"/>
        </w:rPr>
      </w:pPr>
    </w:p>
    <w:p w14:paraId="62F5A4FA" w14:textId="77777777" w:rsidR="00F424F9" w:rsidRPr="00882961" w:rsidRDefault="00F424F9" w:rsidP="00BF4310">
      <w:pPr>
        <w:pStyle w:val="ListParagraph"/>
        <w:numPr>
          <w:ilvl w:val="0"/>
          <w:numId w:val="47"/>
        </w:numPr>
        <w:spacing w:line="240" w:lineRule="auto"/>
        <w:jc w:val="both"/>
        <w:rPr>
          <w:rFonts w:cs="Arial"/>
          <w:b/>
          <w:u w:val="single"/>
        </w:rPr>
      </w:pPr>
      <w:r w:rsidRPr="00882961">
        <w:rPr>
          <w:rFonts w:cs="Arial"/>
          <w:b/>
          <w:u w:val="single"/>
        </w:rPr>
        <w:t>Engagement</w:t>
      </w:r>
    </w:p>
    <w:p w14:paraId="04C6E6FC" w14:textId="77777777" w:rsidR="00F424F9" w:rsidRPr="00882961" w:rsidRDefault="00F424F9" w:rsidP="00F424F9">
      <w:pPr>
        <w:pStyle w:val="ListParagraph"/>
        <w:ind w:left="0"/>
        <w:rPr>
          <w:rFonts w:cs="Arial"/>
          <w:b/>
          <w:u w:val="single"/>
        </w:rPr>
      </w:pPr>
    </w:p>
    <w:p w14:paraId="5D98150E" w14:textId="74BA6417" w:rsidR="00F424F9" w:rsidRPr="00882961" w:rsidRDefault="00DE451D" w:rsidP="00BF4310">
      <w:pPr>
        <w:pStyle w:val="ListParagraph"/>
        <w:numPr>
          <w:ilvl w:val="1"/>
          <w:numId w:val="47"/>
        </w:numPr>
        <w:rPr>
          <w:rFonts w:cs="Arial"/>
          <w:b/>
          <w:sz w:val="32"/>
          <w:u w:val="single"/>
        </w:rPr>
      </w:pPr>
      <w:r w:rsidRPr="00882961">
        <w:rPr>
          <w:rFonts w:cs="Arial"/>
        </w:rPr>
        <w:t>T</w:t>
      </w:r>
      <w:r w:rsidR="00F424F9" w:rsidRPr="00882961">
        <w:rPr>
          <w:rFonts w:cs="Arial"/>
        </w:rPr>
        <w:t xml:space="preserve">here will be a </w:t>
      </w:r>
      <w:r w:rsidR="00407CDD" w:rsidRPr="00882961">
        <w:rPr>
          <w:rFonts w:cs="Arial"/>
        </w:rPr>
        <w:t>30-day</w:t>
      </w:r>
      <w:r w:rsidR="00F424F9" w:rsidRPr="00882961">
        <w:rPr>
          <w:rFonts w:cs="Arial"/>
        </w:rPr>
        <w:t xml:space="preserve"> engagement period for all staff in scope of the review. An initial face to face briefing will begin the process, setting out the proposals and engagement process.  There will be an opportunity to ask questions of service </w:t>
      </w:r>
      <w:r w:rsidR="00407CDD" w:rsidRPr="00882961">
        <w:rPr>
          <w:rFonts w:cs="Arial"/>
        </w:rPr>
        <w:t>managers,</w:t>
      </w:r>
      <w:r w:rsidR="00F424F9" w:rsidRPr="00882961">
        <w:rPr>
          <w:rFonts w:cs="Arial"/>
        </w:rPr>
        <w:t xml:space="preserve"> and the briefing will be attended by a </w:t>
      </w:r>
      <w:r w:rsidR="00254D82" w:rsidRPr="00882961">
        <w:rPr>
          <w:rFonts w:cs="Arial"/>
        </w:rPr>
        <w:t>HR</w:t>
      </w:r>
      <w:r w:rsidR="00F424F9" w:rsidRPr="00882961">
        <w:rPr>
          <w:rFonts w:cs="Arial"/>
        </w:rPr>
        <w:t xml:space="preserve"> advisor with Trade Unions representatives also invited to support staff.</w:t>
      </w:r>
    </w:p>
    <w:p w14:paraId="2E6CAD2D" w14:textId="77777777" w:rsidR="00F424F9" w:rsidRPr="00882961" w:rsidRDefault="00F424F9" w:rsidP="00F424F9">
      <w:pPr>
        <w:pStyle w:val="ListParagraph"/>
        <w:ind w:left="360"/>
        <w:rPr>
          <w:rFonts w:cs="Arial"/>
          <w:b/>
          <w:sz w:val="32"/>
          <w:u w:val="single"/>
        </w:rPr>
      </w:pPr>
    </w:p>
    <w:p w14:paraId="1A3C7130" w14:textId="21A639D7" w:rsidR="00F424F9" w:rsidRPr="00882961" w:rsidRDefault="00F424F9" w:rsidP="00BF4310">
      <w:pPr>
        <w:pStyle w:val="ListParagraph"/>
        <w:numPr>
          <w:ilvl w:val="1"/>
          <w:numId w:val="47"/>
        </w:numPr>
        <w:rPr>
          <w:rFonts w:cs="Arial"/>
          <w:b/>
          <w:sz w:val="32"/>
          <w:u w:val="single"/>
        </w:rPr>
      </w:pPr>
      <w:r w:rsidRPr="00882961">
        <w:rPr>
          <w:rFonts w:cs="Arial"/>
        </w:rPr>
        <w:t xml:space="preserve">The Statement of Change will be made available to all staff and additional FAQs relating to the service proposals will be posted on the </w:t>
      </w:r>
      <w:r w:rsidR="00254D82" w:rsidRPr="00882961">
        <w:rPr>
          <w:rFonts w:cs="Arial"/>
        </w:rPr>
        <w:t>Managing Change section of the CFRS website</w:t>
      </w:r>
      <w:r w:rsidRPr="00882961">
        <w:rPr>
          <w:rFonts w:cs="Arial"/>
        </w:rPr>
        <w:t xml:space="preserve">.  These will be regularly updated to reflect questions raised during the engagement process. </w:t>
      </w:r>
    </w:p>
    <w:p w14:paraId="1BCF101D" w14:textId="77777777" w:rsidR="00F424F9" w:rsidRPr="00882961" w:rsidRDefault="00F424F9" w:rsidP="00F424F9">
      <w:pPr>
        <w:pStyle w:val="ListParagraph"/>
        <w:ind w:left="360"/>
        <w:rPr>
          <w:rFonts w:cs="Arial"/>
          <w:b/>
          <w:sz w:val="32"/>
          <w:u w:val="single"/>
        </w:rPr>
      </w:pPr>
    </w:p>
    <w:p w14:paraId="71A9DB8F" w14:textId="2C42DE84" w:rsidR="00F424F9" w:rsidRPr="00882961" w:rsidRDefault="00F424F9" w:rsidP="00BF4310">
      <w:pPr>
        <w:pStyle w:val="ListParagraph"/>
        <w:numPr>
          <w:ilvl w:val="1"/>
          <w:numId w:val="47"/>
        </w:numPr>
        <w:rPr>
          <w:rFonts w:cs="Arial"/>
          <w:b/>
          <w:sz w:val="32"/>
          <w:u w:val="single"/>
        </w:rPr>
      </w:pPr>
      <w:r w:rsidRPr="00882961">
        <w:rPr>
          <w:rFonts w:cs="Arial"/>
        </w:rPr>
        <w:t>Engagement opportunities will be tailored to the specific needs of the service and employees in scope</w:t>
      </w:r>
      <w:r w:rsidR="00254D82" w:rsidRPr="00882961">
        <w:rPr>
          <w:rFonts w:cs="Arial"/>
        </w:rPr>
        <w:t xml:space="preserve"> and will be proportionate to the type of change proposed</w:t>
      </w:r>
      <w:r w:rsidRPr="00882961">
        <w:rPr>
          <w:rFonts w:cs="Arial"/>
        </w:rPr>
        <w:t xml:space="preserve">. </w:t>
      </w:r>
      <w:r w:rsidR="00254D82" w:rsidRPr="00882961">
        <w:rPr>
          <w:rFonts w:cs="Arial"/>
        </w:rPr>
        <w:t>Engaging with staff will</w:t>
      </w:r>
      <w:r w:rsidRPr="00882961">
        <w:rPr>
          <w:rFonts w:cs="Arial"/>
        </w:rPr>
        <w:t xml:space="preserve"> consist of one to one </w:t>
      </w:r>
      <w:r w:rsidR="009812F0" w:rsidRPr="00882961">
        <w:rPr>
          <w:rFonts w:cs="Arial"/>
        </w:rPr>
        <w:t>or group meetings if requested</w:t>
      </w:r>
      <w:r w:rsidRPr="00882961">
        <w:rPr>
          <w:rFonts w:cs="Arial"/>
        </w:rPr>
        <w:t xml:space="preserve"> and a further group meeting at the mid-point.  A final group meeting will be held following the closure of the engagement period, once all feedback has been considered and final decisions have been made. </w:t>
      </w:r>
    </w:p>
    <w:p w14:paraId="1B3706E3" w14:textId="77777777" w:rsidR="00F424F9" w:rsidRPr="00882961" w:rsidRDefault="00F424F9" w:rsidP="00BF4310">
      <w:pPr>
        <w:rPr>
          <w:rFonts w:cs="Arial"/>
        </w:rPr>
      </w:pPr>
    </w:p>
    <w:p w14:paraId="290FFE72" w14:textId="77777777" w:rsidR="00F424F9" w:rsidRPr="00882961" w:rsidRDefault="00F424F9" w:rsidP="00BF4310">
      <w:pPr>
        <w:pStyle w:val="ListParagraph"/>
        <w:numPr>
          <w:ilvl w:val="0"/>
          <w:numId w:val="51"/>
        </w:numPr>
        <w:spacing w:line="240" w:lineRule="auto"/>
        <w:jc w:val="both"/>
        <w:rPr>
          <w:rFonts w:cs="Arial"/>
          <w:b/>
          <w:u w:val="single"/>
        </w:rPr>
      </w:pPr>
      <w:r w:rsidRPr="00882961">
        <w:rPr>
          <w:rFonts w:cs="Arial"/>
          <w:b/>
          <w:u w:val="single"/>
        </w:rPr>
        <w:t>Trade Unions</w:t>
      </w:r>
    </w:p>
    <w:p w14:paraId="65A115EE" w14:textId="77777777" w:rsidR="00F424F9" w:rsidRPr="00882961" w:rsidRDefault="00F424F9" w:rsidP="00F424F9">
      <w:pPr>
        <w:pStyle w:val="ListParagraph"/>
        <w:ind w:left="0"/>
        <w:rPr>
          <w:rFonts w:cs="Arial"/>
          <w:b/>
          <w:u w:val="single"/>
        </w:rPr>
      </w:pPr>
    </w:p>
    <w:p w14:paraId="173E739D" w14:textId="77777777" w:rsidR="00F424F9" w:rsidRPr="00882961" w:rsidRDefault="00F424F9" w:rsidP="00F424F9">
      <w:pPr>
        <w:pStyle w:val="ListParagraph"/>
        <w:ind w:left="360"/>
        <w:rPr>
          <w:rFonts w:cs="Arial"/>
          <w:b/>
          <w:u w:val="single"/>
        </w:rPr>
      </w:pPr>
    </w:p>
    <w:p w14:paraId="548461A9" w14:textId="1BC19308" w:rsidR="009D2766" w:rsidRPr="00882961" w:rsidRDefault="009D2766" w:rsidP="00BF4310">
      <w:pPr>
        <w:pStyle w:val="ListParagraph"/>
        <w:numPr>
          <w:ilvl w:val="1"/>
          <w:numId w:val="51"/>
        </w:numPr>
        <w:rPr>
          <w:rFonts w:cs="Arial"/>
          <w:b/>
          <w:u w:val="single"/>
        </w:rPr>
      </w:pPr>
      <w:r w:rsidRPr="00882961">
        <w:rPr>
          <w:rFonts w:cs="Arial"/>
          <w:bCs/>
        </w:rPr>
        <w:t>CFRS is committed</w:t>
      </w:r>
      <w:r w:rsidR="0040557A" w:rsidRPr="00882961">
        <w:rPr>
          <w:rFonts w:cs="Arial"/>
          <w:bCs/>
        </w:rPr>
        <w:t xml:space="preserve"> to work closely with trade union colleagues through this period of change.</w:t>
      </w:r>
    </w:p>
    <w:p w14:paraId="7E50C44C" w14:textId="77777777" w:rsidR="009D2766" w:rsidRPr="00882961" w:rsidRDefault="009D2766" w:rsidP="009D2766">
      <w:pPr>
        <w:pStyle w:val="ListParagraph"/>
        <w:ind w:left="792"/>
        <w:rPr>
          <w:rFonts w:cs="Arial"/>
          <w:b/>
          <w:u w:val="single"/>
        </w:rPr>
      </w:pPr>
    </w:p>
    <w:p w14:paraId="51E61930" w14:textId="6E5BEA6A" w:rsidR="00F424F9" w:rsidRPr="00882961" w:rsidRDefault="00F424F9" w:rsidP="00BF4310">
      <w:pPr>
        <w:pStyle w:val="ListParagraph"/>
        <w:numPr>
          <w:ilvl w:val="1"/>
          <w:numId w:val="51"/>
        </w:numPr>
        <w:rPr>
          <w:rFonts w:cs="Arial"/>
          <w:b/>
          <w:u w:val="single"/>
        </w:rPr>
      </w:pPr>
      <w:r w:rsidRPr="00882961">
        <w:rPr>
          <w:rFonts w:cs="Arial"/>
        </w:rPr>
        <w:t>Trade Union representatives will be briefed at various stages of the process ahead of communications with affected employees</w:t>
      </w:r>
      <w:r w:rsidR="004735E6" w:rsidRPr="00882961">
        <w:rPr>
          <w:rFonts w:cs="Arial"/>
        </w:rPr>
        <w:t>.</w:t>
      </w:r>
    </w:p>
    <w:p w14:paraId="03612766" w14:textId="77777777" w:rsidR="00F424F9" w:rsidRPr="00882961" w:rsidRDefault="00F424F9" w:rsidP="00F424F9">
      <w:pPr>
        <w:pStyle w:val="ListParagraph"/>
        <w:rPr>
          <w:rFonts w:cs="Arial"/>
        </w:rPr>
      </w:pPr>
    </w:p>
    <w:p w14:paraId="272FCF00" w14:textId="6B2FFBE3" w:rsidR="00F424F9" w:rsidRPr="00882961" w:rsidRDefault="00F424F9" w:rsidP="00BF4310">
      <w:pPr>
        <w:pStyle w:val="ListParagraph"/>
        <w:numPr>
          <w:ilvl w:val="1"/>
          <w:numId w:val="51"/>
        </w:numPr>
        <w:rPr>
          <w:rFonts w:cs="Arial"/>
          <w:b/>
          <w:u w:val="single"/>
        </w:rPr>
      </w:pPr>
      <w:r w:rsidRPr="00882961">
        <w:rPr>
          <w:rFonts w:cs="Arial"/>
        </w:rPr>
        <w:t xml:space="preserve">Trade Union representatives will also be invited to attend all engagement meetings with staff. There will be the opportunity at the end of the engagement meetings for Trade Unions to have initial discussion with their members. Trade Unions can also accompany their members to one to one and appeal meetings. </w:t>
      </w:r>
    </w:p>
    <w:p w14:paraId="53BBBBB5" w14:textId="77777777" w:rsidR="00F424F9" w:rsidRPr="00882961" w:rsidRDefault="00F424F9" w:rsidP="00F424F9">
      <w:pPr>
        <w:pStyle w:val="ListParagraph"/>
        <w:ind w:left="0"/>
        <w:rPr>
          <w:rFonts w:cs="Arial"/>
          <w:b/>
          <w:u w:val="single"/>
        </w:rPr>
      </w:pPr>
    </w:p>
    <w:p w14:paraId="641CE059" w14:textId="77777777" w:rsidR="00F424F9" w:rsidRPr="00882961" w:rsidRDefault="00F424F9" w:rsidP="00BF4310">
      <w:pPr>
        <w:pStyle w:val="ListParagraph"/>
        <w:numPr>
          <w:ilvl w:val="0"/>
          <w:numId w:val="54"/>
        </w:numPr>
        <w:spacing w:line="240" w:lineRule="auto"/>
        <w:jc w:val="both"/>
        <w:rPr>
          <w:rFonts w:cs="Arial"/>
          <w:b/>
          <w:u w:val="single"/>
        </w:rPr>
      </w:pPr>
      <w:r w:rsidRPr="00882961">
        <w:rPr>
          <w:rFonts w:cs="Arial"/>
          <w:b/>
          <w:u w:val="single"/>
        </w:rPr>
        <w:lastRenderedPageBreak/>
        <w:t>Review, Decision and Outcome</w:t>
      </w:r>
    </w:p>
    <w:p w14:paraId="42D7AF1E" w14:textId="77777777" w:rsidR="00F424F9" w:rsidRPr="00882961" w:rsidRDefault="00F424F9" w:rsidP="00F424F9">
      <w:pPr>
        <w:pStyle w:val="ListParagraph"/>
        <w:ind w:left="360"/>
        <w:rPr>
          <w:rFonts w:cs="Arial"/>
          <w:b/>
          <w:sz w:val="32"/>
          <w:u w:val="single"/>
        </w:rPr>
      </w:pPr>
    </w:p>
    <w:p w14:paraId="6765E43E" w14:textId="77B779E0" w:rsidR="00F424F9" w:rsidRPr="00882961" w:rsidRDefault="00F424F9" w:rsidP="00BF4310">
      <w:pPr>
        <w:pStyle w:val="ListParagraph"/>
        <w:numPr>
          <w:ilvl w:val="1"/>
          <w:numId w:val="54"/>
        </w:numPr>
        <w:rPr>
          <w:rFonts w:cs="Arial"/>
          <w:b/>
          <w:sz w:val="32"/>
          <w:u w:val="single"/>
        </w:rPr>
      </w:pPr>
      <w:r w:rsidRPr="00882961">
        <w:rPr>
          <w:rFonts w:cs="Arial"/>
        </w:rPr>
        <w:t xml:space="preserve">We will aim to notify all in scope employees of the outcome within 2 weeks of the engagement process ending. This will be accompanied by an outline timetable for the process. </w:t>
      </w:r>
    </w:p>
    <w:p w14:paraId="4AF21044" w14:textId="77777777" w:rsidR="00F424F9" w:rsidRPr="00882961" w:rsidRDefault="00F424F9" w:rsidP="00F424F9">
      <w:pPr>
        <w:pStyle w:val="ListParagraph"/>
        <w:ind w:left="360"/>
        <w:rPr>
          <w:rFonts w:cs="Arial"/>
          <w:b/>
          <w:sz w:val="32"/>
          <w:u w:val="single"/>
        </w:rPr>
      </w:pPr>
    </w:p>
    <w:p w14:paraId="5A4E2A03" w14:textId="66122C1A" w:rsidR="00F424F9" w:rsidRPr="00532AF5" w:rsidRDefault="00F424F9" w:rsidP="007A208A">
      <w:pPr>
        <w:pStyle w:val="ListParagraph"/>
        <w:numPr>
          <w:ilvl w:val="1"/>
          <w:numId w:val="54"/>
        </w:numPr>
        <w:rPr>
          <w:rFonts w:cs="Arial"/>
        </w:rPr>
      </w:pPr>
      <w:r w:rsidRPr="00532AF5">
        <w:rPr>
          <w:rFonts w:cs="Arial"/>
        </w:rPr>
        <w:t xml:space="preserve">Should there be a need to extend the </w:t>
      </w:r>
      <w:r w:rsidR="004735E6" w:rsidRPr="00532AF5">
        <w:rPr>
          <w:rFonts w:cs="Arial"/>
        </w:rPr>
        <w:t>2-week</w:t>
      </w:r>
      <w:r w:rsidRPr="00532AF5">
        <w:rPr>
          <w:rFonts w:cs="Arial"/>
        </w:rPr>
        <w:t xml:space="preserve"> decision period </w:t>
      </w:r>
      <w:proofErr w:type="gramStart"/>
      <w:r w:rsidRPr="00532AF5">
        <w:rPr>
          <w:rFonts w:cs="Arial"/>
        </w:rPr>
        <w:t>as a result of</w:t>
      </w:r>
      <w:proofErr w:type="gramEnd"/>
      <w:r w:rsidRPr="00532AF5">
        <w:rPr>
          <w:rFonts w:cs="Arial"/>
        </w:rPr>
        <w:t xml:space="preserve"> significant issues raised, then all staff will be notified as early as possible, with an explanation for why an extension is required. </w:t>
      </w:r>
    </w:p>
    <w:p w14:paraId="03AEAE1A" w14:textId="77777777" w:rsidR="00F424F9" w:rsidRPr="00882961" w:rsidRDefault="00F424F9" w:rsidP="00F424F9">
      <w:pPr>
        <w:pStyle w:val="ListParagraph"/>
        <w:rPr>
          <w:rFonts w:cs="Arial"/>
        </w:rPr>
      </w:pPr>
    </w:p>
    <w:p w14:paraId="5F59DC55" w14:textId="77777777" w:rsidR="00F424F9" w:rsidRPr="00882961" w:rsidRDefault="00F424F9" w:rsidP="00BF4310">
      <w:pPr>
        <w:pStyle w:val="ListParagraph"/>
        <w:numPr>
          <w:ilvl w:val="0"/>
          <w:numId w:val="57"/>
        </w:numPr>
        <w:spacing w:line="240" w:lineRule="auto"/>
        <w:contextualSpacing w:val="0"/>
        <w:jc w:val="both"/>
        <w:rPr>
          <w:rFonts w:cs="Arial"/>
          <w:b/>
          <w:u w:val="single"/>
        </w:rPr>
      </w:pPr>
      <w:r w:rsidRPr="00882961">
        <w:rPr>
          <w:rFonts w:cs="Arial"/>
          <w:b/>
          <w:u w:val="single"/>
        </w:rPr>
        <w:t>Assimilation Processes</w:t>
      </w:r>
    </w:p>
    <w:p w14:paraId="15668E43" w14:textId="77777777" w:rsidR="00F424F9" w:rsidRPr="00882961" w:rsidRDefault="00F424F9" w:rsidP="00F424F9">
      <w:pPr>
        <w:pStyle w:val="ListParagraph"/>
        <w:ind w:left="360"/>
        <w:rPr>
          <w:rFonts w:cs="Arial"/>
          <w:b/>
          <w:sz w:val="32"/>
          <w:u w:val="single"/>
        </w:rPr>
      </w:pPr>
    </w:p>
    <w:p w14:paraId="1A6C4A9A" w14:textId="763BA4F8" w:rsidR="00F424F9" w:rsidRPr="00882961" w:rsidRDefault="00F424F9" w:rsidP="00BF4310">
      <w:pPr>
        <w:pStyle w:val="ListParagraph"/>
        <w:numPr>
          <w:ilvl w:val="1"/>
          <w:numId w:val="57"/>
        </w:numPr>
        <w:rPr>
          <w:rFonts w:cs="Arial"/>
          <w:b/>
          <w:sz w:val="32"/>
          <w:u w:val="single"/>
        </w:rPr>
      </w:pPr>
      <w:r w:rsidRPr="00882961">
        <w:rPr>
          <w:rFonts w:cs="Arial"/>
        </w:rPr>
        <w:t xml:space="preserve">The full details of the assimilation process are contained in the </w:t>
      </w:r>
      <w:r w:rsidR="00BB6C6C" w:rsidRPr="00882961">
        <w:rPr>
          <w:rFonts w:cs="Arial"/>
        </w:rPr>
        <w:t>Managing Change Policy</w:t>
      </w:r>
      <w:r w:rsidRPr="00882961">
        <w:rPr>
          <w:rFonts w:cs="Arial"/>
        </w:rPr>
        <w:t>.</w:t>
      </w:r>
    </w:p>
    <w:p w14:paraId="4776BA81" w14:textId="77777777" w:rsidR="00F424F9" w:rsidRPr="00882961" w:rsidRDefault="00F424F9" w:rsidP="00F424F9">
      <w:pPr>
        <w:pStyle w:val="ListParagraph"/>
        <w:ind w:left="360"/>
        <w:rPr>
          <w:rFonts w:cs="Arial"/>
          <w:b/>
          <w:sz w:val="32"/>
          <w:u w:val="single"/>
        </w:rPr>
      </w:pPr>
    </w:p>
    <w:p w14:paraId="30DDC86C" w14:textId="11B5CBD9" w:rsidR="00F424F9" w:rsidRPr="00882961" w:rsidRDefault="00F424F9" w:rsidP="00BF4310">
      <w:pPr>
        <w:pStyle w:val="ListParagraph"/>
        <w:numPr>
          <w:ilvl w:val="1"/>
          <w:numId w:val="57"/>
        </w:numPr>
        <w:rPr>
          <w:rFonts w:cs="Arial"/>
          <w:b/>
          <w:sz w:val="32"/>
          <w:u w:val="single"/>
        </w:rPr>
      </w:pPr>
      <w:r w:rsidRPr="00882961">
        <w:rPr>
          <w:rFonts w:cs="Arial"/>
        </w:rPr>
        <w:t>Whilst engagement is taking place it is important that all ‘in scope’ employees examine their current role profile to ensure it accurately reflects the reality of their substantive role. Amendments to job descriptions will only be accepted with the relevant line manager agreement.</w:t>
      </w:r>
    </w:p>
    <w:p w14:paraId="475E9DBE" w14:textId="77777777" w:rsidR="00F424F9" w:rsidRPr="00882961" w:rsidRDefault="00F424F9" w:rsidP="00F424F9">
      <w:pPr>
        <w:pStyle w:val="ListParagraph"/>
        <w:ind w:left="360"/>
        <w:rPr>
          <w:rFonts w:cs="Arial"/>
          <w:b/>
          <w:sz w:val="32"/>
          <w:u w:val="single"/>
        </w:rPr>
      </w:pPr>
    </w:p>
    <w:p w14:paraId="13D658F1" w14:textId="0659EE05" w:rsidR="00F424F9" w:rsidRPr="00882961" w:rsidRDefault="00657B71" w:rsidP="00BF4310">
      <w:pPr>
        <w:pStyle w:val="ListParagraph"/>
        <w:numPr>
          <w:ilvl w:val="1"/>
          <w:numId w:val="57"/>
        </w:numPr>
        <w:rPr>
          <w:rFonts w:cs="Arial"/>
          <w:b/>
          <w:sz w:val="32"/>
          <w:u w:val="single"/>
        </w:rPr>
      </w:pPr>
      <w:r w:rsidRPr="00882961">
        <w:rPr>
          <w:rFonts w:cs="Arial"/>
        </w:rPr>
        <w:t>See the managing change policy for Assimilation Outcomes</w:t>
      </w:r>
    </w:p>
    <w:p w14:paraId="62E3C7EC" w14:textId="77777777" w:rsidR="00F424F9" w:rsidRPr="00882961" w:rsidRDefault="00F424F9" w:rsidP="00F424F9">
      <w:pPr>
        <w:rPr>
          <w:rFonts w:cs="Arial"/>
          <w:sz w:val="16"/>
        </w:rPr>
      </w:pPr>
    </w:p>
    <w:p w14:paraId="3C687E4C" w14:textId="77777777" w:rsidR="00853A2A" w:rsidRPr="00882961" w:rsidRDefault="00853A2A" w:rsidP="00853A2A">
      <w:pPr>
        <w:pStyle w:val="ListParagraph"/>
        <w:spacing w:after="200" w:line="276" w:lineRule="auto"/>
        <w:ind w:left="792"/>
        <w:rPr>
          <w:rFonts w:eastAsiaTheme="minorHAnsi" w:cs="Arial"/>
        </w:rPr>
      </w:pPr>
    </w:p>
    <w:p w14:paraId="187A8865" w14:textId="77777777" w:rsidR="00F424F9" w:rsidRPr="00882961" w:rsidRDefault="00F424F9" w:rsidP="00970481">
      <w:pPr>
        <w:pStyle w:val="ListParagraph"/>
        <w:numPr>
          <w:ilvl w:val="0"/>
          <w:numId w:val="63"/>
        </w:numPr>
        <w:spacing w:line="240" w:lineRule="auto"/>
        <w:rPr>
          <w:rFonts w:cs="Arial"/>
          <w:b/>
          <w:u w:val="single"/>
        </w:rPr>
      </w:pPr>
      <w:r w:rsidRPr="00882961">
        <w:rPr>
          <w:rFonts w:cs="Arial"/>
          <w:b/>
          <w:u w:val="single"/>
        </w:rPr>
        <w:t>What Do We need to Achieve through this Review and Restructure?</w:t>
      </w:r>
    </w:p>
    <w:p w14:paraId="2FCF5073" w14:textId="77777777" w:rsidR="00F424F9" w:rsidRPr="00882961" w:rsidRDefault="00F424F9" w:rsidP="00F424F9">
      <w:pPr>
        <w:rPr>
          <w:rFonts w:cs="Arial"/>
        </w:rPr>
      </w:pPr>
    </w:p>
    <w:p w14:paraId="3F4E29BD" w14:textId="26C9813F" w:rsidR="00F424F9" w:rsidRPr="00882961" w:rsidRDefault="00F424F9" w:rsidP="00970481">
      <w:pPr>
        <w:pStyle w:val="ListParagraph"/>
        <w:numPr>
          <w:ilvl w:val="1"/>
          <w:numId w:val="63"/>
        </w:numPr>
        <w:rPr>
          <w:rFonts w:cs="Arial"/>
          <w:b/>
          <w:u w:val="single"/>
        </w:rPr>
      </w:pPr>
      <w:r w:rsidRPr="00882961">
        <w:rPr>
          <w:rFonts w:cs="Arial"/>
        </w:rPr>
        <w:t xml:space="preserve">The aims of the review are </w:t>
      </w:r>
      <w:r w:rsidR="00D410B9" w:rsidRPr="00882961">
        <w:rPr>
          <w:rFonts w:cs="Arial"/>
        </w:rPr>
        <w:t>to</w:t>
      </w:r>
      <w:r w:rsidRPr="00882961">
        <w:rPr>
          <w:rFonts w:cs="Arial"/>
        </w:rPr>
        <w:t xml:space="preserve">: - </w:t>
      </w:r>
    </w:p>
    <w:p w14:paraId="27F82C96" w14:textId="77777777" w:rsidR="008960F1" w:rsidRPr="00882961" w:rsidRDefault="008960F1" w:rsidP="008960F1">
      <w:pPr>
        <w:pStyle w:val="ListParagraph"/>
        <w:ind w:left="792"/>
        <w:rPr>
          <w:rFonts w:cs="Arial"/>
          <w:b/>
          <w:u w:val="single"/>
        </w:rPr>
      </w:pPr>
    </w:p>
    <w:p w14:paraId="09434789" w14:textId="77777777" w:rsidR="00D32070" w:rsidRPr="00882961" w:rsidRDefault="00D32070" w:rsidP="00D410B9">
      <w:pPr>
        <w:pStyle w:val="ListParagraph"/>
        <w:numPr>
          <w:ilvl w:val="0"/>
          <w:numId w:val="71"/>
        </w:numPr>
        <w:rPr>
          <w:rFonts w:cs="Arial"/>
          <w:bCs/>
        </w:rPr>
      </w:pPr>
      <w:r w:rsidRPr="00882961">
        <w:rPr>
          <w:rFonts w:cs="Arial"/>
          <w:bCs/>
        </w:rPr>
        <w:t>Improve departmental capacity and resilience</w:t>
      </w:r>
    </w:p>
    <w:p w14:paraId="751C1A9F" w14:textId="77777777" w:rsidR="00D32070" w:rsidRPr="00882961" w:rsidRDefault="00D32070" w:rsidP="00D410B9">
      <w:pPr>
        <w:pStyle w:val="ListParagraph"/>
        <w:numPr>
          <w:ilvl w:val="0"/>
          <w:numId w:val="71"/>
        </w:numPr>
        <w:rPr>
          <w:rFonts w:cs="Arial"/>
          <w:bCs/>
        </w:rPr>
      </w:pPr>
      <w:r w:rsidRPr="00882961">
        <w:rPr>
          <w:rFonts w:cs="Arial"/>
          <w:bCs/>
        </w:rPr>
        <w:t>Increase professional fire safety knowledge and qualifications across the Service</w:t>
      </w:r>
    </w:p>
    <w:p w14:paraId="52364D62" w14:textId="77777777" w:rsidR="00D32070" w:rsidRPr="00882961" w:rsidRDefault="00D32070" w:rsidP="00D410B9">
      <w:pPr>
        <w:pStyle w:val="ListParagraph"/>
        <w:numPr>
          <w:ilvl w:val="0"/>
          <w:numId w:val="71"/>
        </w:numPr>
        <w:rPr>
          <w:rFonts w:cs="Arial"/>
          <w:bCs/>
        </w:rPr>
      </w:pPr>
      <w:r w:rsidRPr="00882961">
        <w:rPr>
          <w:rFonts w:cs="Arial"/>
          <w:bCs/>
        </w:rPr>
        <w:t>Align with national standards and CRMP objectives</w:t>
      </w:r>
    </w:p>
    <w:p w14:paraId="084379C1" w14:textId="77777777" w:rsidR="00D32070" w:rsidRPr="00882961" w:rsidRDefault="00D32070" w:rsidP="00D410B9">
      <w:pPr>
        <w:pStyle w:val="ListParagraph"/>
        <w:numPr>
          <w:ilvl w:val="0"/>
          <w:numId w:val="71"/>
        </w:numPr>
        <w:rPr>
          <w:rFonts w:cs="Arial"/>
          <w:bCs/>
        </w:rPr>
      </w:pPr>
      <w:r w:rsidRPr="00882961">
        <w:rPr>
          <w:rFonts w:cs="Arial"/>
          <w:bCs/>
        </w:rPr>
        <w:t>Embed Fire Investigation (FI) within Protection to strengthen governance and assurance</w:t>
      </w:r>
    </w:p>
    <w:p w14:paraId="1FA289BA" w14:textId="68197D58" w:rsidR="00D32070" w:rsidRPr="00882961" w:rsidRDefault="00D32070" w:rsidP="00D410B9">
      <w:pPr>
        <w:pStyle w:val="ListParagraph"/>
        <w:numPr>
          <w:ilvl w:val="0"/>
          <w:numId w:val="71"/>
        </w:numPr>
        <w:rPr>
          <w:rFonts w:cs="Arial"/>
          <w:bCs/>
        </w:rPr>
      </w:pPr>
      <w:r w:rsidRPr="00882961">
        <w:rPr>
          <w:rFonts w:cs="Arial"/>
          <w:bCs/>
        </w:rPr>
        <w:t xml:space="preserve">Improve evidence led ability to target risk </w:t>
      </w:r>
    </w:p>
    <w:p w14:paraId="34A408F5" w14:textId="77777777" w:rsidR="00F424F9" w:rsidRPr="00882961" w:rsidRDefault="00F424F9" w:rsidP="00F424F9">
      <w:pPr>
        <w:rPr>
          <w:rFonts w:cs="Arial"/>
          <w:b/>
          <w:u w:val="single"/>
        </w:rPr>
      </w:pPr>
    </w:p>
    <w:p w14:paraId="7F91DBFB" w14:textId="77777777" w:rsidR="00F424F9" w:rsidRPr="00882961" w:rsidRDefault="00F424F9" w:rsidP="00970481">
      <w:pPr>
        <w:pStyle w:val="ListParagraph"/>
        <w:numPr>
          <w:ilvl w:val="0"/>
          <w:numId w:val="63"/>
        </w:numPr>
        <w:spacing w:line="240" w:lineRule="auto"/>
        <w:rPr>
          <w:rFonts w:cs="Arial"/>
          <w:b/>
          <w:u w:val="single"/>
        </w:rPr>
      </w:pPr>
      <w:r w:rsidRPr="00882961">
        <w:rPr>
          <w:rFonts w:cs="Arial"/>
          <w:b/>
          <w:u w:val="single"/>
        </w:rPr>
        <w:t>Scope</w:t>
      </w:r>
    </w:p>
    <w:p w14:paraId="19B13023" w14:textId="77777777" w:rsidR="00F424F9" w:rsidRPr="00882961" w:rsidRDefault="00F424F9" w:rsidP="00F424F9">
      <w:pPr>
        <w:rPr>
          <w:rFonts w:cs="Arial"/>
        </w:rPr>
      </w:pPr>
    </w:p>
    <w:p w14:paraId="3D905D3F" w14:textId="4D71E8D2" w:rsidR="00F424F9" w:rsidRPr="00882961" w:rsidRDefault="00F424F9" w:rsidP="00970481">
      <w:pPr>
        <w:pStyle w:val="ListParagraph"/>
        <w:numPr>
          <w:ilvl w:val="1"/>
          <w:numId w:val="63"/>
        </w:numPr>
        <w:rPr>
          <w:rFonts w:cs="Arial"/>
          <w:b/>
          <w:u w:val="single"/>
        </w:rPr>
      </w:pPr>
      <w:r w:rsidRPr="00882961">
        <w:rPr>
          <w:rFonts w:cs="Arial"/>
        </w:rPr>
        <w:t xml:space="preserve">The posts in scope of the proposed service review are: </w:t>
      </w:r>
    </w:p>
    <w:p w14:paraId="112FDA77" w14:textId="77777777" w:rsidR="005B3E3C" w:rsidRPr="00882961" w:rsidRDefault="005B3E3C" w:rsidP="005B3E3C">
      <w:pPr>
        <w:pStyle w:val="ListParagraph"/>
        <w:numPr>
          <w:ilvl w:val="0"/>
          <w:numId w:val="63"/>
        </w:numPr>
        <w:jc w:val="both"/>
        <w:rPr>
          <w:rFonts w:cs="Arial"/>
          <w:u w:val="single"/>
        </w:rPr>
      </w:pPr>
    </w:p>
    <w:tbl>
      <w:tblPr>
        <w:tblW w:w="6369" w:type="dxa"/>
        <w:tblInd w:w="817" w:type="dxa"/>
        <w:tblLook w:val="04A0" w:firstRow="1" w:lastRow="0" w:firstColumn="1" w:lastColumn="0" w:noHBand="0" w:noVBand="1"/>
      </w:tblPr>
      <w:tblGrid>
        <w:gridCol w:w="5246"/>
        <w:gridCol w:w="1123"/>
      </w:tblGrid>
      <w:tr w:rsidR="00882961" w:rsidRPr="00882961" w14:paraId="7DEFEFF5" w14:textId="77777777" w:rsidTr="009D2424">
        <w:trPr>
          <w:trHeight w:val="390"/>
          <w:tblHeader/>
        </w:trPr>
        <w:tc>
          <w:tcPr>
            <w:tcW w:w="5246"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73DCCF62" w14:textId="77777777" w:rsidR="005B3E3C" w:rsidRPr="00882961" w:rsidRDefault="005B3E3C" w:rsidP="009D2424">
            <w:pPr>
              <w:jc w:val="center"/>
              <w:rPr>
                <w:rFonts w:cs="Arial"/>
                <w:b/>
              </w:rPr>
            </w:pPr>
            <w:r w:rsidRPr="00882961">
              <w:rPr>
                <w:rFonts w:cs="Arial"/>
                <w:b/>
              </w:rPr>
              <w:t>Post Title</w:t>
            </w:r>
          </w:p>
        </w:tc>
        <w:tc>
          <w:tcPr>
            <w:tcW w:w="1123" w:type="dxa"/>
            <w:tcBorders>
              <w:top w:val="single" w:sz="4" w:space="0" w:color="auto"/>
              <w:left w:val="single" w:sz="4" w:space="0" w:color="auto"/>
              <w:bottom w:val="single" w:sz="4" w:space="0" w:color="auto"/>
              <w:right w:val="single" w:sz="4" w:space="0" w:color="auto"/>
            </w:tcBorders>
            <w:shd w:val="clear" w:color="auto" w:fill="A6A6A6"/>
          </w:tcPr>
          <w:p w14:paraId="790CDFBB" w14:textId="77777777" w:rsidR="005B3E3C" w:rsidRPr="00882961" w:rsidRDefault="005B3E3C" w:rsidP="009D2424">
            <w:pPr>
              <w:jc w:val="center"/>
              <w:rPr>
                <w:rFonts w:cs="Arial"/>
                <w:b/>
              </w:rPr>
            </w:pPr>
            <w:r w:rsidRPr="00882961">
              <w:rPr>
                <w:rFonts w:cs="Arial"/>
                <w:b/>
              </w:rPr>
              <w:t>Number of Posts</w:t>
            </w:r>
          </w:p>
        </w:tc>
      </w:tr>
      <w:tr w:rsidR="00882961" w:rsidRPr="00882961" w14:paraId="18F9C6FE" w14:textId="77777777" w:rsidTr="009D2424">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78D580E9" w14:textId="74C3E0FA" w:rsidR="005B3E3C" w:rsidRPr="00882961" w:rsidRDefault="005B3E3C" w:rsidP="009D2424">
            <w:pPr>
              <w:rPr>
                <w:rFonts w:cs="Arial"/>
              </w:rPr>
            </w:pPr>
            <w:r w:rsidRPr="00882961">
              <w:rPr>
                <w:rFonts w:cs="Arial"/>
              </w:rPr>
              <w:t>Watch Manager</w:t>
            </w:r>
            <w:r w:rsidRPr="00882961">
              <w:rPr>
                <w:rFonts w:cs="Arial"/>
              </w:rPr>
              <w:t xml:space="preserve"> </w:t>
            </w:r>
          </w:p>
        </w:tc>
        <w:tc>
          <w:tcPr>
            <w:tcW w:w="1123" w:type="dxa"/>
            <w:tcBorders>
              <w:top w:val="single" w:sz="4" w:space="0" w:color="auto"/>
              <w:left w:val="single" w:sz="4" w:space="0" w:color="auto"/>
              <w:bottom w:val="single" w:sz="4" w:space="0" w:color="auto"/>
              <w:right w:val="single" w:sz="4" w:space="0" w:color="auto"/>
            </w:tcBorders>
          </w:tcPr>
          <w:p w14:paraId="31BF750A" w14:textId="6240C97B" w:rsidR="005B3E3C" w:rsidRPr="00882961" w:rsidRDefault="005B3E3C" w:rsidP="009D2424">
            <w:pPr>
              <w:jc w:val="center"/>
              <w:rPr>
                <w:rFonts w:cs="Arial"/>
              </w:rPr>
            </w:pPr>
            <w:r w:rsidRPr="00882961">
              <w:rPr>
                <w:rFonts w:cs="Arial"/>
              </w:rPr>
              <w:t>4</w:t>
            </w:r>
          </w:p>
        </w:tc>
      </w:tr>
      <w:tr w:rsidR="00882961" w:rsidRPr="00882961" w14:paraId="69F6933E" w14:textId="77777777" w:rsidTr="009D2424">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4153C741" w14:textId="3236004F" w:rsidR="005B3E3C" w:rsidRPr="00882961" w:rsidRDefault="005B7FFC" w:rsidP="009D2424">
            <w:pPr>
              <w:rPr>
                <w:rFonts w:cs="Arial"/>
              </w:rPr>
            </w:pPr>
            <w:r w:rsidRPr="00882961">
              <w:rPr>
                <w:rFonts w:cs="Arial"/>
              </w:rPr>
              <w:t>Protection Advisor</w:t>
            </w:r>
          </w:p>
        </w:tc>
        <w:tc>
          <w:tcPr>
            <w:tcW w:w="1123" w:type="dxa"/>
            <w:tcBorders>
              <w:top w:val="single" w:sz="4" w:space="0" w:color="auto"/>
              <w:left w:val="single" w:sz="4" w:space="0" w:color="auto"/>
              <w:bottom w:val="single" w:sz="4" w:space="0" w:color="auto"/>
              <w:right w:val="single" w:sz="4" w:space="0" w:color="auto"/>
            </w:tcBorders>
          </w:tcPr>
          <w:p w14:paraId="460FDF4E" w14:textId="67CD6DBC" w:rsidR="005B3E3C" w:rsidRPr="00882961" w:rsidRDefault="005B7FFC" w:rsidP="009D2424">
            <w:pPr>
              <w:jc w:val="center"/>
              <w:rPr>
                <w:rFonts w:cs="Arial"/>
              </w:rPr>
            </w:pPr>
            <w:r w:rsidRPr="00882961">
              <w:rPr>
                <w:rFonts w:cs="Arial"/>
              </w:rPr>
              <w:t>3</w:t>
            </w:r>
          </w:p>
        </w:tc>
      </w:tr>
      <w:tr w:rsidR="00882961" w:rsidRPr="00882961" w14:paraId="098585E8" w14:textId="77777777" w:rsidTr="009D2424">
        <w:trPr>
          <w:trHeight w:val="390"/>
        </w:trPr>
        <w:tc>
          <w:tcPr>
            <w:tcW w:w="5246" w:type="dxa"/>
            <w:tcBorders>
              <w:top w:val="single" w:sz="4" w:space="0" w:color="auto"/>
              <w:left w:val="single" w:sz="4" w:space="0" w:color="auto"/>
              <w:bottom w:val="single" w:sz="4" w:space="0" w:color="auto"/>
              <w:right w:val="single" w:sz="4" w:space="0" w:color="auto"/>
            </w:tcBorders>
            <w:noWrap/>
            <w:vAlign w:val="center"/>
          </w:tcPr>
          <w:p w14:paraId="337B9E8C" w14:textId="2F69C4D5" w:rsidR="005B3E3C" w:rsidRPr="00882961" w:rsidRDefault="005B7FFC" w:rsidP="009D2424">
            <w:pPr>
              <w:rPr>
                <w:rFonts w:cs="Arial"/>
              </w:rPr>
            </w:pPr>
            <w:r w:rsidRPr="00882961">
              <w:rPr>
                <w:rFonts w:cs="Arial"/>
              </w:rPr>
              <w:t>Temporary Crew Manager</w:t>
            </w:r>
            <w:r w:rsidR="005B3E3C" w:rsidRPr="00882961">
              <w:rPr>
                <w:rFonts w:cs="Arial"/>
              </w:rPr>
              <w:t xml:space="preserve"> </w:t>
            </w:r>
          </w:p>
        </w:tc>
        <w:tc>
          <w:tcPr>
            <w:tcW w:w="1123" w:type="dxa"/>
            <w:tcBorders>
              <w:top w:val="single" w:sz="4" w:space="0" w:color="auto"/>
              <w:left w:val="single" w:sz="4" w:space="0" w:color="auto"/>
              <w:bottom w:val="single" w:sz="4" w:space="0" w:color="auto"/>
              <w:right w:val="single" w:sz="4" w:space="0" w:color="auto"/>
            </w:tcBorders>
          </w:tcPr>
          <w:p w14:paraId="287E1F5A" w14:textId="299DDECE" w:rsidR="005B3E3C" w:rsidRPr="00882961" w:rsidRDefault="005B7FFC" w:rsidP="009D2424">
            <w:pPr>
              <w:jc w:val="center"/>
              <w:rPr>
                <w:rFonts w:cs="Arial"/>
              </w:rPr>
            </w:pPr>
            <w:r w:rsidRPr="00882961">
              <w:rPr>
                <w:rFonts w:cs="Arial"/>
              </w:rPr>
              <w:t>2</w:t>
            </w:r>
          </w:p>
        </w:tc>
      </w:tr>
    </w:tbl>
    <w:p w14:paraId="1EEA2AF0" w14:textId="77777777" w:rsidR="00F424F9" w:rsidRPr="00882961" w:rsidRDefault="00F424F9" w:rsidP="00F424F9">
      <w:pPr>
        <w:rPr>
          <w:rFonts w:cs="Arial"/>
        </w:rPr>
      </w:pPr>
    </w:p>
    <w:p w14:paraId="187DF2E3" w14:textId="77777777" w:rsidR="00F424F9" w:rsidRPr="00882961" w:rsidRDefault="00F424F9" w:rsidP="00F424F9">
      <w:pPr>
        <w:rPr>
          <w:rFonts w:cs="Arial"/>
        </w:rPr>
      </w:pPr>
    </w:p>
    <w:p w14:paraId="32DB9CB2" w14:textId="77777777" w:rsidR="00F424F9" w:rsidRPr="00882961" w:rsidRDefault="00F424F9" w:rsidP="00970481">
      <w:pPr>
        <w:pStyle w:val="ListParagraph"/>
        <w:numPr>
          <w:ilvl w:val="0"/>
          <w:numId w:val="65"/>
        </w:numPr>
        <w:spacing w:line="240" w:lineRule="auto"/>
        <w:rPr>
          <w:rFonts w:cs="Arial"/>
          <w:b/>
        </w:rPr>
      </w:pPr>
      <w:r w:rsidRPr="00882961">
        <w:rPr>
          <w:rFonts w:cs="Arial"/>
          <w:b/>
          <w:u w:val="single"/>
        </w:rPr>
        <w:t>Future Structure and Staffing Proposals</w:t>
      </w:r>
    </w:p>
    <w:p w14:paraId="2E173547" w14:textId="77777777" w:rsidR="00F424F9" w:rsidRPr="00882961" w:rsidRDefault="00F424F9" w:rsidP="00F424F9">
      <w:pPr>
        <w:rPr>
          <w:rFonts w:cs="Arial"/>
        </w:rPr>
      </w:pPr>
    </w:p>
    <w:p w14:paraId="49C0BF1D" w14:textId="638382E1" w:rsidR="00F424F9" w:rsidRPr="00882961" w:rsidRDefault="00F424F9" w:rsidP="00A61AB8">
      <w:pPr>
        <w:pStyle w:val="ListParagraph"/>
        <w:numPr>
          <w:ilvl w:val="1"/>
          <w:numId w:val="65"/>
        </w:numPr>
        <w:ind w:left="468"/>
        <w:rPr>
          <w:rFonts w:cs="Arial"/>
          <w:b/>
        </w:rPr>
      </w:pPr>
      <w:r w:rsidRPr="00882961">
        <w:rPr>
          <w:rFonts w:cs="Arial"/>
        </w:rPr>
        <w:t xml:space="preserve">The current </w:t>
      </w:r>
      <w:r w:rsidR="00763E75" w:rsidRPr="00882961">
        <w:rPr>
          <w:rFonts w:cs="Arial"/>
        </w:rPr>
        <w:t>staffing</w:t>
      </w:r>
      <w:r w:rsidRPr="00882961">
        <w:rPr>
          <w:rFonts w:cs="Arial"/>
        </w:rPr>
        <w:t xml:space="preserve"> structure </w:t>
      </w:r>
      <w:r w:rsidR="007D1E06" w:rsidRPr="00882961">
        <w:rPr>
          <w:rFonts w:cs="Arial"/>
          <w:b/>
          <w:noProof/>
        </w:rPr>
        <w:drawing>
          <wp:inline distT="0" distB="0" distL="0" distR="0" wp14:anchorId="520A131E" wp14:editId="678C3C97">
            <wp:extent cx="5266855" cy="3647479"/>
            <wp:effectExtent l="0" t="0" r="0" b="0"/>
            <wp:docPr id="6" name="Picture 5">
              <a:extLst xmlns:a="http://schemas.openxmlformats.org/drawingml/2006/main">
                <a:ext uri="{FF2B5EF4-FFF2-40B4-BE49-F238E27FC236}">
                  <a16:creationId xmlns:a16="http://schemas.microsoft.com/office/drawing/2014/main" id="{2E895FAA-B6A9-78A6-DB95-4143163D3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E895FAA-B6A9-78A6-DB95-4143163D3AFA}"/>
                        </a:ext>
                      </a:extLst>
                    </pic:cNvPr>
                    <pic:cNvPicPr>
                      <a:picLocks noChangeAspect="1"/>
                    </pic:cNvPicPr>
                  </pic:nvPicPr>
                  <pic:blipFill>
                    <a:blip r:embed="rId11"/>
                    <a:stretch>
                      <a:fillRect/>
                    </a:stretch>
                  </pic:blipFill>
                  <pic:spPr>
                    <a:xfrm>
                      <a:off x="0" y="0"/>
                      <a:ext cx="5266855" cy="3647479"/>
                    </a:xfrm>
                    <a:prstGeom prst="rect">
                      <a:avLst/>
                    </a:prstGeom>
                  </pic:spPr>
                </pic:pic>
              </a:graphicData>
            </a:graphic>
          </wp:inline>
        </w:drawing>
      </w:r>
    </w:p>
    <w:p w14:paraId="027097A0" w14:textId="02904BBC" w:rsidR="00F424F9" w:rsidRPr="00882961" w:rsidRDefault="00F424F9" w:rsidP="00970481">
      <w:pPr>
        <w:pStyle w:val="ListParagraph"/>
        <w:numPr>
          <w:ilvl w:val="1"/>
          <w:numId w:val="65"/>
        </w:numPr>
        <w:rPr>
          <w:rFonts w:cs="Arial"/>
        </w:rPr>
      </w:pPr>
      <w:r w:rsidRPr="00882961">
        <w:rPr>
          <w:rFonts w:cs="Arial"/>
        </w:rPr>
        <w:t xml:space="preserve">The proposed new structure for consultation will consist of:  </w:t>
      </w:r>
    </w:p>
    <w:p w14:paraId="3CC658A1" w14:textId="77777777" w:rsidR="00A531AA" w:rsidRPr="00882961" w:rsidRDefault="00A531AA" w:rsidP="00A531AA">
      <w:pPr>
        <w:pStyle w:val="ListParagraph"/>
        <w:ind w:left="792"/>
        <w:rPr>
          <w:rFonts w:cs="Arial"/>
        </w:rPr>
      </w:pPr>
    </w:p>
    <w:p w14:paraId="347591AB" w14:textId="79BA4494" w:rsidR="00F424F9" w:rsidRPr="00882961" w:rsidRDefault="00A531AA" w:rsidP="00F424F9">
      <w:pPr>
        <w:rPr>
          <w:rFonts w:cs="Arial"/>
        </w:rPr>
      </w:pPr>
      <w:r w:rsidRPr="00882961">
        <w:rPr>
          <w:noProof/>
        </w:rPr>
        <w:t xml:space="preserve">                 </w:t>
      </w:r>
      <w:r w:rsidR="00FD117A" w:rsidRPr="00882961">
        <w:rPr>
          <w:noProof/>
        </w:rPr>
        <w:drawing>
          <wp:inline distT="0" distB="0" distL="0" distR="0" wp14:anchorId="6C246DB3" wp14:editId="2D1EF5EE">
            <wp:extent cx="5159699" cy="3486150"/>
            <wp:effectExtent l="0" t="0" r="3175" b="0"/>
            <wp:docPr id="1416979200" name="Picture 5">
              <a:extLst xmlns:a="http://schemas.openxmlformats.org/drawingml/2006/main">
                <a:ext uri="{FF2B5EF4-FFF2-40B4-BE49-F238E27FC236}">
                  <a16:creationId xmlns:a16="http://schemas.microsoft.com/office/drawing/2014/main" id="{0C86D4B2-6047-FAF2-2085-5C7750FB1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C86D4B2-6047-FAF2-2085-5C7750FB1CC9}"/>
                        </a:ext>
                      </a:extLst>
                    </pic:cNvPr>
                    <pic:cNvPicPr>
                      <a:picLocks noChangeAspect="1"/>
                    </pic:cNvPicPr>
                  </pic:nvPicPr>
                  <pic:blipFill>
                    <a:blip r:embed="rId12"/>
                    <a:stretch>
                      <a:fillRect/>
                    </a:stretch>
                  </pic:blipFill>
                  <pic:spPr>
                    <a:xfrm>
                      <a:off x="0" y="0"/>
                      <a:ext cx="5237038" cy="3538404"/>
                    </a:xfrm>
                    <a:prstGeom prst="rect">
                      <a:avLst/>
                    </a:prstGeom>
                  </pic:spPr>
                </pic:pic>
              </a:graphicData>
            </a:graphic>
          </wp:inline>
        </w:drawing>
      </w:r>
    </w:p>
    <w:p w14:paraId="67B62270" w14:textId="4CDC09CC" w:rsidR="00F424F9" w:rsidRPr="0043789F" w:rsidRDefault="0043789F" w:rsidP="00F424F9">
      <w:pPr>
        <w:rPr>
          <w:rFonts w:cs="Arial"/>
          <w:i/>
          <w:iCs/>
        </w:rPr>
      </w:pPr>
      <w:r>
        <w:rPr>
          <w:rFonts w:cs="Arial"/>
          <w:i/>
          <w:iCs/>
        </w:rPr>
        <w:t>(</w:t>
      </w:r>
      <w:r w:rsidR="000D7ADA">
        <w:rPr>
          <w:rFonts w:cs="Arial"/>
          <w:i/>
          <w:iCs/>
        </w:rPr>
        <w:t xml:space="preserve">Note: </w:t>
      </w:r>
      <w:r w:rsidR="0007211B">
        <w:rPr>
          <w:rFonts w:cs="Arial"/>
          <w:i/>
          <w:iCs/>
        </w:rPr>
        <w:t xml:space="preserve">2 of </w:t>
      </w:r>
      <w:r w:rsidR="00B17829">
        <w:rPr>
          <w:rFonts w:cs="Arial"/>
          <w:i/>
          <w:iCs/>
        </w:rPr>
        <w:t>the</w:t>
      </w:r>
      <w:r w:rsidR="0007211B">
        <w:rPr>
          <w:rFonts w:cs="Arial"/>
          <w:i/>
          <w:iCs/>
        </w:rPr>
        <w:t xml:space="preserve"> L4 Inspectors will be WMs, 1 of </w:t>
      </w:r>
      <w:r w:rsidR="00B17829">
        <w:rPr>
          <w:rFonts w:cs="Arial"/>
          <w:i/>
          <w:iCs/>
        </w:rPr>
        <w:t>the L3 Advisors will be a temporary CM)</w:t>
      </w:r>
    </w:p>
    <w:p w14:paraId="0154BC66" w14:textId="77777777" w:rsidR="009501E7" w:rsidRPr="00882961" w:rsidRDefault="009501E7" w:rsidP="00F424F9">
      <w:pPr>
        <w:rPr>
          <w:rFonts w:cs="Arial"/>
        </w:rPr>
      </w:pPr>
    </w:p>
    <w:p w14:paraId="5153FEEC" w14:textId="77777777" w:rsidR="00F424F9" w:rsidRPr="00882961" w:rsidRDefault="00F424F9" w:rsidP="00F424F9">
      <w:pPr>
        <w:rPr>
          <w:rFonts w:cs="Arial"/>
          <w:b/>
        </w:rPr>
      </w:pPr>
    </w:p>
    <w:p w14:paraId="1E679494" w14:textId="77777777" w:rsidR="00F424F9" w:rsidRPr="00882961" w:rsidRDefault="00F424F9" w:rsidP="00F424F9">
      <w:pPr>
        <w:pStyle w:val="ListParagraph"/>
        <w:ind w:left="468"/>
        <w:rPr>
          <w:rFonts w:cs="Arial"/>
          <w:b/>
        </w:rPr>
      </w:pPr>
    </w:p>
    <w:p w14:paraId="21084822" w14:textId="5943D81D" w:rsidR="00471F9A" w:rsidRPr="00882961" w:rsidRDefault="00471F9A" w:rsidP="00970481">
      <w:pPr>
        <w:pStyle w:val="ListParagraph"/>
        <w:numPr>
          <w:ilvl w:val="1"/>
          <w:numId w:val="65"/>
        </w:numPr>
        <w:rPr>
          <w:rFonts w:cs="Arial"/>
          <w:b/>
        </w:rPr>
      </w:pPr>
      <w:r w:rsidRPr="00882961">
        <w:rPr>
          <w:rFonts w:cs="Arial"/>
        </w:rPr>
        <w:t xml:space="preserve">The proposed </w:t>
      </w:r>
      <w:r w:rsidR="0009343F" w:rsidRPr="00882961">
        <w:rPr>
          <w:rFonts w:cs="Arial"/>
        </w:rPr>
        <w:t>FI</w:t>
      </w:r>
      <w:r w:rsidRPr="00882961">
        <w:rPr>
          <w:rFonts w:cs="Arial"/>
        </w:rPr>
        <w:t xml:space="preserve"> structure </w:t>
      </w:r>
    </w:p>
    <w:p w14:paraId="5C6A7B49" w14:textId="0744528D" w:rsidR="00471F9A" w:rsidRPr="00882961" w:rsidRDefault="0009343F" w:rsidP="00471F9A">
      <w:pPr>
        <w:pStyle w:val="ListParagraph"/>
        <w:ind w:left="0"/>
        <w:rPr>
          <w:rFonts w:cs="Arial"/>
        </w:rPr>
      </w:pPr>
      <w:r w:rsidRPr="00882961">
        <w:rPr>
          <w:rFonts w:cs="Arial"/>
        </w:rPr>
        <w:t xml:space="preserve">          </w:t>
      </w:r>
      <w:r w:rsidRPr="00882961">
        <w:rPr>
          <w:noProof/>
        </w:rPr>
        <w:drawing>
          <wp:inline distT="0" distB="0" distL="0" distR="0" wp14:anchorId="7FD12EDA" wp14:editId="16FF55F0">
            <wp:extent cx="4841212" cy="3755226"/>
            <wp:effectExtent l="0" t="0" r="0" b="0"/>
            <wp:docPr id="333434895" name="Picture 5">
              <a:extLst xmlns:a="http://schemas.openxmlformats.org/drawingml/2006/main">
                <a:ext uri="{FF2B5EF4-FFF2-40B4-BE49-F238E27FC236}">
                  <a16:creationId xmlns:a16="http://schemas.microsoft.com/office/drawing/2014/main" id="{ABD98E76-F5DC-8F0F-0B77-F0BE27DA8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BD98E76-F5DC-8F0F-0B77-F0BE27DA8806}"/>
                        </a:ext>
                      </a:extLst>
                    </pic:cNvPr>
                    <pic:cNvPicPr>
                      <a:picLocks noChangeAspect="1"/>
                    </pic:cNvPicPr>
                  </pic:nvPicPr>
                  <pic:blipFill>
                    <a:blip r:embed="rId13"/>
                    <a:stretch>
                      <a:fillRect/>
                    </a:stretch>
                  </pic:blipFill>
                  <pic:spPr>
                    <a:xfrm>
                      <a:off x="0" y="0"/>
                      <a:ext cx="4841212" cy="3755226"/>
                    </a:xfrm>
                    <a:prstGeom prst="rect">
                      <a:avLst/>
                    </a:prstGeom>
                  </pic:spPr>
                </pic:pic>
              </a:graphicData>
            </a:graphic>
          </wp:inline>
        </w:drawing>
      </w:r>
    </w:p>
    <w:p w14:paraId="182E085C" w14:textId="77777777" w:rsidR="00471F9A" w:rsidRPr="00882961" w:rsidRDefault="00471F9A" w:rsidP="00471F9A">
      <w:pPr>
        <w:pStyle w:val="ListParagraph"/>
        <w:ind w:left="0"/>
        <w:rPr>
          <w:rFonts w:cs="Arial"/>
          <w:b/>
        </w:rPr>
      </w:pPr>
    </w:p>
    <w:p w14:paraId="06BBBA60" w14:textId="37505CE3" w:rsidR="00F424F9" w:rsidRPr="00882961" w:rsidRDefault="00F424F9" w:rsidP="00970481">
      <w:pPr>
        <w:pStyle w:val="ListParagraph"/>
        <w:numPr>
          <w:ilvl w:val="1"/>
          <w:numId w:val="65"/>
        </w:numPr>
        <w:rPr>
          <w:rFonts w:cs="Arial"/>
          <w:b/>
        </w:rPr>
      </w:pPr>
      <w:r w:rsidRPr="00882961">
        <w:rPr>
          <w:rFonts w:cs="Arial"/>
        </w:rPr>
        <w:t>If agreed following consultation, this would result in:</w:t>
      </w:r>
    </w:p>
    <w:p w14:paraId="6AE9A8B9" w14:textId="77777777" w:rsidR="00F424F9" w:rsidRPr="00882961" w:rsidRDefault="00F424F9" w:rsidP="00F424F9">
      <w:pPr>
        <w:pStyle w:val="ListParagraph"/>
        <w:ind w:left="465"/>
        <w:rPr>
          <w:rFonts w:cs="Arial"/>
        </w:rPr>
      </w:pPr>
    </w:p>
    <w:p w14:paraId="197E6B33" w14:textId="77777777" w:rsidR="006D3DF2" w:rsidRPr="00882961" w:rsidRDefault="006D3DF2" w:rsidP="006D3DF2">
      <w:pPr>
        <w:tabs>
          <w:tab w:val="num" w:pos="1218"/>
        </w:tabs>
        <w:spacing w:line="240" w:lineRule="auto"/>
        <w:ind w:left="709"/>
        <w:rPr>
          <w:rFonts w:cs="Arial"/>
        </w:rPr>
      </w:pPr>
      <w:r w:rsidRPr="00882961">
        <w:rPr>
          <w:rFonts w:cs="Arial"/>
        </w:rPr>
        <w:t>Creation of:</w:t>
      </w:r>
    </w:p>
    <w:p w14:paraId="2210795C" w14:textId="21AD7012" w:rsidR="0049697D" w:rsidRPr="00882961" w:rsidRDefault="0049697D" w:rsidP="0049697D">
      <w:pPr>
        <w:pStyle w:val="ListParagraph"/>
        <w:numPr>
          <w:ilvl w:val="0"/>
          <w:numId w:val="72"/>
        </w:numPr>
        <w:tabs>
          <w:tab w:val="num" w:pos="1218"/>
        </w:tabs>
        <w:ind w:left="1135"/>
        <w:rPr>
          <w:rFonts w:cs="Arial"/>
        </w:rPr>
      </w:pPr>
      <w:r w:rsidRPr="00882961">
        <w:rPr>
          <w:rFonts w:cs="Arial"/>
          <w:lang w:val="en-US"/>
        </w:rPr>
        <w:t>3 more Inspector posts</w:t>
      </w:r>
    </w:p>
    <w:p w14:paraId="220B1DAB" w14:textId="77777777" w:rsidR="0049697D" w:rsidRPr="00882961" w:rsidRDefault="0049697D" w:rsidP="0049697D">
      <w:pPr>
        <w:pStyle w:val="ListParagraph"/>
        <w:numPr>
          <w:ilvl w:val="0"/>
          <w:numId w:val="72"/>
        </w:numPr>
        <w:tabs>
          <w:tab w:val="num" w:pos="1218"/>
        </w:tabs>
        <w:ind w:left="1135"/>
        <w:rPr>
          <w:rFonts w:cs="Arial"/>
        </w:rPr>
      </w:pPr>
      <w:r w:rsidRPr="00882961">
        <w:rPr>
          <w:rFonts w:cs="Arial"/>
          <w:lang w:val="en-US"/>
        </w:rPr>
        <w:t>2 Protection Team Coordinator posts</w:t>
      </w:r>
    </w:p>
    <w:p w14:paraId="02B3C911" w14:textId="77777777" w:rsidR="00922E5E" w:rsidRPr="00882961" w:rsidRDefault="00922E5E" w:rsidP="00922E5E">
      <w:pPr>
        <w:pStyle w:val="ListParagraph"/>
        <w:numPr>
          <w:ilvl w:val="0"/>
          <w:numId w:val="72"/>
        </w:numPr>
        <w:tabs>
          <w:tab w:val="num" w:pos="1218"/>
        </w:tabs>
        <w:ind w:left="1135"/>
        <w:rPr>
          <w:rFonts w:cs="Arial"/>
        </w:rPr>
      </w:pPr>
      <w:r w:rsidRPr="00882961">
        <w:rPr>
          <w:rFonts w:cs="Arial"/>
          <w:lang w:val="en-US"/>
        </w:rPr>
        <w:t>Base location responsibilities</w:t>
      </w:r>
    </w:p>
    <w:p w14:paraId="55F35E3C" w14:textId="77777777" w:rsidR="0049697D" w:rsidRPr="00882961" w:rsidRDefault="0049697D" w:rsidP="00922E5E">
      <w:pPr>
        <w:ind w:left="775"/>
        <w:rPr>
          <w:rFonts w:cs="Arial"/>
        </w:rPr>
      </w:pPr>
    </w:p>
    <w:p w14:paraId="18F4BEB4" w14:textId="41CD3D7C" w:rsidR="00922E5E" w:rsidRPr="00882961" w:rsidRDefault="00922E5E" w:rsidP="00922E5E">
      <w:pPr>
        <w:ind w:left="775"/>
        <w:rPr>
          <w:rFonts w:cs="Arial"/>
        </w:rPr>
      </w:pPr>
      <w:r w:rsidRPr="00882961">
        <w:rPr>
          <w:rFonts w:cs="Arial"/>
        </w:rPr>
        <w:t>Removal of:</w:t>
      </w:r>
    </w:p>
    <w:p w14:paraId="762B314E" w14:textId="77777777" w:rsidR="004B0F6C" w:rsidRPr="004B0F6C" w:rsidRDefault="004B0F6C" w:rsidP="004B0F6C">
      <w:pPr>
        <w:pStyle w:val="ListParagraph"/>
        <w:numPr>
          <w:ilvl w:val="0"/>
          <w:numId w:val="75"/>
        </w:numPr>
        <w:rPr>
          <w:rFonts w:cs="Arial"/>
        </w:rPr>
      </w:pPr>
      <w:r w:rsidRPr="004B0F6C">
        <w:rPr>
          <w:rFonts w:cs="Arial"/>
          <w:lang w:val="en-US"/>
        </w:rPr>
        <w:t>2 WM posts (1 WM redeployed)</w:t>
      </w:r>
    </w:p>
    <w:p w14:paraId="517AE3E3" w14:textId="0171BE35" w:rsidR="00922E5E" w:rsidRPr="00882961" w:rsidRDefault="00F15D86" w:rsidP="00922E5E">
      <w:pPr>
        <w:pStyle w:val="ListParagraph"/>
        <w:numPr>
          <w:ilvl w:val="0"/>
          <w:numId w:val="75"/>
        </w:numPr>
        <w:rPr>
          <w:rFonts w:cs="Arial"/>
        </w:rPr>
      </w:pPr>
      <w:r w:rsidRPr="00882961">
        <w:rPr>
          <w:rFonts w:cs="Arial"/>
        </w:rPr>
        <w:t>2 advisor posts</w:t>
      </w:r>
    </w:p>
    <w:p w14:paraId="5CD73929" w14:textId="5D9E66B3" w:rsidR="00F15D86" w:rsidRPr="00882961" w:rsidRDefault="00F15D86" w:rsidP="00922E5E">
      <w:pPr>
        <w:pStyle w:val="ListParagraph"/>
        <w:numPr>
          <w:ilvl w:val="0"/>
          <w:numId w:val="75"/>
        </w:numPr>
        <w:rPr>
          <w:rFonts w:cs="Arial"/>
        </w:rPr>
      </w:pPr>
      <w:r w:rsidRPr="00882961">
        <w:rPr>
          <w:rFonts w:cs="Arial"/>
        </w:rPr>
        <w:t>1 temporary CM</w:t>
      </w:r>
    </w:p>
    <w:p w14:paraId="4D1A3F11" w14:textId="6D0C8B12" w:rsidR="00F424F9" w:rsidRPr="00882961" w:rsidRDefault="00F424F9" w:rsidP="00F15D86">
      <w:pPr>
        <w:pStyle w:val="ListParagraph"/>
        <w:spacing w:line="240" w:lineRule="auto"/>
        <w:ind w:left="1135"/>
        <w:rPr>
          <w:rFonts w:cs="Arial"/>
          <w:sz w:val="10"/>
        </w:rPr>
      </w:pPr>
    </w:p>
    <w:p w14:paraId="080E2766" w14:textId="77777777" w:rsidR="00D8017B" w:rsidRPr="00D8017B" w:rsidRDefault="00D8017B" w:rsidP="00D8017B">
      <w:pPr>
        <w:tabs>
          <w:tab w:val="num" w:pos="1218"/>
        </w:tabs>
        <w:spacing w:line="240" w:lineRule="auto"/>
        <w:ind w:left="709"/>
        <w:rPr>
          <w:rFonts w:cs="Arial"/>
        </w:rPr>
      </w:pPr>
      <w:r w:rsidRPr="00D8017B">
        <w:rPr>
          <w:rFonts w:cs="Arial"/>
          <w:lang w:val="en-US"/>
        </w:rPr>
        <w:t>Change in role responsibilities for 2 WM posts</w:t>
      </w:r>
    </w:p>
    <w:p w14:paraId="4466F833" w14:textId="77777777" w:rsidR="00D8017B" w:rsidRPr="00882961" w:rsidRDefault="00D8017B" w:rsidP="006D3DF2">
      <w:pPr>
        <w:tabs>
          <w:tab w:val="num" w:pos="1218"/>
        </w:tabs>
        <w:spacing w:line="240" w:lineRule="auto"/>
        <w:ind w:left="709"/>
        <w:rPr>
          <w:rFonts w:cs="Arial"/>
        </w:rPr>
      </w:pPr>
    </w:p>
    <w:p w14:paraId="02F2463F" w14:textId="2168969E" w:rsidR="00F424F9" w:rsidRPr="00882961" w:rsidRDefault="00B771ED" w:rsidP="006D3DF2">
      <w:pPr>
        <w:tabs>
          <w:tab w:val="num" w:pos="1218"/>
        </w:tabs>
        <w:spacing w:line="240" w:lineRule="auto"/>
        <w:ind w:left="709"/>
        <w:rPr>
          <w:rFonts w:cs="Arial"/>
        </w:rPr>
      </w:pPr>
      <w:r w:rsidRPr="00882961">
        <w:rPr>
          <w:rFonts w:cs="Arial"/>
        </w:rPr>
        <w:t xml:space="preserve">Wage cost savings would be realised of </w:t>
      </w:r>
      <w:r w:rsidR="002371D3" w:rsidRPr="00882961">
        <w:rPr>
          <w:rFonts w:cs="Arial"/>
        </w:rPr>
        <w:t>£8,592</w:t>
      </w:r>
    </w:p>
    <w:p w14:paraId="237D94E9" w14:textId="77777777" w:rsidR="00F424F9" w:rsidRPr="00882961" w:rsidRDefault="00F424F9" w:rsidP="00F424F9">
      <w:pPr>
        <w:rPr>
          <w:rFonts w:cs="Arial"/>
        </w:rPr>
      </w:pPr>
    </w:p>
    <w:p w14:paraId="23C68710" w14:textId="77777777" w:rsidR="00F424F9" w:rsidRPr="00882961" w:rsidRDefault="00F424F9" w:rsidP="00F424F9">
      <w:pPr>
        <w:rPr>
          <w:rFonts w:cs="Arial"/>
        </w:rPr>
      </w:pPr>
    </w:p>
    <w:p w14:paraId="1238482F" w14:textId="77777777" w:rsidR="00F424F9" w:rsidRPr="00882961" w:rsidRDefault="00F424F9" w:rsidP="00970481">
      <w:pPr>
        <w:pStyle w:val="ListParagraph"/>
        <w:numPr>
          <w:ilvl w:val="0"/>
          <w:numId w:val="65"/>
        </w:numPr>
        <w:spacing w:line="240" w:lineRule="auto"/>
        <w:contextualSpacing w:val="0"/>
        <w:jc w:val="both"/>
        <w:rPr>
          <w:rFonts w:cs="Arial"/>
          <w:b/>
          <w:u w:val="single"/>
        </w:rPr>
      </w:pPr>
      <w:r w:rsidRPr="00882961">
        <w:rPr>
          <w:rFonts w:cs="Arial"/>
          <w:b/>
          <w:u w:val="single"/>
        </w:rPr>
        <w:t>Approach for the establishment of the proposed structure</w:t>
      </w:r>
    </w:p>
    <w:p w14:paraId="1435DE9C" w14:textId="77777777" w:rsidR="00F424F9" w:rsidRPr="00882961" w:rsidRDefault="00F424F9" w:rsidP="00F424F9">
      <w:pPr>
        <w:pStyle w:val="ListParagraph"/>
        <w:ind w:left="0"/>
        <w:rPr>
          <w:rFonts w:cs="Arial"/>
        </w:rPr>
      </w:pPr>
    </w:p>
    <w:p w14:paraId="71A9CE9A" w14:textId="57AF6B69" w:rsidR="00F424F9" w:rsidRPr="002C6292" w:rsidRDefault="00F424F9" w:rsidP="00970481">
      <w:pPr>
        <w:pStyle w:val="ListParagraph"/>
        <w:numPr>
          <w:ilvl w:val="1"/>
          <w:numId w:val="65"/>
        </w:numPr>
        <w:spacing w:line="240" w:lineRule="auto"/>
        <w:contextualSpacing w:val="0"/>
        <w:jc w:val="both"/>
        <w:rPr>
          <w:rFonts w:cs="Arial"/>
          <w:b/>
          <w:u w:val="single"/>
        </w:rPr>
      </w:pPr>
      <w:r w:rsidRPr="00882961">
        <w:rPr>
          <w:rFonts w:cs="Arial"/>
        </w:rPr>
        <w:t xml:space="preserve">The proposed timeline for the review is </w:t>
      </w:r>
      <w:r w:rsidR="008126AC" w:rsidRPr="00882961">
        <w:rPr>
          <w:rFonts w:cs="Arial"/>
        </w:rPr>
        <w:t>enclosed</w:t>
      </w:r>
      <w:r w:rsidRPr="00882961">
        <w:rPr>
          <w:rFonts w:cs="Arial"/>
        </w:rPr>
        <w:t>.</w:t>
      </w:r>
    </w:p>
    <w:p w14:paraId="699BFFD4" w14:textId="77777777" w:rsidR="002C6292" w:rsidRDefault="002C6292" w:rsidP="002C6292">
      <w:pPr>
        <w:pStyle w:val="ListParagraph"/>
        <w:spacing w:line="240" w:lineRule="auto"/>
        <w:ind w:left="792"/>
        <w:contextualSpacing w:val="0"/>
        <w:jc w:val="both"/>
        <w:rPr>
          <w:rFonts w:cs="Arial"/>
        </w:rPr>
      </w:pPr>
    </w:p>
    <w:p w14:paraId="057B0EAA" w14:textId="77777777" w:rsidR="002C6292" w:rsidRPr="00882961" w:rsidRDefault="002C6292" w:rsidP="002C6292">
      <w:pPr>
        <w:pStyle w:val="ListParagraph"/>
        <w:spacing w:line="240" w:lineRule="auto"/>
        <w:ind w:left="792"/>
        <w:contextualSpacing w:val="0"/>
        <w:jc w:val="both"/>
        <w:rPr>
          <w:rFonts w:cs="Arial"/>
          <w:b/>
          <w:u w:val="single"/>
        </w:rPr>
      </w:pPr>
    </w:p>
    <w:p w14:paraId="1CD668E8" w14:textId="77777777" w:rsidR="00BF4310" w:rsidRPr="00882961" w:rsidRDefault="00BF4310" w:rsidP="00BF4310">
      <w:pPr>
        <w:pStyle w:val="ListParagraph"/>
        <w:spacing w:after="240" w:line="240" w:lineRule="auto"/>
        <w:ind w:left="0"/>
        <w:jc w:val="both"/>
        <w:rPr>
          <w:rFonts w:cs="Arial"/>
          <w:b/>
          <w:u w:val="single"/>
        </w:rPr>
      </w:pPr>
    </w:p>
    <w:p w14:paraId="1BF6AEF0" w14:textId="4EC2A8E6" w:rsidR="00F424F9" w:rsidRPr="00882961" w:rsidRDefault="00F424F9" w:rsidP="00970481">
      <w:pPr>
        <w:pStyle w:val="ListParagraph"/>
        <w:numPr>
          <w:ilvl w:val="0"/>
          <w:numId w:val="65"/>
        </w:numPr>
        <w:spacing w:after="240" w:line="240" w:lineRule="auto"/>
        <w:jc w:val="both"/>
        <w:rPr>
          <w:rFonts w:cs="Arial"/>
          <w:b/>
          <w:u w:val="single"/>
        </w:rPr>
      </w:pPr>
      <w:r w:rsidRPr="00882961">
        <w:rPr>
          <w:rFonts w:cs="Arial"/>
          <w:b/>
          <w:u w:val="single"/>
        </w:rPr>
        <w:t>How to engage with the reshaping proposals</w:t>
      </w:r>
    </w:p>
    <w:p w14:paraId="61A1F591" w14:textId="77777777" w:rsidR="00F424F9" w:rsidRPr="00882961" w:rsidRDefault="00F424F9" w:rsidP="00F424F9">
      <w:pPr>
        <w:pStyle w:val="ListParagraph"/>
        <w:spacing w:after="240"/>
        <w:ind w:left="0"/>
        <w:rPr>
          <w:rFonts w:cs="Arial"/>
          <w:b/>
          <w:u w:val="single"/>
        </w:rPr>
      </w:pPr>
    </w:p>
    <w:p w14:paraId="205EDBD9" w14:textId="4FB7905D" w:rsidR="00F424F9" w:rsidRDefault="00F424F9" w:rsidP="000A29B5">
      <w:pPr>
        <w:pStyle w:val="ListParagraph"/>
        <w:numPr>
          <w:ilvl w:val="1"/>
          <w:numId w:val="65"/>
        </w:numPr>
        <w:spacing w:after="200" w:line="276" w:lineRule="auto"/>
        <w:rPr>
          <w:rFonts w:eastAsiaTheme="minorHAnsi" w:cs="Arial"/>
        </w:rPr>
      </w:pPr>
      <w:r w:rsidRPr="002C6292">
        <w:rPr>
          <w:rFonts w:eastAsiaTheme="minorHAnsi" w:cs="Arial"/>
        </w:rPr>
        <w:t xml:space="preserve">All consultation and supporting information will be made available on the Employee </w:t>
      </w:r>
      <w:r w:rsidR="00EF3944" w:rsidRPr="002C6292">
        <w:rPr>
          <w:rFonts w:eastAsiaTheme="minorHAnsi" w:cs="Arial"/>
        </w:rPr>
        <w:t>Pages on the CFRS</w:t>
      </w:r>
      <w:r w:rsidRPr="002C6292">
        <w:rPr>
          <w:rFonts w:eastAsiaTheme="minorHAnsi" w:cs="Arial"/>
        </w:rPr>
        <w:t xml:space="preserve"> Website following the first staff consultation meeting. A hard copy information pack will be provided at the end of the first consultation meeting for staff without access to the </w:t>
      </w:r>
      <w:r w:rsidR="00EF3944" w:rsidRPr="002C6292">
        <w:rPr>
          <w:rFonts w:eastAsiaTheme="minorHAnsi" w:cs="Arial"/>
        </w:rPr>
        <w:t>CFRS website</w:t>
      </w:r>
      <w:r w:rsidRPr="002C6292">
        <w:rPr>
          <w:rFonts w:eastAsiaTheme="minorHAnsi" w:cs="Arial"/>
        </w:rPr>
        <w:t xml:space="preserve">. </w:t>
      </w:r>
    </w:p>
    <w:p w14:paraId="656456E2" w14:textId="77777777" w:rsidR="002C6292" w:rsidRPr="002C6292" w:rsidRDefault="002C6292" w:rsidP="008A5388">
      <w:pPr>
        <w:pStyle w:val="ListParagraph"/>
        <w:spacing w:after="200" w:line="276" w:lineRule="auto"/>
        <w:ind w:left="792"/>
        <w:rPr>
          <w:rFonts w:eastAsiaTheme="minorHAnsi" w:cs="Arial"/>
        </w:rPr>
      </w:pPr>
    </w:p>
    <w:p w14:paraId="7224D77D" w14:textId="0B60195B" w:rsidR="00F424F9" w:rsidRPr="00882961" w:rsidRDefault="00F424F9" w:rsidP="00970481">
      <w:pPr>
        <w:pStyle w:val="ListParagraph"/>
        <w:numPr>
          <w:ilvl w:val="1"/>
          <w:numId w:val="65"/>
        </w:numPr>
        <w:spacing w:after="200" w:line="276" w:lineRule="auto"/>
        <w:rPr>
          <w:rFonts w:eastAsiaTheme="minorHAnsi" w:cs="Arial"/>
          <w:sz w:val="20"/>
          <w:szCs w:val="20"/>
        </w:rPr>
      </w:pPr>
      <w:r w:rsidRPr="00882961">
        <w:rPr>
          <w:rFonts w:eastAsiaTheme="minorHAnsi" w:cs="Arial"/>
        </w:rPr>
        <w:t>Communication methods and information will be available in a range of formats where required to ensure equal access to the documentation for all employees.</w:t>
      </w:r>
    </w:p>
    <w:p w14:paraId="0A6BD771" w14:textId="77777777" w:rsidR="00F424F9" w:rsidRPr="00882961" w:rsidRDefault="00F424F9" w:rsidP="00F424F9">
      <w:pPr>
        <w:spacing w:after="200" w:line="276" w:lineRule="auto"/>
        <w:contextualSpacing/>
        <w:rPr>
          <w:rFonts w:eastAsiaTheme="minorHAnsi" w:cs="Arial"/>
          <w:sz w:val="20"/>
          <w:szCs w:val="20"/>
        </w:rPr>
      </w:pPr>
    </w:p>
    <w:p w14:paraId="6634B56F" w14:textId="78FA2783" w:rsidR="00F424F9" w:rsidRPr="00882961" w:rsidRDefault="00F424F9" w:rsidP="00970481">
      <w:pPr>
        <w:pStyle w:val="ListParagraph"/>
        <w:numPr>
          <w:ilvl w:val="1"/>
          <w:numId w:val="65"/>
        </w:numPr>
        <w:spacing w:after="200" w:line="276" w:lineRule="auto"/>
        <w:rPr>
          <w:rFonts w:eastAsiaTheme="minorHAnsi" w:cs="Arial"/>
          <w:sz w:val="20"/>
        </w:rPr>
      </w:pPr>
      <w:r w:rsidRPr="00882961">
        <w:rPr>
          <w:rFonts w:eastAsiaTheme="minorHAnsi" w:cs="Arial"/>
        </w:rPr>
        <w:t>All employees in scope of the reshaping will be offered at least, one 1:1 meeting during the reshaping process. The purpose of this is to seek the views and ideas of staff in relation to the proposals and provide as much opportunity for personal circumstances to be listened to, collated and considered.</w:t>
      </w:r>
    </w:p>
    <w:p w14:paraId="0F2143AF" w14:textId="77777777" w:rsidR="00F424F9" w:rsidRPr="00214B0F" w:rsidRDefault="00F424F9" w:rsidP="00F424F9">
      <w:pPr>
        <w:spacing w:after="240"/>
        <w:contextualSpacing/>
        <w:rPr>
          <w:rFonts w:cs="Arial"/>
          <w:b/>
          <w:u w:val="single"/>
        </w:rPr>
      </w:pPr>
    </w:p>
    <w:p w14:paraId="44FC5517" w14:textId="587CC82F" w:rsidR="00F424F9" w:rsidRPr="001D029A" w:rsidRDefault="00F424F9" w:rsidP="00F424F9">
      <w:pPr>
        <w:pStyle w:val="ListParagraph"/>
        <w:numPr>
          <w:ilvl w:val="1"/>
          <w:numId w:val="65"/>
        </w:numPr>
        <w:spacing w:after="240"/>
        <w:rPr>
          <w:rFonts w:cs="Arial"/>
          <w:b/>
          <w:sz w:val="32"/>
          <w:szCs w:val="20"/>
          <w:u w:val="single"/>
        </w:rPr>
      </w:pPr>
      <w:r w:rsidRPr="00882961">
        <w:rPr>
          <w:rFonts w:cs="Arial"/>
        </w:rPr>
        <w:t>To request a 1</w:t>
      </w:r>
      <w:r w:rsidR="00EF3944" w:rsidRPr="00882961">
        <w:rPr>
          <w:rFonts w:cs="Arial"/>
        </w:rPr>
        <w:t>:</w:t>
      </w:r>
      <w:r w:rsidRPr="00882961">
        <w:rPr>
          <w:rFonts w:cs="Arial"/>
        </w:rPr>
        <w:t xml:space="preserve">1 or group meeting with management, please contact </w:t>
      </w:r>
      <w:r w:rsidR="002371D3" w:rsidRPr="00882961">
        <w:rPr>
          <w:rFonts w:cs="Arial"/>
        </w:rPr>
        <w:t>your line manager</w:t>
      </w:r>
      <w:r w:rsidR="00604ED5" w:rsidRPr="00882961">
        <w:rPr>
          <w:rFonts w:cs="Arial"/>
        </w:rPr>
        <w:t>.</w:t>
      </w:r>
      <w:r w:rsidRPr="00882961">
        <w:rPr>
          <w:rFonts w:cs="Arial"/>
        </w:rPr>
        <w:t xml:space="preserve"> </w:t>
      </w:r>
    </w:p>
    <w:p w14:paraId="3935C3E9" w14:textId="77777777" w:rsidR="001D029A" w:rsidRPr="00214B0F" w:rsidRDefault="001D029A" w:rsidP="001D029A">
      <w:pPr>
        <w:pStyle w:val="ListParagraph"/>
        <w:spacing w:after="240"/>
        <w:ind w:left="792"/>
        <w:rPr>
          <w:rFonts w:cs="Arial"/>
          <w:b/>
          <w:u w:val="single"/>
        </w:rPr>
      </w:pPr>
    </w:p>
    <w:p w14:paraId="3AA36EC9" w14:textId="41FDA010" w:rsidR="00F424F9" w:rsidRPr="001D029A" w:rsidRDefault="00F424F9" w:rsidP="00AA26D2">
      <w:pPr>
        <w:pStyle w:val="ListParagraph"/>
        <w:numPr>
          <w:ilvl w:val="1"/>
          <w:numId w:val="65"/>
        </w:numPr>
        <w:spacing w:after="240"/>
        <w:rPr>
          <w:rFonts w:cs="Arial"/>
          <w:b/>
          <w:sz w:val="32"/>
          <w:szCs w:val="20"/>
          <w:u w:val="single"/>
        </w:rPr>
      </w:pPr>
      <w:r w:rsidRPr="008A5388">
        <w:rPr>
          <w:rFonts w:cs="Arial"/>
        </w:rPr>
        <w:t xml:space="preserve">To ask questions, provide comments or submit feedback on the proposals, </w:t>
      </w:r>
      <w:r w:rsidR="00EF3944" w:rsidRPr="008A5388">
        <w:rPr>
          <w:rFonts w:cs="Arial"/>
        </w:rPr>
        <w:t xml:space="preserve">please </w:t>
      </w:r>
      <w:r w:rsidR="0068533F" w:rsidRPr="008A5388">
        <w:rPr>
          <w:rFonts w:cs="Arial"/>
        </w:rPr>
        <w:t xml:space="preserve">contact </w:t>
      </w:r>
      <w:r w:rsidR="0068533F" w:rsidRPr="008A5388">
        <w:rPr>
          <w:rFonts w:cs="Arial"/>
        </w:rPr>
        <w:t xml:space="preserve">Takara Hanks, Senior HR Advisor on </w:t>
      </w:r>
      <w:hyperlink r:id="rId14" w:history="1">
        <w:r w:rsidR="0068533F" w:rsidRPr="008A5388">
          <w:rPr>
            <w:rStyle w:val="Hyperlink"/>
            <w:rFonts w:cs="Arial"/>
            <w:color w:val="auto"/>
          </w:rPr>
          <w:t>takara.hanks@cumbriafire.gov.uk</w:t>
        </w:r>
      </w:hyperlink>
      <w:r w:rsidR="0068533F" w:rsidRPr="008A5388">
        <w:rPr>
          <w:rFonts w:cs="Arial"/>
        </w:rPr>
        <w:t xml:space="preserve"> or </w:t>
      </w:r>
      <w:hyperlink r:id="rId15" w:history="1">
        <w:r w:rsidR="0068533F" w:rsidRPr="008A5388">
          <w:rPr>
            <w:rStyle w:val="Hyperlink"/>
            <w:rFonts w:cs="Arial"/>
            <w:color w:val="auto"/>
          </w:rPr>
          <w:t>HR@cumbriafire.gov.uk</w:t>
        </w:r>
      </w:hyperlink>
      <w:r w:rsidR="0068533F" w:rsidRPr="008A5388">
        <w:rPr>
          <w:rFonts w:cs="Arial"/>
        </w:rPr>
        <w:t xml:space="preserve"> if your query is time-sensitive.</w:t>
      </w:r>
      <w:r w:rsidRPr="008A5388">
        <w:rPr>
          <w:rFonts w:cs="Arial"/>
          <w:b/>
        </w:rPr>
        <w:t xml:space="preserve"> </w:t>
      </w:r>
      <w:r w:rsidRPr="008A5388">
        <w:rPr>
          <w:rFonts w:cs="Arial"/>
        </w:rPr>
        <w:t xml:space="preserve"> This will ensure questions are promptly directed to the most appropriate person to answer and responses will be included in the </w:t>
      </w:r>
      <w:r w:rsidR="00604ED5" w:rsidRPr="008A5388">
        <w:rPr>
          <w:rFonts w:cs="Arial"/>
        </w:rPr>
        <w:t>service-related</w:t>
      </w:r>
      <w:r w:rsidRPr="008A5388">
        <w:rPr>
          <w:rFonts w:cs="Arial"/>
        </w:rPr>
        <w:t xml:space="preserve"> FAQs unless they relate only to the individual employee. Staff are encouraged to read the FAQs already on the website as a response may already have been provided. </w:t>
      </w:r>
    </w:p>
    <w:p w14:paraId="66D36BB0" w14:textId="77777777" w:rsidR="001D029A" w:rsidRPr="001D029A" w:rsidRDefault="001D029A" w:rsidP="001D029A">
      <w:pPr>
        <w:spacing w:after="240"/>
        <w:rPr>
          <w:rFonts w:cs="Arial"/>
          <w:b/>
          <w:u w:val="single"/>
        </w:rPr>
      </w:pPr>
    </w:p>
    <w:p w14:paraId="2ADDEC2A" w14:textId="45288F8C" w:rsidR="00F424F9" w:rsidRPr="00882961" w:rsidRDefault="00F424F9" w:rsidP="00970481">
      <w:pPr>
        <w:pStyle w:val="ListParagraph"/>
        <w:numPr>
          <w:ilvl w:val="1"/>
          <w:numId w:val="65"/>
        </w:numPr>
        <w:spacing w:after="240"/>
        <w:rPr>
          <w:rFonts w:cs="Arial"/>
          <w:b/>
          <w:sz w:val="32"/>
          <w:u w:val="single"/>
        </w:rPr>
      </w:pPr>
      <w:r w:rsidRPr="00882961">
        <w:rPr>
          <w:rFonts w:cs="Arial"/>
        </w:rPr>
        <w:t>Members of the recognised Trade Unions may wish to give their feedback through their Trade Union representative.</w:t>
      </w:r>
    </w:p>
    <w:p w14:paraId="1EB9C440" w14:textId="77777777" w:rsidR="00F424F9" w:rsidRPr="00882961" w:rsidRDefault="00F424F9" w:rsidP="00F424F9">
      <w:pPr>
        <w:spacing w:after="240"/>
        <w:contextualSpacing/>
        <w:rPr>
          <w:rFonts w:cs="Arial"/>
          <w:szCs w:val="20"/>
        </w:rPr>
      </w:pPr>
    </w:p>
    <w:p w14:paraId="57AA9F8B" w14:textId="4017C141" w:rsidR="00F424F9" w:rsidRPr="00882961" w:rsidRDefault="00F424F9" w:rsidP="00970481">
      <w:pPr>
        <w:pStyle w:val="ListParagraph"/>
        <w:numPr>
          <w:ilvl w:val="1"/>
          <w:numId w:val="65"/>
        </w:numPr>
        <w:spacing w:after="240"/>
        <w:rPr>
          <w:rFonts w:cs="Arial"/>
          <w:b/>
          <w:sz w:val="32"/>
          <w:u w:val="single"/>
        </w:rPr>
      </w:pPr>
      <w:r w:rsidRPr="00882961">
        <w:rPr>
          <w:rFonts w:cs="Arial"/>
        </w:rPr>
        <w:t xml:space="preserve">The </w:t>
      </w:r>
      <w:r w:rsidR="00EF3944" w:rsidRPr="00882961">
        <w:rPr>
          <w:rFonts w:cs="Arial"/>
        </w:rPr>
        <w:t>Managing Change pages of the CFRS</w:t>
      </w:r>
      <w:r w:rsidRPr="00882961">
        <w:rPr>
          <w:rFonts w:cs="Arial"/>
        </w:rPr>
        <w:t xml:space="preserve"> Website </w:t>
      </w:r>
      <w:r w:rsidR="002064AF" w:rsidRPr="00882961">
        <w:rPr>
          <w:rFonts w:cs="Arial"/>
        </w:rPr>
        <w:t>are to be</w:t>
      </w:r>
      <w:r w:rsidRPr="00882961">
        <w:rPr>
          <w:rFonts w:cs="Arial"/>
        </w:rPr>
        <w:t xml:space="preserve"> kept up to date to contain</w:t>
      </w:r>
      <w:r w:rsidR="002064AF" w:rsidRPr="00882961">
        <w:rPr>
          <w:rFonts w:cs="Arial"/>
        </w:rPr>
        <w:t>ing</w:t>
      </w:r>
      <w:r w:rsidRPr="00882961">
        <w:rPr>
          <w:rFonts w:cs="Arial"/>
        </w:rPr>
        <w:t xml:space="preserve"> a range of information to support employees through the change process. You are encouraged to view this website on a regular basis during the reshaping process. </w:t>
      </w:r>
    </w:p>
    <w:p w14:paraId="0B8E08A9" w14:textId="77777777" w:rsidR="00970481" w:rsidRPr="00882961" w:rsidRDefault="00970481" w:rsidP="00BF4310">
      <w:pPr>
        <w:pStyle w:val="ListParagraph"/>
        <w:spacing w:line="240" w:lineRule="auto"/>
        <w:ind w:left="0"/>
        <w:jc w:val="both"/>
        <w:rPr>
          <w:rFonts w:cs="Arial"/>
          <w:b/>
          <w:u w:val="single"/>
        </w:rPr>
      </w:pPr>
    </w:p>
    <w:p w14:paraId="76A65838" w14:textId="28D4ECD2" w:rsidR="00F424F9" w:rsidRPr="00882961" w:rsidRDefault="00F424F9" w:rsidP="00970481">
      <w:pPr>
        <w:pStyle w:val="ListParagraph"/>
        <w:numPr>
          <w:ilvl w:val="0"/>
          <w:numId w:val="69"/>
        </w:numPr>
        <w:spacing w:line="240" w:lineRule="auto"/>
        <w:jc w:val="both"/>
        <w:rPr>
          <w:rFonts w:cs="Arial"/>
          <w:b/>
          <w:u w:val="single"/>
        </w:rPr>
      </w:pPr>
      <w:r w:rsidRPr="00882961">
        <w:rPr>
          <w:rFonts w:cs="Arial"/>
          <w:b/>
          <w:u w:val="single"/>
        </w:rPr>
        <w:t>Timescales</w:t>
      </w:r>
    </w:p>
    <w:p w14:paraId="66934C0F" w14:textId="77777777" w:rsidR="00F424F9" w:rsidRPr="00882961" w:rsidRDefault="00F424F9" w:rsidP="00F424F9">
      <w:pPr>
        <w:pStyle w:val="ListParagraph"/>
        <w:ind w:left="0"/>
        <w:rPr>
          <w:rFonts w:cs="Arial"/>
          <w:b/>
          <w:u w:val="single"/>
        </w:rPr>
      </w:pPr>
    </w:p>
    <w:p w14:paraId="3BD9D50F" w14:textId="585F4B93" w:rsidR="00F424F9" w:rsidRPr="00882961" w:rsidRDefault="00F424F9" w:rsidP="00970481">
      <w:pPr>
        <w:pStyle w:val="ListParagraph"/>
        <w:numPr>
          <w:ilvl w:val="1"/>
          <w:numId w:val="69"/>
        </w:numPr>
        <w:spacing w:line="240" w:lineRule="auto"/>
        <w:jc w:val="both"/>
        <w:rPr>
          <w:rFonts w:cs="Arial"/>
          <w:b/>
          <w:u w:val="single"/>
        </w:rPr>
      </w:pPr>
      <w:r w:rsidRPr="00882961">
        <w:rPr>
          <w:rFonts w:cs="Arial"/>
        </w:rPr>
        <w:t xml:space="preserve">The proposed timeline for the review is set out in the attached </w:t>
      </w:r>
      <w:r w:rsidRPr="00882961">
        <w:rPr>
          <w:rFonts w:cs="Arial"/>
          <w:b/>
        </w:rPr>
        <w:t xml:space="preserve">Appendix </w:t>
      </w:r>
      <w:r w:rsidR="00364737" w:rsidRPr="00882961">
        <w:rPr>
          <w:rFonts w:cs="Arial"/>
          <w:b/>
        </w:rPr>
        <w:t>1</w:t>
      </w:r>
      <w:r w:rsidRPr="00882961">
        <w:rPr>
          <w:rFonts w:cs="Arial"/>
          <w:b/>
        </w:rPr>
        <w:t>.</w:t>
      </w:r>
      <w:r w:rsidRPr="00882961">
        <w:rPr>
          <w:rFonts w:cs="Arial"/>
        </w:rPr>
        <w:t xml:space="preserve"> </w:t>
      </w:r>
    </w:p>
    <w:p w14:paraId="2ECF72B9" w14:textId="77777777" w:rsidR="00F424F9" w:rsidRPr="00882961" w:rsidRDefault="00F424F9" w:rsidP="00F424F9">
      <w:pPr>
        <w:pStyle w:val="ListParagraph"/>
        <w:rPr>
          <w:rFonts w:cs="Arial"/>
          <w:b/>
          <w:u w:val="single"/>
        </w:rPr>
      </w:pPr>
    </w:p>
    <w:p w14:paraId="4DA6CA91" w14:textId="77777777" w:rsidR="00F424F9" w:rsidRPr="00882961" w:rsidRDefault="00F424F9" w:rsidP="00F424F9">
      <w:pPr>
        <w:spacing w:line="240" w:lineRule="atLeast"/>
        <w:rPr>
          <w:rFonts w:cs="Arial"/>
          <w:b/>
        </w:rPr>
      </w:pPr>
      <w:r w:rsidRPr="00882961">
        <w:rPr>
          <w:rFonts w:cs="Arial"/>
          <w:b/>
        </w:rPr>
        <w:t xml:space="preserve">Name </w:t>
      </w:r>
    </w:p>
    <w:p w14:paraId="12B5F2EC" w14:textId="366421A0" w:rsidR="00F424F9" w:rsidRPr="00882961" w:rsidRDefault="00E21F98" w:rsidP="00F424F9">
      <w:pPr>
        <w:spacing w:line="240" w:lineRule="atLeast"/>
        <w:rPr>
          <w:rFonts w:cs="Arial"/>
        </w:rPr>
      </w:pPr>
      <w:r w:rsidRPr="00882961">
        <w:rPr>
          <w:rFonts w:cs="Arial"/>
          <w:b/>
        </w:rPr>
        <w:lastRenderedPageBreak/>
        <w:t>Area Manager Jennie Schamp – Head of Protection</w:t>
      </w:r>
    </w:p>
    <w:p w14:paraId="6934FDD5" w14:textId="77777777" w:rsidR="00F424F9" w:rsidRPr="00882961" w:rsidRDefault="00F424F9" w:rsidP="00F424F9">
      <w:pPr>
        <w:rPr>
          <w:rFonts w:cs="Arial"/>
        </w:rPr>
      </w:pPr>
    </w:p>
    <w:p w14:paraId="30FAB3C4" w14:textId="77777777" w:rsidR="00F424F9" w:rsidRPr="00882961" w:rsidRDefault="00F424F9" w:rsidP="00F424F9">
      <w:pPr>
        <w:spacing w:line="240" w:lineRule="atLeast"/>
        <w:rPr>
          <w:rFonts w:cs="Arial"/>
          <w:b/>
        </w:rPr>
      </w:pPr>
      <w:r w:rsidRPr="00882961">
        <w:rPr>
          <w:rFonts w:cs="Arial"/>
          <w:b/>
        </w:rPr>
        <w:t xml:space="preserve">Appendices </w:t>
      </w:r>
    </w:p>
    <w:p w14:paraId="1C7589F7" w14:textId="1B45F859" w:rsidR="002064AF" w:rsidRPr="002A4787" w:rsidRDefault="002064AF" w:rsidP="002A4787">
      <w:pPr>
        <w:spacing w:line="240" w:lineRule="atLeast"/>
        <w:rPr>
          <w:rFonts w:cs="Arial"/>
        </w:rPr>
      </w:pPr>
    </w:p>
    <w:p w14:paraId="1F27865B" w14:textId="6B0CB88D" w:rsidR="00F424F9" w:rsidRPr="00657B71" w:rsidRDefault="00F424F9" w:rsidP="00F424F9">
      <w:pPr>
        <w:spacing w:line="240" w:lineRule="atLeast"/>
        <w:rPr>
          <w:rFonts w:cs="Arial"/>
          <w:color w:val="BB1822" w:themeColor="background2"/>
        </w:rPr>
      </w:pPr>
      <w:bookmarkStart w:id="0" w:name="Section2d"/>
      <w:bookmarkStart w:id="1" w:name="HR1_letter"/>
      <w:bookmarkEnd w:id="0"/>
      <w:bookmarkEnd w:id="1"/>
      <w:r w:rsidRPr="00657B71">
        <w:rPr>
          <w:rFonts w:cs="Arial"/>
          <w:b/>
          <w:color w:val="BB1822" w:themeColor="background2"/>
        </w:rPr>
        <w:t xml:space="preserve">Appendix </w:t>
      </w:r>
      <w:r w:rsidR="007B7D48">
        <w:rPr>
          <w:rFonts w:cs="Arial"/>
          <w:b/>
          <w:color w:val="BB1822" w:themeColor="background2"/>
        </w:rPr>
        <w:t xml:space="preserve">1 </w:t>
      </w:r>
      <w:r w:rsidRPr="00657B71">
        <w:rPr>
          <w:rFonts w:cs="Arial"/>
          <w:b/>
          <w:color w:val="BB1822" w:themeColor="background2"/>
        </w:rPr>
        <w:t>- Timetable</w:t>
      </w:r>
      <w:r w:rsidR="008126AC" w:rsidRPr="00657B71">
        <w:rPr>
          <w:rFonts w:cs="Arial"/>
          <w:b/>
          <w:color w:val="BB1822" w:themeColor="background2"/>
        </w:rPr>
        <w:t xml:space="preserve"> for complex change</w:t>
      </w:r>
    </w:p>
    <w:p w14:paraId="4A5A097B" w14:textId="77777777" w:rsidR="00F424F9" w:rsidRPr="00657B71" w:rsidRDefault="00F424F9" w:rsidP="00F424F9">
      <w:pPr>
        <w:spacing w:line="240" w:lineRule="atLeast"/>
        <w:rPr>
          <w:rFonts w:cs="Arial"/>
          <w:color w:val="BB1822" w:themeColor="background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657B71" w:rsidRPr="00657B71" w14:paraId="201207BC" w14:textId="77777777" w:rsidTr="00247AB6">
        <w:tc>
          <w:tcPr>
            <w:tcW w:w="2093" w:type="dxa"/>
            <w:shd w:val="clear" w:color="auto" w:fill="A6A6A6"/>
          </w:tcPr>
          <w:p w14:paraId="7B2A84E7" w14:textId="77777777" w:rsidR="00F424F9" w:rsidRPr="007B7D48" w:rsidRDefault="00F424F9" w:rsidP="00247AB6">
            <w:pPr>
              <w:spacing w:before="120" w:after="120"/>
              <w:jc w:val="center"/>
              <w:rPr>
                <w:rFonts w:cs="Arial"/>
                <w:b/>
              </w:rPr>
            </w:pPr>
            <w:r w:rsidRPr="007B7D48">
              <w:rPr>
                <w:rFonts w:cs="Arial"/>
                <w:b/>
              </w:rPr>
              <w:t xml:space="preserve">DATE/S </w:t>
            </w:r>
          </w:p>
        </w:tc>
        <w:tc>
          <w:tcPr>
            <w:tcW w:w="7513" w:type="dxa"/>
            <w:shd w:val="clear" w:color="auto" w:fill="A6A6A6"/>
          </w:tcPr>
          <w:p w14:paraId="29398E3A" w14:textId="77777777" w:rsidR="00F424F9" w:rsidRPr="007B7D48" w:rsidRDefault="00F424F9" w:rsidP="00247AB6">
            <w:pPr>
              <w:spacing w:before="120" w:after="120"/>
              <w:jc w:val="center"/>
              <w:rPr>
                <w:rFonts w:cs="Arial"/>
                <w:b/>
              </w:rPr>
            </w:pPr>
            <w:r w:rsidRPr="007B7D48">
              <w:rPr>
                <w:rFonts w:cs="Arial"/>
                <w:b/>
              </w:rPr>
              <w:t>ACTIVITY</w:t>
            </w:r>
          </w:p>
        </w:tc>
      </w:tr>
      <w:tr w:rsidR="00657B71" w:rsidRPr="00657B71" w14:paraId="44C86D8D" w14:textId="77777777" w:rsidTr="00247AB6">
        <w:tc>
          <w:tcPr>
            <w:tcW w:w="9606" w:type="dxa"/>
            <w:gridSpan w:val="2"/>
            <w:shd w:val="clear" w:color="auto" w:fill="D9D9D9"/>
          </w:tcPr>
          <w:p w14:paraId="6EBF87C4" w14:textId="77777777" w:rsidR="00F424F9" w:rsidRPr="007B7D48" w:rsidRDefault="00F424F9" w:rsidP="00247AB6">
            <w:pPr>
              <w:spacing w:before="120" w:after="120"/>
              <w:rPr>
                <w:rFonts w:cs="Arial"/>
                <w:b/>
                <w:i/>
              </w:rPr>
            </w:pPr>
            <w:r w:rsidRPr="007B7D48">
              <w:rPr>
                <w:rFonts w:cs="Arial"/>
                <w:b/>
                <w:i/>
              </w:rPr>
              <w:t>Phase 1 - Information exchange/engagement</w:t>
            </w:r>
          </w:p>
        </w:tc>
      </w:tr>
      <w:tr w:rsidR="00657B71" w:rsidRPr="00657B71" w14:paraId="16BAD1F3" w14:textId="77777777" w:rsidTr="00247AB6">
        <w:tc>
          <w:tcPr>
            <w:tcW w:w="2093" w:type="dxa"/>
          </w:tcPr>
          <w:p w14:paraId="7EDE1EDC" w14:textId="77777777" w:rsidR="00F424F9" w:rsidRPr="007B7D48" w:rsidRDefault="00F424F9" w:rsidP="00247AB6">
            <w:pPr>
              <w:rPr>
                <w:rFonts w:cs="Arial"/>
              </w:rPr>
            </w:pPr>
          </w:p>
          <w:p w14:paraId="2A52D044" w14:textId="63F31DA4" w:rsidR="00F424F9" w:rsidRPr="007B7D48" w:rsidRDefault="00BE4B6A" w:rsidP="00247AB6">
            <w:pPr>
              <w:rPr>
                <w:rFonts w:cs="Arial"/>
              </w:rPr>
            </w:pPr>
            <w:r w:rsidRPr="007B7D48">
              <w:rPr>
                <w:rFonts w:cs="Arial"/>
              </w:rPr>
              <w:t>29</w:t>
            </w:r>
            <w:r w:rsidRPr="007B7D48">
              <w:rPr>
                <w:rFonts w:cs="Arial"/>
                <w:vertAlign w:val="superscript"/>
              </w:rPr>
              <w:t>th</w:t>
            </w:r>
            <w:r w:rsidRPr="007B7D48">
              <w:rPr>
                <w:rFonts w:cs="Arial"/>
              </w:rPr>
              <w:t xml:space="preserve"> April 2026</w:t>
            </w:r>
          </w:p>
        </w:tc>
        <w:tc>
          <w:tcPr>
            <w:tcW w:w="7513" w:type="dxa"/>
          </w:tcPr>
          <w:p w14:paraId="460C7B5F" w14:textId="77777777" w:rsidR="00F424F9" w:rsidRPr="007B7D48" w:rsidRDefault="00F424F9" w:rsidP="00247AB6">
            <w:pPr>
              <w:rPr>
                <w:rFonts w:cs="Arial"/>
              </w:rPr>
            </w:pPr>
          </w:p>
          <w:p w14:paraId="67E5CDF7" w14:textId="77777777" w:rsidR="00F424F9" w:rsidRPr="007B7D48" w:rsidRDefault="00F424F9" w:rsidP="00247AB6">
            <w:pPr>
              <w:rPr>
                <w:rFonts w:cs="Arial"/>
              </w:rPr>
            </w:pPr>
            <w:r w:rsidRPr="007B7D48">
              <w:rPr>
                <w:rFonts w:cs="Arial"/>
                <w:b/>
              </w:rPr>
              <w:t>Meeting with staff in scope</w:t>
            </w:r>
            <w:r w:rsidRPr="007B7D48">
              <w:rPr>
                <w:rFonts w:cs="Arial"/>
              </w:rPr>
              <w:t xml:space="preserve"> (Trade Unions invited)</w:t>
            </w:r>
          </w:p>
          <w:p w14:paraId="761B707E" w14:textId="77777777" w:rsidR="00F424F9" w:rsidRPr="007B7D48" w:rsidRDefault="00F424F9" w:rsidP="00247AB6">
            <w:pPr>
              <w:rPr>
                <w:rFonts w:cs="Arial"/>
                <w:sz w:val="14"/>
              </w:rPr>
            </w:pPr>
          </w:p>
          <w:p w14:paraId="15B783F8" w14:textId="77777777" w:rsidR="00F424F9" w:rsidRPr="007B7D48" w:rsidRDefault="00F424F9" w:rsidP="00247AB6">
            <w:pPr>
              <w:rPr>
                <w:rFonts w:cs="Arial"/>
                <w:b/>
              </w:rPr>
            </w:pPr>
            <w:r w:rsidRPr="007B7D48">
              <w:rPr>
                <w:rFonts w:cs="Arial"/>
                <w:b/>
              </w:rPr>
              <w:t xml:space="preserve">Consultation process starts </w:t>
            </w:r>
          </w:p>
          <w:p w14:paraId="3C4E6DAD" w14:textId="77777777" w:rsidR="00F424F9" w:rsidRPr="007B7D48" w:rsidRDefault="00F424F9" w:rsidP="00247AB6">
            <w:pPr>
              <w:rPr>
                <w:rFonts w:cs="Arial"/>
                <w:sz w:val="8"/>
              </w:rPr>
            </w:pPr>
          </w:p>
          <w:p w14:paraId="0BB0BFCD" w14:textId="77777777" w:rsidR="00F424F9" w:rsidRPr="007B7D48" w:rsidRDefault="00F424F9" w:rsidP="00BE4B6A">
            <w:pPr>
              <w:rPr>
                <w:rFonts w:cs="Arial"/>
              </w:rPr>
            </w:pPr>
          </w:p>
        </w:tc>
      </w:tr>
      <w:tr w:rsidR="00657B71" w:rsidRPr="00657B71" w14:paraId="0FB3B429" w14:textId="77777777" w:rsidTr="00247AB6">
        <w:tc>
          <w:tcPr>
            <w:tcW w:w="2093" w:type="dxa"/>
          </w:tcPr>
          <w:p w14:paraId="18150CC7" w14:textId="77777777" w:rsidR="00F424F9" w:rsidRPr="007B7D48" w:rsidRDefault="00F424F9" w:rsidP="00247AB6">
            <w:pPr>
              <w:rPr>
                <w:rFonts w:cs="Arial"/>
                <w:sz w:val="12"/>
              </w:rPr>
            </w:pPr>
          </w:p>
          <w:p w14:paraId="7A97FC4A" w14:textId="77777777" w:rsidR="00F424F9" w:rsidRPr="007B7D48" w:rsidRDefault="00F424F9" w:rsidP="00247AB6">
            <w:pPr>
              <w:rPr>
                <w:rFonts w:cs="Arial"/>
              </w:rPr>
            </w:pPr>
            <w:r w:rsidRPr="007B7D48">
              <w:rPr>
                <w:rFonts w:cs="Arial"/>
              </w:rPr>
              <w:t xml:space="preserve">As required </w:t>
            </w:r>
          </w:p>
          <w:p w14:paraId="33B6A675" w14:textId="77777777" w:rsidR="00F424F9" w:rsidRPr="007B7D48" w:rsidRDefault="00F424F9" w:rsidP="00247AB6">
            <w:pPr>
              <w:rPr>
                <w:rFonts w:cs="Arial"/>
              </w:rPr>
            </w:pPr>
          </w:p>
        </w:tc>
        <w:tc>
          <w:tcPr>
            <w:tcW w:w="7513" w:type="dxa"/>
          </w:tcPr>
          <w:p w14:paraId="011CAED9" w14:textId="77777777" w:rsidR="00F424F9" w:rsidRPr="007B7D48" w:rsidRDefault="00F424F9" w:rsidP="00247AB6">
            <w:pPr>
              <w:rPr>
                <w:rFonts w:cs="Arial"/>
                <w:sz w:val="14"/>
              </w:rPr>
            </w:pPr>
          </w:p>
          <w:p w14:paraId="446C743A" w14:textId="7C0FA023" w:rsidR="00F424F9" w:rsidRPr="007B7D48" w:rsidRDefault="00F424F9" w:rsidP="00247AB6">
            <w:pPr>
              <w:rPr>
                <w:rFonts w:cs="Arial"/>
              </w:rPr>
            </w:pPr>
            <w:r w:rsidRPr="007B7D48">
              <w:rPr>
                <w:rFonts w:cs="Arial"/>
              </w:rPr>
              <w:t xml:space="preserve">Individual meetings available upon request One to Ones- Employees can be </w:t>
            </w:r>
            <w:r w:rsidR="008126AC" w:rsidRPr="007B7D48">
              <w:rPr>
                <w:rFonts w:cs="Arial"/>
              </w:rPr>
              <w:t>accompanied</w:t>
            </w:r>
            <w:r w:rsidRPr="007B7D48">
              <w:rPr>
                <w:rFonts w:cs="Arial"/>
              </w:rPr>
              <w:t xml:space="preserve"> by Trade Union </w:t>
            </w:r>
            <w:r w:rsidR="00BE4B6A" w:rsidRPr="007B7D48">
              <w:rPr>
                <w:rFonts w:cs="Arial"/>
              </w:rPr>
              <w:t>representatives</w:t>
            </w:r>
          </w:p>
        </w:tc>
      </w:tr>
      <w:tr w:rsidR="00657B71" w:rsidRPr="00657B71" w14:paraId="6C227E62" w14:textId="77777777" w:rsidTr="00247AB6">
        <w:tc>
          <w:tcPr>
            <w:tcW w:w="2093" w:type="dxa"/>
          </w:tcPr>
          <w:p w14:paraId="7C1334B9" w14:textId="77777777" w:rsidR="00F424F9" w:rsidRPr="007B7D48" w:rsidRDefault="00F424F9" w:rsidP="00247AB6">
            <w:pPr>
              <w:rPr>
                <w:rFonts w:cs="Arial"/>
              </w:rPr>
            </w:pPr>
          </w:p>
          <w:p w14:paraId="07DAA761" w14:textId="5B2A015F" w:rsidR="00F424F9" w:rsidRPr="007B7D48" w:rsidRDefault="000553F6" w:rsidP="00247AB6">
            <w:pPr>
              <w:rPr>
                <w:rFonts w:cs="Arial"/>
              </w:rPr>
            </w:pPr>
            <w:r w:rsidRPr="007B7D48">
              <w:rPr>
                <w:rFonts w:cs="Arial"/>
              </w:rPr>
              <w:t>14</w:t>
            </w:r>
            <w:r w:rsidRPr="007B7D48">
              <w:rPr>
                <w:rFonts w:cs="Arial"/>
                <w:vertAlign w:val="superscript"/>
              </w:rPr>
              <w:t>th</w:t>
            </w:r>
            <w:r w:rsidRPr="007B7D48">
              <w:rPr>
                <w:rFonts w:cs="Arial"/>
              </w:rPr>
              <w:t xml:space="preserve"> May 2026</w:t>
            </w:r>
          </w:p>
        </w:tc>
        <w:tc>
          <w:tcPr>
            <w:tcW w:w="7513" w:type="dxa"/>
          </w:tcPr>
          <w:p w14:paraId="6A53E59D" w14:textId="77777777" w:rsidR="00F424F9" w:rsidRPr="007B7D48" w:rsidRDefault="00F424F9" w:rsidP="00247AB6">
            <w:pPr>
              <w:rPr>
                <w:rFonts w:cs="Arial"/>
              </w:rPr>
            </w:pPr>
          </w:p>
          <w:p w14:paraId="2F9CACC6" w14:textId="77777777" w:rsidR="00F424F9" w:rsidRPr="007B7D48" w:rsidRDefault="00F424F9" w:rsidP="00247AB6">
            <w:pPr>
              <w:rPr>
                <w:rFonts w:cs="Arial"/>
              </w:rPr>
            </w:pPr>
            <w:r w:rsidRPr="007B7D48">
              <w:rPr>
                <w:rFonts w:cs="Arial"/>
                <w:b/>
              </w:rPr>
              <w:t>Mid-Point staff meeting</w:t>
            </w:r>
            <w:r w:rsidRPr="007B7D48">
              <w:rPr>
                <w:rFonts w:cs="Arial"/>
              </w:rPr>
              <w:t xml:space="preserve"> (Trade Unions Invited) </w:t>
            </w:r>
          </w:p>
          <w:p w14:paraId="289D019F" w14:textId="77777777" w:rsidR="00F424F9" w:rsidRPr="007B7D48" w:rsidRDefault="00F424F9" w:rsidP="00247AB6">
            <w:pPr>
              <w:rPr>
                <w:rFonts w:cs="Arial"/>
                <w:sz w:val="14"/>
              </w:rPr>
            </w:pPr>
          </w:p>
          <w:p w14:paraId="2A53F480" w14:textId="77777777" w:rsidR="00F424F9" w:rsidRPr="007B7D48" w:rsidRDefault="00F424F9" w:rsidP="00247AB6">
            <w:pPr>
              <w:rPr>
                <w:rFonts w:cs="Arial"/>
                <w:sz w:val="14"/>
              </w:rPr>
            </w:pPr>
          </w:p>
          <w:p w14:paraId="7A1754F0" w14:textId="77777777" w:rsidR="00F424F9" w:rsidRPr="007B7D48" w:rsidRDefault="00F424F9" w:rsidP="00247AB6">
            <w:pPr>
              <w:rPr>
                <w:rFonts w:cs="Arial"/>
                <w:sz w:val="20"/>
                <w:szCs w:val="20"/>
              </w:rPr>
            </w:pPr>
          </w:p>
        </w:tc>
      </w:tr>
      <w:tr w:rsidR="00657B71" w:rsidRPr="00657B71" w14:paraId="4162DBCA" w14:textId="77777777" w:rsidTr="00247AB6">
        <w:tc>
          <w:tcPr>
            <w:tcW w:w="2093" w:type="dxa"/>
          </w:tcPr>
          <w:p w14:paraId="025777E8" w14:textId="77777777" w:rsidR="00F424F9" w:rsidRPr="007B7D48" w:rsidRDefault="00F424F9" w:rsidP="00247AB6">
            <w:pPr>
              <w:rPr>
                <w:rFonts w:cs="Arial"/>
                <w:highlight w:val="yellow"/>
              </w:rPr>
            </w:pPr>
          </w:p>
          <w:p w14:paraId="709FADF5" w14:textId="20EDCF5F" w:rsidR="00F424F9" w:rsidRPr="007B7D48" w:rsidRDefault="000553F6" w:rsidP="00247AB6">
            <w:pPr>
              <w:rPr>
                <w:rFonts w:cs="Arial"/>
              </w:rPr>
            </w:pPr>
            <w:r w:rsidRPr="007B7D48">
              <w:rPr>
                <w:rFonts w:cs="Arial"/>
              </w:rPr>
              <w:t>29</w:t>
            </w:r>
            <w:r w:rsidRPr="007B7D48">
              <w:rPr>
                <w:rFonts w:cs="Arial"/>
                <w:vertAlign w:val="superscript"/>
              </w:rPr>
              <w:t>th</w:t>
            </w:r>
            <w:r w:rsidRPr="007B7D48">
              <w:rPr>
                <w:rFonts w:cs="Arial"/>
              </w:rPr>
              <w:t xml:space="preserve"> May 2026</w:t>
            </w:r>
          </w:p>
        </w:tc>
        <w:tc>
          <w:tcPr>
            <w:tcW w:w="7513" w:type="dxa"/>
          </w:tcPr>
          <w:p w14:paraId="38E1966E" w14:textId="77777777" w:rsidR="00F424F9" w:rsidRPr="007B7D48" w:rsidRDefault="00F424F9" w:rsidP="00247AB6">
            <w:pPr>
              <w:rPr>
                <w:rFonts w:cs="Arial"/>
              </w:rPr>
            </w:pPr>
          </w:p>
          <w:p w14:paraId="4154BF45" w14:textId="77777777" w:rsidR="00F424F9" w:rsidRPr="007B7D48" w:rsidRDefault="00F424F9" w:rsidP="00247AB6">
            <w:pPr>
              <w:rPr>
                <w:rFonts w:cs="Arial"/>
                <w:b/>
              </w:rPr>
            </w:pPr>
            <w:r w:rsidRPr="007B7D48">
              <w:rPr>
                <w:rFonts w:cs="Arial"/>
                <w:b/>
              </w:rPr>
              <w:t>Consultation process closes</w:t>
            </w:r>
          </w:p>
          <w:p w14:paraId="6B3A9494" w14:textId="77777777" w:rsidR="00F424F9" w:rsidRPr="007B7D48" w:rsidRDefault="00F424F9" w:rsidP="00247AB6">
            <w:pPr>
              <w:rPr>
                <w:rFonts w:cs="Arial"/>
              </w:rPr>
            </w:pPr>
          </w:p>
        </w:tc>
      </w:tr>
      <w:tr w:rsidR="00657B71" w:rsidRPr="00657B71" w14:paraId="17C910D4" w14:textId="77777777" w:rsidTr="00247AB6">
        <w:tc>
          <w:tcPr>
            <w:tcW w:w="9606" w:type="dxa"/>
            <w:gridSpan w:val="2"/>
            <w:shd w:val="clear" w:color="auto" w:fill="D9D9D9"/>
          </w:tcPr>
          <w:p w14:paraId="0896AF20" w14:textId="77777777" w:rsidR="00F424F9" w:rsidRPr="007B7D48" w:rsidRDefault="00F424F9" w:rsidP="00247AB6">
            <w:pPr>
              <w:spacing w:before="120" w:after="120"/>
              <w:rPr>
                <w:rFonts w:cs="Arial"/>
                <w:b/>
                <w:i/>
              </w:rPr>
            </w:pPr>
            <w:r w:rsidRPr="007B7D48">
              <w:br w:type="page"/>
            </w:r>
            <w:r w:rsidRPr="007B7D48">
              <w:rPr>
                <w:rFonts w:cs="Arial"/>
                <w:b/>
                <w:i/>
              </w:rPr>
              <w:t xml:space="preserve">Phase 2 - Decision </w:t>
            </w:r>
          </w:p>
        </w:tc>
      </w:tr>
      <w:tr w:rsidR="00657B71" w:rsidRPr="00657B71" w14:paraId="504C2A28" w14:textId="77777777" w:rsidTr="00247AB6">
        <w:tc>
          <w:tcPr>
            <w:tcW w:w="2093" w:type="dxa"/>
          </w:tcPr>
          <w:p w14:paraId="17976352" w14:textId="77777777" w:rsidR="00F424F9" w:rsidRPr="007B7D48" w:rsidRDefault="00F424F9" w:rsidP="00247AB6">
            <w:pPr>
              <w:rPr>
                <w:rFonts w:cs="Arial"/>
              </w:rPr>
            </w:pPr>
          </w:p>
          <w:p w14:paraId="25C9ED26" w14:textId="7437EDB1" w:rsidR="00F424F9" w:rsidRPr="007B7D48" w:rsidRDefault="00E973BD" w:rsidP="00247AB6">
            <w:pPr>
              <w:rPr>
                <w:rFonts w:cs="Arial"/>
              </w:rPr>
            </w:pPr>
            <w:r w:rsidRPr="007B7D48">
              <w:rPr>
                <w:rFonts w:cs="Arial"/>
              </w:rPr>
              <w:t>w/c 1</w:t>
            </w:r>
            <w:r w:rsidRPr="007B7D48">
              <w:rPr>
                <w:rFonts w:cs="Arial"/>
                <w:vertAlign w:val="superscript"/>
              </w:rPr>
              <w:t>st</w:t>
            </w:r>
            <w:r w:rsidRPr="007B7D48">
              <w:rPr>
                <w:rFonts w:cs="Arial"/>
              </w:rPr>
              <w:t xml:space="preserve"> June 2026</w:t>
            </w:r>
          </w:p>
        </w:tc>
        <w:tc>
          <w:tcPr>
            <w:tcW w:w="7513" w:type="dxa"/>
          </w:tcPr>
          <w:p w14:paraId="4E9B92A9" w14:textId="77777777" w:rsidR="00F424F9" w:rsidRPr="007B7D48" w:rsidRDefault="00F424F9" w:rsidP="00247AB6">
            <w:pPr>
              <w:ind w:left="360"/>
              <w:contextualSpacing/>
              <w:rPr>
                <w:rFonts w:cs="Arial"/>
                <w:sz w:val="20"/>
                <w:szCs w:val="20"/>
              </w:rPr>
            </w:pPr>
          </w:p>
          <w:p w14:paraId="41563EA7" w14:textId="77777777" w:rsidR="00F424F9" w:rsidRPr="007B7D48" w:rsidRDefault="00F424F9" w:rsidP="00247AB6">
            <w:pPr>
              <w:contextualSpacing/>
              <w:rPr>
                <w:rFonts w:cs="Arial"/>
                <w:sz w:val="20"/>
                <w:szCs w:val="20"/>
              </w:rPr>
            </w:pPr>
            <w:r w:rsidRPr="007B7D48">
              <w:rPr>
                <w:rFonts w:cs="Arial"/>
              </w:rPr>
              <w:t>Collation and review of feedback from staff and Trades Unions and reflection of structure proposal.</w:t>
            </w:r>
          </w:p>
          <w:p w14:paraId="24AE5DAB" w14:textId="77777777" w:rsidR="00F424F9" w:rsidRPr="007B7D48" w:rsidRDefault="00F424F9" w:rsidP="00247AB6">
            <w:pPr>
              <w:contextualSpacing/>
              <w:rPr>
                <w:rFonts w:cs="Arial"/>
                <w:sz w:val="20"/>
                <w:szCs w:val="20"/>
              </w:rPr>
            </w:pPr>
          </w:p>
        </w:tc>
      </w:tr>
      <w:tr w:rsidR="00657B71" w:rsidRPr="00657B71" w14:paraId="7FDA7EE3" w14:textId="77777777" w:rsidTr="00247AB6">
        <w:tc>
          <w:tcPr>
            <w:tcW w:w="2093" w:type="dxa"/>
          </w:tcPr>
          <w:p w14:paraId="14FA33D9" w14:textId="77777777" w:rsidR="00F424F9" w:rsidRPr="007B7D48" w:rsidRDefault="00F424F9" w:rsidP="00247AB6">
            <w:pPr>
              <w:rPr>
                <w:rFonts w:cs="Arial"/>
              </w:rPr>
            </w:pPr>
          </w:p>
          <w:p w14:paraId="5DA3D436" w14:textId="5B1C1335" w:rsidR="00F424F9" w:rsidRPr="007B7D48" w:rsidRDefault="00E6304B" w:rsidP="00247AB6">
            <w:pPr>
              <w:rPr>
                <w:rFonts w:cs="Arial"/>
              </w:rPr>
            </w:pPr>
            <w:r w:rsidRPr="007B7D48">
              <w:rPr>
                <w:rFonts w:cs="Arial"/>
              </w:rPr>
              <w:t>4</w:t>
            </w:r>
            <w:r w:rsidRPr="007B7D48">
              <w:rPr>
                <w:rFonts w:cs="Arial"/>
                <w:vertAlign w:val="superscript"/>
              </w:rPr>
              <w:t>th</w:t>
            </w:r>
            <w:r w:rsidRPr="007B7D48">
              <w:rPr>
                <w:rFonts w:cs="Arial"/>
              </w:rPr>
              <w:t xml:space="preserve"> June 2026</w:t>
            </w:r>
          </w:p>
        </w:tc>
        <w:tc>
          <w:tcPr>
            <w:tcW w:w="7513" w:type="dxa"/>
          </w:tcPr>
          <w:p w14:paraId="71110749" w14:textId="77777777" w:rsidR="00F424F9" w:rsidRPr="007B7D48" w:rsidRDefault="00F424F9" w:rsidP="00247AB6">
            <w:pPr>
              <w:ind w:left="360"/>
              <w:contextualSpacing/>
              <w:rPr>
                <w:rFonts w:cs="Arial"/>
                <w:sz w:val="20"/>
                <w:szCs w:val="20"/>
              </w:rPr>
            </w:pPr>
          </w:p>
          <w:p w14:paraId="35517C66" w14:textId="6AD95D30" w:rsidR="00F424F9" w:rsidRPr="007B7D48" w:rsidRDefault="00F424F9" w:rsidP="00247AB6">
            <w:pPr>
              <w:contextualSpacing/>
              <w:rPr>
                <w:rFonts w:cs="Arial"/>
                <w:sz w:val="20"/>
                <w:szCs w:val="20"/>
              </w:rPr>
            </w:pPr>
            <w:r w:rsidRPr="007B7D48">
              <w:rPr>
                <w:rFonts w:cs="Arial"/>
                <w:b/>
              </w:rPr>
              <w:t xml:space="preserve">Final Decision Staff </w:t>
            </w:r>
            <w:r w:rsidR="00E6304B" w:rsidRPr="007B7D48">
              <w:rPr>
                <w:rFonts w:cs="Arial"/>
                <w:b/>
              </w:rPr>
              <w:t>meeting</w:t>
            </w:r>
            <w:r w:rsidR="00E6304B" w:rsidRPr="007B7D48">
              <w:rPr>
                <w:rFonts w:cs="Arial"/>
              </w:rPr>
              <w:t xml:space="preserve"> (</w:t>
            </w:r>
            <w:r w:rsidRPr="007B7D48">
              <w:rPr>
                <w:rFonts w:cs="Arial"/>
              </w:rPr>
              <w:t>Trade Unions Invited)</w:t>
            </w:r>
          </w:p>
          <w:p w14:paraId="121E18B8" w14:textId="77777777" w:rsidR="00F424F9" w:rsidRPr="007B7D48" w:rsidRDefault="00F424F9" w:rsidP="00247AB6">
            <w:pPr>
              <w:contextualSpacing/>
              <w:rPr>
                <w:rFonts w:cs="Arial"/>
              </w:rPr>
            </w:pPr>
          </w:p>
          <w:p w14:paraId="27A6FF25" w14:textId="77777777" w:rsidR="00F424F9" w:rsidRPr="007B7D48" w:rsidRDefault="00F424F9" w:rsidP="00F424F9">
            <w:pPr>
              <w:numPr>
                <w:ilvl w:val="0"/>
                <w:numId w:val="36"/>
              </w:numPr>
              <w:spacing w:line="240" w:lineRule="auto"/>
              <w:contextualSpacing/>
              <w:rPr>
                <w:rFonts w:cs="Arial"/>
                <w:sz w:val="20"/>
                <w:szCs w:val="20"/>
              </w:rPr>
            </w:pPr>
            <w:r w:rsidRPr="007B7D48">
              <w:rPr>
                <w:rFonts w:cs="Arial"/>
              </w:rPr>
              <w:t>Final structure released</w:t>
            </w:r>
          </w:p>
          <w:p w14:paraId="2EFADB05" w14:textId="075804D5" w:rsidR="00E6304B" w:rsidRPr="007B7D48" w:rsidRDefault="00E6304B" w:rsidP="00F424F9">
            <w:pPr>
              <w:numPr>
                <w:ilvl w:val="0"/>
                <w:numId w:val="36"/>
              </w:numPr>
              <w:spacing w:line="240" w:lineRule="auto"/>
              <w:contextualSpacing/>
              <w:rPr>
                <w:rFonts w:cs="Arial"/>
                <w:sz w:val="20"/>
                <w:szCs w:val="20"/>
              </w:rPr>
            </w:pPr>
            <w:r w:rsidRPr="007B7D48">
              <w:rPr>
                <w:rFonts w:cs="Arial"/>
              </w:rPr>
              <w:t>Notice given of timescales</w:t>
            </w:r>
          </w:p>
          <w:p w14:paraId="4E27996E" w14:textId="77777777" w:rsidR="003350B4" w:rsidRPr="007B7D48" w:rsidRDefault="003350B4" w:rsidP="003350B4">
            <w:pPr>
              <w:spacing w:line="240" w:lineRule="auto"/>
              <w:ind w:left="360"/>
              <w:contextualSpacing/>
              <w:rPr>
                <w:rFonts w:cs="Arial"/>
                <w:sz w:val="20"/>
                <w:szCs w:val="20"/>
              </w:rPr>
            </w:pPr>
          </w:p>
          <w:p w14:paraId="1C262EB4" w14:textId="181809DD" w:rsidR="00F424F9" w:rsidRPr="007B7D48" w:rsidRDefault="003350B4" w:rsidP="00247AB6">
            <w:pPr>
              <w:contextualSpacing/>
              <w:rPr>
                <w:rFonts w:cs="Arial"/>
                <w:sz w:val="20"/>
                <w:szCs w:val="20"/>
              </w:rPr>
            </w:pPr>
            <w:r w:rsidRPr="007B7D48">
              <w:rPr>
                <w:rFonts w:cs="Arial"/>
              </w:rPr>
              <w:t xml:space="preserve">Outcome letters and associated documentation sent out to all employees in scope, following final meeting. </w:t>
            </w:r>
          </w:p>
        </w:tc>
      </w:tr>
      <w:tr w:rsidR="00657B71" w:rsidRPr="00657B71" w14:paraId="27CAC64A" w14:textId="77777777" w:rsidTr="00247AB6">
        <w:tc>
          <w:tcPr>
            <w:tcW w:w="9606" w:type="dxa"/>
            <w:gridSpan w:val="2"/>
            <w:shd w:val="clear" w:color="auto" w:fill="D9D9D9"/>
          </w:tcPr>
          <w:p w14:paraId="7C42BFF3" w14:textId="77777777" w:rsidR="00F424F9" w:rsidRPr="007B7D48" w:rsidRDefault="00F424F9" w:rsidP="00247AB6">
            <w:pPr>
              <w:spacing w:before="120" w:after="120"/>
              <w:rPr>
                <w:rFonts w:cs="Arial"/>
                <w:b/>
                <w:i/>
              </w:rPr>
            </w:pPr>
            <w:r w:rsidRPr="007B7D48">
              <w:rPr>
                <w:rFonts w:cs="Arial"/>
                <w:b/>
                <w:i/>
              </w:rPr>
              <w:t xml:space="preserve">Phase 3 - Implementation </w:t>
            </w:r>
          </w:p>
        </w:tc>
      </w:tr>
      <w:tr w:rsidR="00657B71" w:rsidRPr="00657B71" w14:paraId="06DF7980" w14:textId="77777777" w:rsidTr="00247AB6">
        <w:tc>
          <w:tcPr>
            <w:tcW w:w="2093" w:type="dxa"/>
          </w:tcPr>
          <w:p w14:paraId="2925C5D9" w14:textId="77777777" w:rsidR="00F424F9" w:rsidRPr="007B7D48" w:rsidRDefault="00F424F9" w:rsidP="00247AB6">
            <w:pPr>
              <w:rPr>
                <w:rFonts w:cs="Arial"/>
              </w:rPr>
            </w:pPr>
          </w:p>
          <w:p w14:paraId="2923DBD1" w14:textId="73E97E1D" w:rsidR="00F424F9" w:rsidRPr="007B7D48" w:rsidRDefault="007B7D48" w:rsidP="00247AB6">
            <w:pPr>
              <w:rPr>
                <w:rFonts w:cs="Arial"/>
              </w:rPr>
            </w:pPr>
            <w:r w:rsidRPr="007B7D48">
              <w:rPr>
                <w:rFonts w:cs="Arial"/>
              </w:rPr>
              <w:t>TBC</w:t>
            </w:r>
          </w:p>
        </w:tc>
        <w:tc>
          <w:tcPr>
            <w:tcW w:w="7513" w:type="dxa"/>
          </w:tcPr>
          <w:p w14:paraId="5FB4AD6D" w14:textId="77777777" w:rsidR="00F424F9" w:rsidRPr="007B7D48" w:rsidRDefault="00F424F9" w:rsidP="00247AB6">
            <w:pPr>
              <w:pStyle w:val="ListParagraph"/>
              <w:ind w:left="360"/>
              <w:rPr>
                <w:rFonts w:cs="Arial"/>
              </w:rPr>
            </w:pPr>
          </w:p>
          <w:p w14:paraId="7E7F9938" w14:textId="77777777" w:rsidR="007B7D48" w:rsidRPr="007B7D48" w:rsidRDefault="007B7D48" w:rsidP="007B7D48">
            <w:pPr>
              <w:rPr>
                <w:rFonts w:cs="Arial"/>
              </w:rPr>
            </w:pPr>
            <w:r w:rsidRPr="007B7D48">
              <w:rPr>
                <w:rFonts w:cs="Arial"/>
              </w:rPr>
              <w:t>Change implemented:</w:t>
            </w:r>
          </w:p>
          <w:p w14:paraId="0025EBB0" w14:textId="77777777" w:rsidR="007B7D48" w:rsidRPr="007B7D48" w:rsidRDefault="007B7D48" w:rsidP="007B7D48">
            <w:pPr>
              <w:pStyle w:val="ListParagraph"/>
              <w:numPr>
                <w:ilvl w:val="1"/>
                <w:numId w:val="78"/>
              </w:numPr>
              <w:spacing w:line="240" w:lineRule="auto"/>
              <w:contextualSpacing w:val="0"/>
              <w:jc w:val="both"/>
              <w:rPr>
                <w:rFonts w:cs="Arial"/>
                <w:bCs/>
              </w:rPr>
            </w:pPr>
            <w:r w:rsidRPr="007B7D48">
              <w:rPr>
                <w:rFonts w:cs="Arial"/>
                <w:bCs/>
              </w:rPr>
              <w:t xml:space="preserve">Communications to wider service on changes. </w:t>
            </w:r>
          </w:p>
          <w:p w14:paraId="65EF17B9" w14:textId="57F69974" w:rsidR="007B7D48" w:rsidRPr="007B7D48" w:rsidRDefault="007B7D48" w:rsidP="007B7D48">
            <w:pPr>
              <w:pStyle w:val="ListParagraph"/>
              <w:numPr>
                <w:ilvl w:val="1"/>
                <w:numId w:val="78"/>
              </w:numPr>
              <w:spacing w:line="240" w:lineRule="auto"/>
              <w:contextualSpacing w:val="0"/>
              <w:jc w:val="both"/>
              <w:rPr>
                <w:rFonts w:cs="Arial"/>
                <w:bCs/>
              </w:rPr>
            </w:pPr>
            <w:r w:rsidRPr="007B7D48">
              <w:rPr>
                <w:rFonts w:cs="Arial"/>
                <w:bCs/>
              </w:rPr>
              <w:t>Transition to new structure</w:t>
            </w:r>
          </w:p>
          <w:p w14:paraId="55D5D1D3" w14:textId="77777777" w:rsidR="00F424F9" w:rsidRPr="007B7D48" w:rsidRDefault="00F424F9" w:rsidP="00247AB6">
            <w:pPr>
              <w:pStyle w:val="ListParagraph"/>
              <w:ind w:left="360"/>
              <w:rPr>
                <w:rFonts w:cs="Arial"/>
              </w:rPr>
            </w:pPr>
          </w:p>
        </w:tc>
      </w:tr>
    </w:tbl>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6"/>
      <w:headerReference w:type="default" r:id="rId17"/>
      <w:footerReference w:type="even" r:id="rId18"/>
      <w:footerReference w:type="default" r:id="rId19"/>
      <w:headerReference w:type="first" r:id="rId20"/>
      <w:footerReference w:type="first" r:id="rId21"/>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CF0B" w14:textId="77777777" w:rsidR="003C3D99" w:rsidRDefault="003C3D99">
      <w:r>
        <w:separator/>
      </w:r>
    </w:p>
    <w:p w14:paraId="416AA07A" w14:textId="77777777" w:rsidR="003C3D99" w:rsidRDefault="003C3D99"/>
  </w:endnote>
  <w:endnote w:type="continuationSeparator" w:id="0">
    <w:p w14:paraId="0AE99DB0" w14:textId="77777777" w:rsidR="003C3D99" w:rsidRDefault="003C3D99">
      <w:r>
        <w:continuationSeparator/>
      </w:r>
    </w:p>
    <w:p w14:paraId="3F53281A" w14:textId="77777777" w:rsidR="003C3D99" w:rsidRDefault="003C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0F34460"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2064AF">
      <w:rPr>
        <w:rFonts w:cs="Arial"/>
        <w:b/>
        <w:color w:val="2C2F2E"/>
        <w:sz w:val="19"/>
        <w:szCs w:val="19"/>
      </w:rPr>
      <w:tab/>
    </w:r>
    <w:r w:rsidR="002064AF">
      <w:rPr>
        <w:rFonts w:cs="Arial"/>
        <w:b/>
        <w:color w:val="2C2F2E"/>
        <w:sz w:val="19"/>
        <w:szCs w:val="19"/>
      </w:rPr>
      <w:tab/>
      <w:t>Statement of Change</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F2EF" w14:textId="77777777" w:rsidR="003C3D99" w:rsidRDefault="003C3D99">
      <w:r>
        <w:separator/>
      </w:r>
    </w:p>
    <w:p w14:paraId="7ECA9CFA" w14:textId="77777777" w:rsidR="003C3D99" w:rsidRDefault="003C3D99"/>
  </w:footnote>
  <w:footnote w:type="continuationSeparator" w:id="0">
    <w:p w14:paraId="0002B24B" w14:textId="77777777" w:rsidR="003C3D99" w:rsidRDefault="003C3D99">
      <w:r>
        <w:continuationSeparator/>
      </w:r>
    </w:p>
    <w:p w14:paraId="027E994D" w14:textId="77777777" w:rsidR="003C3D99" w:rsidRDefault="003C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B29"/>
    <w:multiLevelType w:val="multilevel"/>
    <w:tmpl w:val="51C41F34"/>
    <w:lvl w:ilvl="0">
      <w:start w:val="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3D085F"/>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2" w15:restartNumberingAfterBreak="0">
    <w:nsid w:val="07B1422B"/>
    <w:multiLevelType w:val="multilevel"/>
    <w:tmpl w:val="3FD2D374"/>
    <w:lvl w:ilvl="0">
      <w:start w:val="14"/>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B77EB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42E70"/>
    <w:multiLevelType w:val="hybridMultilevel"/>
    <w:tmpl w:val="98BC1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D2798"/>
    <w:multiLevelType w:val="hybridMultilevel"/>
    <w:tmpl w:val="456247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A990BB0"/>
    <w:multiLevelType w:val="multilevel"/>
    <w:tmpl w:val="FC9A3D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3024C1"/>
    <w:multiLevelType w:val="hybridMultilevel"/>
    <w:tmpl w:val="D146EFE2"/>
    <w:lvl w:ilvl="0" w:tplc="7F707D3C">
      <w:start w:val="15"/>
      <w:numFmt w:val="bullet"/>
      <w:lvlText w:val="-"/>
      <w:lvlJc w:val="left"/>
      <w:pPr>
        <w:ind w:left="720" w:hanging="360"/>
      </w:pPr>
      <w:rPr>
        <w:rFonts w:ascii="Arial" w:eastAsia="Times New Roman"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D83E05"/>
    <w:multiLevelType w:val="multilevel"/>
    <w:tmpl w:val="C39E2BC6"/>
    <w:lvl w:ilvl="0">
      <w:start w:val="14"/>
      <w:numFmt w:val="decimal"/>
      <w:lvlText w:val="%1"/>
      <w:lvlJc w:val="left"/>
      <w:pPr>
        <w:ind w:left="465" w:hanging="465"/>
      </w:pPr>
      <w:rPr>
        <w:rFonts w:hint="default"/>
        <w:b w:val="0"/>
        <w:sz w:val="24"/>
        <w:u w:val="none"/>
      </w:rPr>
    </w:lvl>
    <w:lvl w:ilvl="1">
      <w:start w:val="1"/>
      <w:numFmt w:val="decimal"/>
      <w:lvlText w:val="%1.%2"/>
      <w:lvlJc w:val="left"/>
      <w:pPr>
        <w:ind w:left="465" w:hanging="465"/>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15"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6714AD"/>
    <w:multiLevelType w:val="multilevel"/>
    <w:tmpl w:val="F9F02582"/>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744A2A"/>
    <w:multiLevelType w:val="multilevel"/>
    <w:tmpl w:val="27B49C54"/>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EF7FD7"/>
    <w:multiLevelType w:val="hybridMultilevel"/>
    <w:tmpl w:val="CDF61094"/>
    <w:lvl w:ilvl="0" w:tplc="3E709B5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466B43"/>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25"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C93379D"/>
    <w:multiLevelType w:val="hybridMultilevel"/>
    <w:tmpl w:val="8234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AF43FD"/>
    <w:multiLevelType w:val="hybridMultilevel"/>
    <w:tmpl w:val="E4B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995F06"/>
    <w:multiLevelType w:val="hybridMultilevel"/>
    <w:tmpl w:val="602CD12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EAF767B"/>
    <w:multiLevelType w:val="hybridMultilevel"/>
    <w:tmpl w:val="518CD6A6"/>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3B6FF7"/>
    <w:multiLevelType w:val="hybridMultilevel"/>
    <w:tmpl w:val="0EBE158E"/>
    <w:lvl w:ilvl="0" w:tplc="08505C38">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41" w15:restartNumberingAfterBreak="0">
    <w:nsid w:val="42E505F4"/>
    <w:multiLevelType w:val="hybridMultilevel"/>
    <w:tmpl w:val="39C4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1B12EC"/>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3364249"/>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43266B1"/>
    <w:multiLevelType w:val="multilevel"/>
    <w:tmpl w:val="BB7873E4"/>
    <w:lvl w:ilvl="0">
      <w:start w:val="16"/>
      <w:numFmt w:val="decimal"/>
      <w:lvlText w:val="%1"/>
      <w:lvlJc w:val="left"/>
      <w:pPr>
        <w:ind w:left="465" w:hanging="465"/>
      </w:pPr>
      <w:rPr>
        <w:rFonts w:hint="default"/>
        <w:b w:val="0"/>
        <w:sz w:val="24"/>
        <w:u w:val="none"/>
      </w:rPr>
    </w:lvl>
    <w:lvl w:ilvl="1">
      <w:start w:val="1"/>
      <w:numFmt w:val="decimal"/>
      <w:lvlText w:val="%1.%2"/>
      <w:lvlJc w:val="left"/>
      <w:pPr>
        <w:ind w:left="720" w:hanging="720"/>
      </w:pPr>
      <w:rPr>
        <w:rFonts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1080" w:hanging="1080"/>
      </w:pPr>
      <w:rPr>
        <w:rFonts w:hint="default"/>
        <w:b w:val="0"/>
        <w:sz w:val="24"/>
        <w:u w:val="none"/>
      </w:rPr>
    </w:lvl>
    <w:lvl w:ilvl="4">
      <w:start w:val="1"/>
      <w:numFmt w:val="decimal"/>
      <w:lvlText w:val="%1.%2.%3.%4.%5"/>
      <w:lvlJc w:val="left"/>
      <w:pPr>
        <w:ind w:left="1440" w:hanging="1440"/>
      </w:pPr>
      <w:rPr>
        <w:rFonts w:hint="default"/>
        <w:b w:val="0"/>
        <w:sz w:val="24"/>
        <w:u w:val="none"/>
      </w:rPr>
    </w:lvl>
    <w:lvl w:ilvl="5">
      <w:start w:val="1"/>
      <w:numFmt w:val="decimal"/>
      <w:lvlText w:val="%1.%2.%3.%4.%5.%6"/>
      <w:lvlJc w:val="left"/>
      <w:pPr>
        <w:ind w:left="1800" w:hanging="1800"/>
      </w:pPr>
      <w:rPr>
        <w:rFonts w:hint="default"/>
        <w:b w:val="0"/>
        <w:sz w:val="24"/>
        <w:u w:val="none"/>
      </w:rPr>
    </w:lvl>
    <w:lvl w:ilvl="6">
      <w:start w:val="1"/>
      <w:numFmt w:val="decimal"/>
      <w:lvlText w:val="%1.%2.%3.%4.%5.%6.%7"/>
      <w:lvlJc w:val="left"/>
      <w:pPr>
        <w:ind w:left="1800" w:hanging="1800"/>
      </w:pPr>
      <w:rPr>
        <w:rFonts w:hint="default"/>
        <w:b w:val="0"/>
        <w:sz w:val="24"/>
        <w:u w:val="none"/>
      </w:rPr>
    </w:lvl>
    <w:lvl w:ilvl="7">
      <w:start w:val="1"/>
      <w:numFmt w:val="decimal"/>
      <w:lvlText w:val="%1.%2.%3.%4.%5.%6.%7.%8"/>
      <w:lvlJc w:val="left"/>
      <w:pPr>
        <w:ind w:left="2160" w:hanging="2160"/>
      </w:pPr>
      <w:rPr>
        <w:rFonts w:hint="default"/>
        <w:b w:val="0"/>
        <w:sz w:val="24"/>
        <w:u w:val="none"/>
      </w:rPr>
    </w:lvl>
    <w:lvl w:ilvl="8">
      <w:start w:val="1"/>
      <w:numFmt w:val="decimal"/>
      <w:lvlText w:val="%1.%2.%3.%4.%5.%6.%7.%8.%9"/>
      <w:lvlJc w:val="left"/>
      <w:pPr>
        <w:ind w:left="2520" w:hanging="2520"/>
      </w:pPr>
      <w:rPr>
        <w:rFonts w:hint="default"/>
        <w:b w:val="0"/>
        <w:sz w:val="24"/>
        <w:u w:val="none"/>
      </w:rPr>
    </w:lvl>
  </w:abstractNum>
  <w:abstractNum w:abstractNumId="45" w15:restartNumberingAfterBreak="0">
    <w:nsid w:val="4509206A"/>
    <w:multiLevelType w:val="hybridMultilevel"/>
    <w:tmpl w:val="76B45210"/>
    <w:lvl w:ilvl="0" w:tplc="BE7072EA">
      <w:start w:val="1"/>
      <w:numFmt w:val="bullet"/>
      <w:lvlText w:val="•"/>
      <w:lvlJc w:val="left"/>
      <w:pPr>
        <w:tabs>
          <w:tab w:val="num" w:pos="720"/>
        </w:tabs>
        <w:ind w:left="720" w:hanging="360"/>
      </w:pPr>
      <w:rPr>
        <w:rFonts w:ascii="Arial" w:hAnsi="Arial" w:hint="default"/>
      </w:rPr>
    </w:lvl>
    <w:lvl w:ilvl="1" w:tplc="F4D058E2" w:tentative="1">
      <w:start w:val="1"/>
      <w:numFmt w:val="bullet"/>
      <w:lvlText w:val="•"/>
      <w:lvlJc w:val="left"/>
      <w:pPr>
        <w:tabs>
          <w:tab w:val="num" w:pos="1440"/>
        </w:tabs>
        <w:ind w:left="1440" w:hanging="360"/>
      </w:pPr>
      <w:rPr>
        <w:rFonts w:ascii="Arial" w:hAnsi="Arial" w:hint="default"/>
      </w:rPr>
    </w:lvl>
    <w:lvl w:ilvl="2" w:tplc="5A18C86E" w:tentative="1">
      <w:start w:val="1"/>
      <w:numFmt w:val="bullet"/>
      <w:lvlText w:val="•"/>
      <w:lvlJc w:val="left"/>
      <w:pPr>
        <w:tabs>
          <w:tab w:val="num" w:pos="2160"/>
        </w:tabs>
        <w:ind w:left="2160" w:hanging="360"/>
      </w:pPr>
      <w:rPr>
        <w:rFonts w:ascii="Arial" w:hAnsi="Arial" w:hint="default"/>
      </w:rPr>
    </w:lvl>
    <w:lvl w:ilvl="3" w:tplc="BFFCA736" w:tentative="1">
      <w:start w:val="1"/>
      <w:numFmt w:val="bullet"/>
      <w:lvlText w:val="•"/>
      <w:lvlJc w:val="left"/>
      <w:pPr>
        <w:tabs>
          <w:tab w:val="num" w:pos="2880"/>
        </w:tabs>
        <w:ind w:left="2880" w:hanging="360"/>
      </w:pPr>
      <w:rPr>
        <w:rFonts w:ascii="Arial" w:hAnsi="Arial" w:hint="default"/>
      </w:rPr>
    </w:lvl>
    <w:lvl w:ilvl="4" w:tplc="39F86B2A" w:tentative="1">
      <w:start w:val="1"/>
      <w:numFmt w:val="bullet"/>
      <w:lvlText w:val="•"/>
      <w:lvlJc w:val="left"/>
      <w:pPr>
        <w:tabs>
          <w:tab w:val="num" w:pos="3600"/>
        </w:tabs>
        <w:ind w:left="3600" w:hanging="360"/>
      </w:pPr>
      <w:rPr>
        <w:rFonts w:ascii="Arial" w:hAnsi="Arial" w:hint="default"/>
      </w:rPr>
    </w:lvl>
    <w:lvl w:ilvl="5" w:tplc="B9CEB348" w:tentative="1">
      <w:start w:val="1"/>
      <w:numFmt w:val="bullet"/>
      <w:lvlText w:val="•"/>
      <w:lvlJc w:val="left"/>
      <w:pPr>
        <w:tabs>
          <w:tab w:val="num" w:pos="4320"/>
        </w:tabs>
        <w:ind w:left="4320" w:hanging="360"/>
      </w:pPr>
      <w:rPr>
        <w:rFonts w:ascii="Arial" w:hAnsi="Arial" w:hint="default"/>
      </w:rPr>
    </w:lvl>
    <w:lvl w:ilvl="6" w:tplc="598CC48C" w:tentative="1">
      <w:start w:val="1"/>
      <w:numFmt w:val="bullet"/>
      <w:lvlText w:val="•"/>
      <w:lvlJc w:val="left"/>
      <w:pPr>
        <w:tabs>
          <w:tab w:val="num" w:pos="5040"/>
        </w:tabs>
        <w:ind w:left="5040" w:hanging="360"/>
      </w:pPr>
      <w:rPr>
        <w:rFonts w:ascii="Arial" w:hAnsi="Arial" w:hint="default"/>
      </w:rPr>
    </w:lvl>
    <w:lvl w:ilvl="7" w:tplc="A20AFC4E" w:tentative="1">
      <w:start w:val="1"/>
      <w:numFmt w:val="bullet"/>
      <w:lvlText w:val="•"/>
      <w:lvlJc w:val="left"/>
      <w:pPr>
        <w:tabs>
          <w:tab w:val="num" w:pos="5760"/>
        </w:tabs>
        <w:ind w:left="5760" w:hanging="360"/>
      </w:pPr>
      <w:rPr>
        <w:rFonts w:ascii="Arial" w:hAnsi="Arial" w:hint="default"/>
      </w:rPr>
    </w:lvl>
    <w:lvl w:ilvl="8" w:tplc="EC564F3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7" w15:restartNumberingAfterBreak="0">
    <w:nsid w:val="49BB3D32"/>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3B6A8E"/>
    <w:multiLevelType w:val="multilevel"/>
    <w:tmpl w:val="DD6AE726"/>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DAD1905"/>
    <w:multiLevelType w:val="multilevel"/>
    <w:tmpl w:val="391AF35A"/>
    <w:lvl w:ilvl="0">
      <w:start w:val="7"/>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25E23C4"/>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41C7695"/>
    <w:multiLevelType w:val="multilevel"/>
    <w:tmpl w:val="169E112C"/>
    <w:lvl w:ilvl="0">
      <w:start w:val="6"/>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B4370B4"/>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08C29D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795648"/>
    <w:multiLevelType w:val="multilevel"/>
    <w:tmpl w:val="F9F02582"/>
    <w:lvl w:ilvl="0">
      <w:start w:val="9"/>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48213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A54190"/>
    <w:multiLevelType w:val="multilevel"/>
    <w:tmpl w:val="A8A8E48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8B8252A"/>
    <w:multiLevelType w:val="multilevel"/>
    <w:tmpl w:val="F7A2A742"/>
    <w:lvl w:ilvl="0">
      <w:start w:val="14"/>
      <w:numFmt w:val="decimal"/>
      <w:lvlText w:val="%1"/>
      <w:lvlJc w:val="left"/>
      <w:pPr>
        <w:ind w:left="465" w:hanging="465"/>
      </w:pPr>
      <w:rPr>
        <w:rFonts w:hint="default"/>
        <w:b w:val="0"/>
        <w:sz w:val="24"/>
        <w:u w:val="none"/>
      </w:rPr>
    </w:lvl>
    <w:lvl w:ilvl="1">
      <w:start w:val="1"/>
      <w:numFmt w:val="bullet"/>
      <w:lvlText w:val=""/>
      <w:lvlJc w:val="left"/>
      <w:pPr>
        <w:ind w:left="465" w:hanging="465"/>
      </w:pPr>
      <w:rPr>
        <w:rFonts w:ascii="Symbol" w:hAnsi="Symbol" w:hint="default"/>
        <w:b w:val="0"/>
        <w:sz w:val="24"/>
        <w:u w:val="none"/>
      </w:rPr>
    </w:lvl>
    <w:lvl w:ilvl="2">
      <w:start w:val="1"/>
      <w:numFmt w:val="decimal"/>
      <w:lvlText w:val="%1.%2.%3"/>
      <w:lvlJc w:val="left"/>
      <w:pPr>
        <w:ind w:left="720" w:hanging="720"/>
      </w:pPr>
      <w:rPr>
        <w:rFonts w:hint="default"/>
        <w:b w:val="0"/>
        <w:sz w:val="24"/>
        <w:u w:val="none"/>
      </w:rPr>
    </w:lvl>
    <w:lvl w:ilvl="3">
      <w:start w:val="1"/>
      <w:numFmt w:val="decimal"/>
      <w:lvlText w:val="%1.%2.%3.%4"/>
      <w:lvlJc w:val="left"/>
      <w:pPr>
        <w:ind w:left="720" w:hanging="720"/>
      </w:pPr>
      <w:rPr>
        <w:rFonts w:hint="default"/>
        <w:b w:val="0"/>
        <w:sz w:val="24"/>
        <w:u w:val="none"/>
      </w:rPr>
    </w:lvl>
    <w:lvl w:ilvl="4">
      <w:start w:val="1"/>
      <w:numFmt w:val="decimal"/>
      <w:lvlText w:val="%1.%2.%3.%4.%5"/>
      <w:lvlJc w:val="left"/>
      <w:pPr>
        <w:ind w:left="1080" w:hanging="1080"/>
      </w:pPr>
      <w:rPr>
        <w:rFonts w:hint="default"/>
        <w:b w:val="0"/>
        <w:sz w:val="24"/>
        <w:u w:val="none"/>
      </w:rPr>
    </w:lvl>
    <w:lvl w:ilvl="5">
      <w:start w:val="1"/>
      <w:numFmt w:val="decimal"/>
      <w:lvlText w:val="%1.%2.%3.%4.%5.%6"/>
      <w:lvlJc w:val="left"/>
      <w:pPr>
        <w:ind w:left="1080" w:hanging="1080"/>
      </w:pPr>
      <w:rPr>
        <w:rFonts w:hint="default"/>
        <w:b w:val="0"/>
        <w:sz w:val="24"/>
        <w:u w:val="none"/>
      </w:rPr>
    </w:lvl>
    <w:lvl w:ilvl="6">
      <w:start w:val="1"/>
      <w:numFmt w:val="decimal"/>
      <w:lvlText w:val="%1.%2.%3.%4.%5.%6.%7"/>
      <w:lvlJc w:val="left"/>
      <w:pPr>
        <w:ind w:left="1440" w:hanging="1440"/>
      </w:pPr>
      <w:rPr>
        <w:rFonts w:hint="default"/>
        <w:b w:val="0"/>
        <w:sz w:val="24"/>
        <w:u w:val="none"/>
      </w:rPr>
    </w:lvl>
    <w:lvl w:ilvl="7">
      <w:start w:val="1"/>
      <w:numFmt w:val="decimal"/>
      <w:lvlText w:val="%1.%2.%3.%4.%5.%6.%7.%8"/>
      <w:lvlJc w:val="left"/>
      <w:pPr>
        <w:ind w:left="1440" w:hanging="1440"/>
      </w:pPr>
      <w:rPr>
        <w:rFonts w:hint="default"/>
        <w:b w:val="0"/>
        <w:sz w:val="24"/>
        <w:u w:val="none"/>
      </w:rPr>
    </w:lvl>
    <w:lvl w:ilvl="8">
      <w:start w:val="1"/>
      <w:numFmt w:val="decimal"/>
      <w:lvlText w:val="%1.%2.%3.%4.%5.%6.%7.%8.%9"/>
      <w:lvlJc w:val="left"/>
      <w:pPr>
        <w:ind w:left="1800" w:hanging="1800"/>
      </w:pPr>
      <w:rPr>
        <w:rFonts w:hint="default"/>
        <w:b w:val="0"/>
        <w:sz w:val="24"/>
        <w:u w:val="none"/>
      </w:rPr>
    </w:lvl>
  </w:abstractNum>
  <w:abstractNum w:abstractNumId="64"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107BFD"/>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E5A4AA6"/>
    <w:multiLevelType w:val="multilevel"/>
    <w:tmpl w:val="3A58C21E"/>
    <w:lvl w:ilvl="0">
      <w:start w:val="8"/>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F446279"/>
    <w:multiLevelType w:val="multilevel"/>
    <w:tmpl w:val="0BFE711C"/>
    <w:lvl w:ilvl="0">
      <w:start w:val="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F5E2C73"/>
    <w:multiLevelType w:val="multilevel"/>
    <w:tmpl w:val="4E627840"/>
    <w:lvl w:ilvl="0">
      <w:start w:val="11"/>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FCA6076"/>
    <w:multiLevelType w:val="multilevel"/>
    <w:tmpl w:val="64FEE6B6"/>
    <w:lvl w:ilvl="0">
      <w:start w:val="1"/>
      <w:numFmt w:val="bullet"/>
      <w:lvlText w:val=""/>
      <w:lvlJc w:val="left"/>
      <w:pPr>
        <w:ind w:left="792" w:firstLine="0"/>
      </w:pPr>
      <w:rPr>
        <w:rFonts w:ascii="Symbol" w:hAnsi="Symbol" w:hint="default"/>
        <w:b/>
        <w:sz w:val="24"/>
      </w:rPr>
    </w:lvl>
    <w:lvl w:ilvl="1">
      <w:start w:val="1"/>
      <w:numFmt w:val="decimal"/>
      <w:lvlText w:val="%1.%2."/>
      <w:lvlJc w:val="left"/>
      <w:pPr>
        <w:ind w:left="1584" w:hanging="432"/>
      </w:pPr>
      <w:rPr>
        <w:rFonts w:hint="default"/>
        <w:b w:val="0"/>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70"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A513E7"/>
    <w:multiLevelType w:val="hybridMultilevel"/>
    <w:tmpl w:val="5048463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72" w15:restartNumberingAfterBreak="0">
    <w:nsid w:val="72D95196"/>
    <w:multiLevelType w:val="hybridMultilevel"/>
    <w:tmpl w:val="4BD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8F7E08"/>
    <w:multiLevelType w:val="hybridMultilevel"/>
    <w:tmpl w:val="A06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D71162"/>
    <w:multiLevelType w:val="hybridMultilevel"/>
    <w:tmpl w:val="2EB649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7D5751DD"/>
    <w:multiLevelType w:val="multilevel"/>
    <w:tmpl w:val="03A073FA"/>
    <w:lvl w:ilvl="0">
      <w:start w:val="5"/>
      <w:numFmt w:val="decimal"/>
      <w:lvlText w:val="%1."/>
      <w:lvlJc w:val="left"/>
      <w:pPr>
        <w:ind w:left="0" w:firstLine="0"/>
      </w:pPr>
      <w:rPr>
        <w:rFonts w:hint="default"/>
        <w:b/>
        <w:sz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6"/>
  </w:num>
  <w:num w:numId="2" w16cid:durableId="2067214319">
    <w:abstractNumId w:val="50"/>
  </w:num>
  <w:num w:numId="3" w16cid:durableId="1679310131">
    <w:abstractNumId w:val="32"/>
  </w:num>
  <w:num w:numId="4" w16cid:durableId="2082213094">
    <w:abstractNumId w:val="60"/>
  </w:num>
  <w:num w:numId="5" w16cid:durableId="1279528031">
    <w:abstractNumId w:val="46"/>
  </w:num>
  <w:num w:numId="6" w16cid:durableId="1948728523">
    <w:abstractNumId w:val="51"/>
  </w:num>
  <w:num w:numId="7" w16cid:durableId="1748765981">
    <w:abstractNumId w:val="19"/>
  </w:num>
  <w:num w:numId="8" w16cid:durableId="770470172">
    <w:abstractNumId w:val="38"/>
  </w:num>
  <w:num w:numId="9" w16cid:durableId="801507558">
    <w:abstractNumId w:val="70"/>
  </w:num>
  <w:num w:numId="10" w16cid:durableId="425855461">
    <w:abstractNumId w:val="15"/>
  </w:num>
  <w:num w:numId="11" w16cid:durableId="1868791141">
    <w:abstractNumId w:val="40"/>
  </w:num>
  <w:num w:numId="12" w16cid:durableId="1149713589">
    <w:abstractNumId w:val="33"/>
  </w:num>
  <w:num w:numId="13" w16cid:durableId="1825971133">
    <w:abstractNumId w:val="61"/>
  </w:num>
  <w:num w:numId="14" w16cid:durableId="501628944">
    <w:abstractNumId w:val="27"/>
  </w:num>
  <w:num w:numId="15" w16cid:durableId="742719538">
    <w:abstractNumId w:val="39"/>
  </w:num>
  <w:num w:numId="16" w16cid:durableId="1095250122">
    <w:abstractNumId w:val="18"/>
  </w:num>
  <w:num w:numId="17" w16cid:durableId="812720222">
    <w:abstractNumId w:val="76"/>
  </w:num>
  <w:num w:numId="18" w16cid:durableId="180556028">
    <w:abstractNumId w:val="34"/>
  </w:num>
  <w:num w:numId="19" w16cid:durableId="1160998515">
    <w:abstractNumId w:val="22"/>
  </w:num>
  <w:num w:numId="20" w16cid:durableId="1679581245">
    <w:abstractNumId w:val="25"/>
  </w:num>
  <w:num w:numId="21" w16cid:durableId="100075873">
    <w:abstractNumId w:val="31"/>
  </w:num>
  <w:num w:numId="22" w16cid:durableId="1531411270">
    <w:abstractNumId w:val="64"/>
  </w:num>
  <w:num w:numId="23" w16cid:durableId="1510289084">
    <w:abstractNumId w:val="8"/>
  </w:num>
  <w:num w:numId="24" w16cid:durableId="864752552">
    <w:abstractNumId w:val="5"/>
  </w:num>
  <w:num w:numId="25" w16cid:durableId="1965429499">
    <w:abstractNumId w:val="16"/>
  </w:num>
  <w:num w:numId="26" w16cid:durableId="1476288997">
    <w:abstractNumId w:val="10"/>
  </w:num>
  <w:num w:numId="27" w16cid:durableId="758795727">
    <w:abstractNumId w:val="57"/>
  </w:num>
  <w:num w:numId="28" w16cid:durableId="1819104245">
    <w:abstractNumId w:val="3"/>
  </w:num>
  <w:num w:numId="29" w16cid:durableId="1275988086">
    <w:abstractNumId w:val="77"/>
  </w:num>
  <w:num w:numId="30" w16cid:durableId="327287912">
    <w:abstractNumId w:val="26"/>
  </w:num>
  <w:num w:numId="31" w16cid:durableId="623586424">
    <w:abstractNumId w:val="4"/>
  </w:num>
  <w:num w:numId="32" w16cid:durableId="613251922">
    <w:abstractNumId w:val="54"/>
  </w:num>
  <w:num w:numId="33" w16cid:durableId="90248434">
    <w:abstractNumId w:val="21"/>
  </w:num>
  <w:num w:numId="34" w16cid:durableId="1233462615">
    <w:abstractNumId w:val="28"/>
  </w:num>
  <w:num w:numId="35" w16cid:durableId="99878862">
    <w:abstractNumId w:val="47"/>
  </w:num>
  <w:num w:numId="36" w16cid:durableId="893466266">
    <w:abstractNumId w:val="36"/>
  </w:num>
  <w:num w:numId="37" w16cid:durableId="2022469907">
    <w:abstractNumId w:val="35"/>
  </w:num>
  <w:num w:numId="38" w16cid:durableId="82846218">
    <w:abstractNumId w:val="37"/>
  </w:num>
  <w:num w:numId="39" w16cid:durableId="1103770766">
    <w:abstractNumId w:val="30"/>
  </w:num>
  <w:num w:numId="40" w16cid:durableId="427509173">
    <w:abstractNumId w:val="72"/>
  </w:num>
  <w:num w:numId="41" w16cid:durableId="1134063753">
    <w:abstractNumId w:val="41"/>
  </w:num>
  <w:num w:numId="42" w16cid:durableId="1454012754">
    <w:abstractNumId w:val="13"/>
  </w:num>
  <w:num w:numId="43" w16cid:durableId="1518546057">
    <w:abstractNumId w:val="1"/>
  </w:num>
  <w:num w:numId="44" w16cid:durableId="753554039">
    <w:abstractNumId w:val="44"/>
  </w:num>
  <w:num w:numId="45" w16cid:durableId="103624525">
    <w:abstractNumId w:val="59"/>
  </w:num>
  <w:num w:numId="46" w16cid:durableId="272129295">
    <w:abstractNumId w:val="55"/>
  </w:num>
  <w:num w:numId="47" w16cid:durableId="360519012">
    <w:abstractNumId w:val="56"/>
  </w:num>
  <w:num w:numId="48" w16cid:durableId="1083721191">
    <w:abstractNumId w:val="62"/>
  </w:num>
  <w:num w:numId="49" w16cid:durableId="128592865">
    <w:abstractNumId w:val="7"/>
  </w:num>
  <w:num w:numId="50" w16cid:durableId="155728656">
    <w:abstractNumId w:val="9"/>
  </w:num>
  <w:num w:numId="51" w16cid:durableId="1146118987">
    <w:abstractNumId w:val="0"/>
  </w:num>
  <w:num w:numId="52" w16cid:durableId="1182545897">
    <w:abstractNumId w:val="24"/>
  </w:num>
  <w:num w:numId="53" w16cid:durableId="320550247">
    <w:abstractNumId w:val="65"/>
  </w:num>
  <w:num w:numId="54" w16cid:durableId="1386569053">
    <w:abstractNumId w:val="75"/>
  </w:num>
  <w:num w:numId="55" w16cid:durableId="1570071928">
    <w:abstractNumId w:val="67"/>
  </w:num>
  <w:num w:numId="56" w16cid:durableId="888760886">
    <w:abstractNumId w:val="69"/>
  </w:num>
  <w:num w:numId="57" w16cid:durableId="804002892">
    <w:abstractNumId w:val="43"/>
  </w:num>
  <w:num w:numId="58" w16cid:durableId="895627492">
    <w:abstractNumId w:val="49"/>
  </w:num>
  <w:num w:numId="59" w16cid:durableId="938217349">
    <w:abstractNumId w:val="20"/>
  </w:num>
  <w:num w:numId="60" w16cid:durableId="500898357">
    <w:abstractNumId w:val="14"/>
  </w:num>
  <w:num w:numId="61" w16cid:durableId="2055737086">
    <w:abstractNumId w:val="53"/>
  </w:num>
  <w:num w:numId="62" w16cid:durableId="1032539884">
    <w:abstractNumId w:val="66"/>
  </w:num>
  <w:num w:numId="63" w16cid:durableId="194126069">
    <w:abstractNumId w:val="17"/>
  </w:num>
  <w:num w:numId="64" w16cid:durableId="475755987">
    <w:abstractNumId w:val="58"/>
  </w:num>
  <w:num w:numId="65" w16cid:durableId="1248685034">
    <w:abstractNumId w:val="48"/>
  </w:num>
  <w:num w:numId="66" w16cid:durableId="1498762836">
    <w:abstractNumId w:val="42"/>
  </w:num>
  <w:num w:numId="67" w16cid:durableId="226186560">
    <w:abstractNumId w:val="52"/>
  </w:num>
  <w:num w:numId="68" w16cid:durableId="1467308327">
    <w:abstractNumId w:val="68"/>
  </w:num>
  <w:num w:numId="69" w16cid:durableId="1158809716">
    <w:abstractNumId w:val="2"/>
  </w:num>
  <w:num w:numId="70" w16cid:durableId="1400329119">
    <w:abstractNumId w:val="45"/>
  </w:num>
  <w:num w:numId="71" w16cid:durableId="263542739">
    <w:abstractNumId w:val="73"/>
  </w:num>
  <w:num w:numId="72" w16cid:durableId="1597401085">
    <w:abstractNumId w:val="11"/>
  </w:num>
  <w:num w:numId="73" w16cid:durableId="1087075164">
    <w:abstractNumId w:val="71"/>
  </w:num>
  <w:num w:numId="74" w16cid:durableId="206525536">
    <w:abstractNumId w:val="29"/>
  </w:num>
  <w:num w:numId="75" w16cid:durableId="1375037126">
    <w:abstractNumId w:val="74"/>
  </w:num>
  <w:num w:numId="76" w16cid:durableId="2012222692">
    <w:abstractNumId w:val="23"/>
  </w:num>
  <w:num w:numId="77" w16cid:durableId="1750156335">
    <w:abstractNumId w:val="12"/>
  </w:num>
  <w:num w:numId="78" w16cid:durableId="372848085">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0CC"/>
    <w:rsid w:val="000118EF"/>
    <w:rsid w:val="00011E7E"/>
    <w:rsid w:val="00014C92"/>
    <w:rsid w:val="00015A79"/>
    <w:rsid w:val="000162B0"/>
    <w:rsid w:val="0001707B"/>
    <w:rsid w:val="00020DCB"/>
    <w:rsid w:val="000254D9"/>
    <w:rsid w:val="0002751C"/>
    <w:rsid w:val="000334B2"/>
    <w:rsid w:val="00037852"/>
    <w:rsid w:val="00045A0A"/>
    <w:rsid w:val="0005097B"/>
    <w:rsid w:val="00054F7E"/>
    <w:rsid w:val="000553F6"/>
    <w:rsid w:val="00055692"/>
    <w:rsid w:val="00061865"/>
    <w:rsid w:val="0006312A"/>
    <w:rsid w:val="000655C3"/>
    <w:rsid w:val="000655EB"/>
    <w:rsid w:val="0007211B"/>
    <w:rsid w:val="000749EF"/>
    <w:rsid w:val="000814C5"/>
    <w:rsid w:val="0009343F"/>
    <w:rsid w:val="000A28DB"/>
    <w:rsid w:val="000A2AD3"/>
    <w:rsid w:val="000B6949"/>
    <w:rsid w:val="000B69A7"/>
    <w:rsid w:val="000B712A"/>
    <w:rsid w:val="000C0678"/>
    <w:rsid w:val="000C1774"/>
    <w:rsid w:val="000C5582"/>
    <w:rsid w:val="000C62F0"/>
    <w:rsid w:val="000D0DFF"/>
    <w:rsid w:val="000D0E03"/>
    <w:rsid w:val="000D6ECB"/>
    <w:rsid w:val="000D7ADA"/>
    <w:rsid w:val="000E2C35"/>
    <w:rsid w:val="000E32BD"/>
    <w:rsid w:val="000E549B"/>
    <w:rsid w:val="000E79FD"/>
    <w:rsid w:val="000F0209"/>
    <w:rsid w:val="000F31FE"/>
    <w:rsid w:val="000F65D9"/>
    <w:rsid w:val="000F6F93"/>
    <w:rsid w:val="00104A3A"/>
    <w:rsid w:val="00106679"/>
    <w:rsid w:val="001067D2"/>
    <w:rsid w:val="001068B7"/>
    <w:rsid w:val="00113D9A"/>
    <w:rsid w:val="00117798"/>
    <w:rsid w:val="00124BE9"/>
    <w:rsid w:val="00135432"/>
    <w:rsid w:val="00144743"/>
    <w:rsid w:val="00144E71"/>
    <w:rsid w:val="00161CDF"/>
    <w:rsid w:val="00170CE1"/>
    <w:rsid w:val="001714DD"/>
    <w:rsid w:val="0018284F"/>
    <w:rsid w:val="0018309E"/>
    <w:rsid w:val="00185AE0"/>
    <w:rsid w:val="00186338"/>
    <w:rsid w:val="00192267"/>
    <w:rsid w:val="00193472"/>
    <w:rsid w:val="00196EB5"/>
    <w:rsid w:val="001A0858"/>
    <w:rsid w:val="001A0F41"/>
    <w:rsid w:val="001A1D46"/>
    <w:rsid w:val="001A28C4"/>
    <w:rsid w:val="001A2B01"/>
    <w:rsid w:val="001A5441"/>
    <w:rsid w:val="001A6209"/>
    <w:rsid w:val="001A6C88"/>
    <w:rsid w:val="001A731C"/>
    <w:rsid w:val="001B2021"/>
    <w:rsid w:val="001B2246"/>
    <w:rsid w:val="001B2CB0"/>
    <w:rsid w:val="001B2E3C"/>
    <w:rsid w:val="001B625A"/>
    <w:rsid w:val="001B7220"/>
    <w:rsid w:val="001C1C46"/>
    <w:rsid w:val="001C209C"/>
    <w:rsid w:val="001C3023"/>
    <w:rsid w:val="001D029A"/>
    <w:rsid w:val="001D0693"/>
    <w:rsid w:val="001E0E1F"/>
    <w:rsid w:val="001E3959"/>
    <w:rsid w:val="001E5DBA"/>
    <w:rsid w:val="001F1C3B"/>
    <w:rsid w:val="00204386"/>
    <w:rsid w:val="00205D1F"/>
    <w:rsid w:val="002064AF"/>
    <w:rsid w:val="00210389"/>
    <w:rsid w:val="00214B0F"/>
    <w:rsid w:val="00217CE6"/>
    <w:rsid w:val="002208DF"/>
    <w:rsid w:val="002240B0"/>
    <w:rsid w:val="00225128"/>
    <w:rsid w:val="00226EC4"/>
    <w:rsid w:val="002279EF"/>
    <w:rsid w:val="002300F9"/>
    <w:rsid w:val="00231D74"/>
    <w:rsid w:val="0023224B"/>
    <w:rsid w:val="002322B3"/>
    <w:rsid w:val="002371D3"/>
    <w:rsid w:val="00240964"/>
    <w:rsid w:val="00242986"/>
    <w:rsid w:val="00242A96"/>
    <w:rsid w:val="00244655"/>
    <w:rsid w:val="002457D0"/>
    <w:rsid w:val="00252FD8"/>
    <w:rsid w:val="00254D82"/>
    <w:rsid w:val="00257439"/>
    <w:rsid w:val="002577A7"/>
    <w:rsid w:val="00262990"/>
    <w:rsid w:val="002630D4"/>
    <w:rsid w:val="00265789"/>
    <w:rsid w:val="00267870"/>
    <w:rsid w:val="00275F83"/>
    <w:rsid w:val="00282847"/>
    <w:rsid w:val="00287C1C"/>
    <w:rsid w:val="002949B5"/>
    <w:rsid w:val="00297394"/>
    <w:rsid w:val="002A3987"/>
    <w:rsid w:val="002A4787"/>
    <w:rsid w:val="002A5203"/>
    <w:rsid w:val="002A52EB"/>
    <w:rsid w:val="002B4ED4"/>
    <w:rsid w:val="002B50B8"/>
    <w:rsid w:val="002C6292"/>
    <w:rsid w:val="002D1E19"/>
    <w:rsid w:val="002D2913"/>
    <w:rsid w:val="002D5D8F"/>
    <w:rsid w:val="002E4EA6"/>
    <w:rsid w:val="002E5A18"/>
    <w:rsid w:val="002E6BB1"/>
    <w:rsid w:val="002E777E"/>
    <w:rsid w:val="002F6191"/>
    <w:rsid w:val="00301D18"/>
    <w:rsid w:val="00302190"/>
    <w:rsid w:val="003078CE"/>
    <w:rsid w:val="00310CE5"/>
    <w:rsid w:val="003139B3"/>
    <w:rsid w:val="00322019"/>
    <w:rsid w:val="00327AB6"/>
    <w:rsid w:val="00334B61"/>
    <w:rsid w:val="003350B4"/>
    <w:rsid w:val="00335A09"/>
    <w:rsid w:val="00335A44"/>
    <w:rsid w:val="0034154E"/>
    <w:rsid w:val="00343C1A"/>
    <w:rsid w:val="00343D74"/>
    <w:rsid w:val="00345F8A"/>
    <w:rsid w:val="00352DC9"/>
    <w:rsid w:val="00361F2C"/>
    <w:rsid w:val="00362EE5"/>
    <w:rsid w:val="00364737"/>
    <w:rsid w:val="00373C28"/>
    <w:rsid w:val="003753CB"/>
    <w:rsid w:val="00384EE4"/>
    <w:rsid w:val="00385FF9"/>
    <w:rsid w:val="003943BA"/>
    <w:rsid w:val="00397922"/>
    <w:rsid w:val="003A1DCD"/>
    <w:rsid w:val="003A23A5"/>
    <w:rsid w:val="003A3117"/>
    <w:rsid w:val="003A68A9"/>
    <w:rsid w:val="003A7FC7"/>
    <w:rsid w:val="003B2690"/>
    <w:rsid w:val="003B6509"/>
    <w:rsid w:val="003C2597"/>
    <w:rsid w:val="003C3D99"/>
    <w:rsid w:val="003C3FBE"/>
    <w:rsid w:val="003D18FB"/>
    <w:rsid w:val="003D2E11"/>
    <w:rsid w:val="003D5EC2"/>
    <w:rsid w:val="003E2C80"/>
    <w:rsid w:val="003F09E1"/>
    <w:rsid w:val="003F172B"/>
    <w:rsid w:val="003F1DA2"/>
    <w:rsid w:val="003F4818"/>
    <w:rsid w:val="003F51C8"/>
    <w:rsid w:val="004021D3"/>
    <w:rsid w:val="0040557A"/>
    <w:rsid w:val="00407CDD"/>
    <w:rsid w:val="00411583"/>
    <w:rsid w:val="00413E8D"/>
    <w:rsid w:val="004168A4"/>
    <w:rsid w:val="004253EA"/>
    <w:rsid w:val="004263CF"/>
    <w:rsid w:val="00427035"/>
    <w:rsid w:val="004323F7"/>
    <w:rsid w:val="0043789F"/>
    <w:rsid w:val="004459E2"/>
    <w:rsid w:val="00447A2F"/>
    <w:rsid w:val="00450C94"/>
    <w:rsid w:val="00453786"/>
    <w:rsid w:val="00454B9D"/>
    <w:rsid w:val="004553D8"/>
    <w:rsid w:val="004600CD"/>
    <w:rsid w:val="00462943"/>
    <w:rsid w:val="00471F9A"/>
    <w:rsid w:val="004735E6"/>
    <w:rsid w:val="004740ED"/>
    <w:rsid w:val="004913BD"/>
    <w:rsid w:val="00492A5D"/>
    <w:rsid w:val="0049697D"/>
    <w:rsid w:val="004A4F03"/>
    <w:rsid w:val="004A632C"/>
    <w:rsid w:val="004B0EBD"/>
    <w:rsid w:val="004B0F6C"/>
    <w:rsid w:val="004B1516"/>
    <w:rsid w:val="004B46C2"/>
    <w:rsid w:val="004B472C"/>
    <w:rsid w:val="004C09F0"/>
    <w:rsid w:val="004C0B30"/>
    <w:rsid w:val="004C0F37"/>
    <w:rsid w:val="004C21FC"/>
    <w:rsid w:val="004C4F84"/>
    <w:rsid w:val="004D54B5"/>
    <w:rsid w:val="004E1ABA"/>
    <w:rsid w:val="004E3AD9"/>
    <w:rsid w:val="004E47C2"/>
    <w:rsid w:val="004E4B66"/>
    <w:rsid w:val="004E5900"/>
    <w:rsid w:val="004E7AC9"/>
    <w:rsid w:val="004F413D"/>
    <w:rsid w:val="00500FCB"/>
    <w:rsid w:val="005012E8"/>
    <w:rsid w:val="00502870"/>
    <w:rsid w:val="00506957"/>
    <w:rsid w:val="00506A2F"/>
    <w:rsid w:val="00515D3D"/>
    <w:rsid w:val="00523C36"/>
    <w:rsid w:val="00532349"/>
    <w:rsid w:val="00532AF5"/>
    <w:rsid w:val="00535287"/>
    <w:rsid w:val="00540C34"/>
    <w:rsid w:val="00540D1D"/>
    <w:rsid w:val="00541565"/>
    <w:rsid w:val="005464C2"/>
    <w:rsid w:val="00546F07"/>
    <w:rsid w:val="00547376"/>
    <w:rsid w:val="005536FF"/>
    <w:rsid w:val="00555AB3"/>
    <w:rsid w:val="00560E18"/>
    <w:rsid w:val="00566707"/>
    <w:rsid w:val="00573984"/>
    <w:rsid w:val="00573C11"/>
    <w:rsid w:val="00577254"/>
    <w:rsid w:val="0058122A"/>
    <w:rsid w:val="0058330C"/>
    <w:rsid w:val="00592AE0"/>
    <w:rsid w:val="00593EDE"/>
    <w:rsid w:val="005A1EE8"/>
    <w:rsid w:val="005A2F69"/>
    <w:rsid w:val="005A552F"/>
    <w:rsid w:val="005B3E3C"/>
    <w:rsid w:val="005B641E"/>
    <w:rsid w:val="005B7FFC"/>
    <w:rsid w:val="005C29CE"/>
    <w:rsid w:val="005C4ADE"/>
    <w:rsid w:val="005D0D28"/>
    <w:rsid w:val="005D2708"/>
    <w:rsid w:val="005D3D9B"/>
    <w:rsid w:val="005D3F93"/>
    <w:rsid w:val="005D7111"/>
    <w:rsid w:val="005E7C71"/>
    <w:rsid w:val="005F11C8"/>
    <w:rsid w:val="005F339C"/>
    <w:rsid w:val="005F74C4"/>
    <w:rsid w:val="00602E95"/>
    <w:rsid w:val="00604ED5"/>
    <w:rsid w:val="006134A8"/>
    <w:rsid w:val="006140C1"/>
    <w:rsid w:val="00615049"/>
    <w:rsid w:val="006213BE"/>
    <w:rsid w:val="00621E83"/>
    <w:rsid w:val="006275EF"/>
    <w:rsid w:val="00627D1E"/>
    <w:rsid w:val="00630CBA"/>
    <w:rsid w:val="0063317E"/>
    <w:rsid w:val="006356BE"/>
    <w:rsid w:val="00642490"/>
    <w:rsid w:val="0064303C"/>
    <w:rsid w:val="006443D6"/>
    <w:rsid w:val="0064524B"/>
    <w:rsid w:val="0064541A"/>
    <w:rsid w:val="00651188"/>
    <w:rsid w:val="00657B71"/>
    <w:rsid w:val="00661973"/>
    <w:rsid w:val="00663175"/>
    <w:rsid w:val="006704DE"/>
    <w:rsid w:val="006763FC"/>
    <w:rsid w:val="006836F4"/>
    <w:rsid w:val="0068533F"/>
    <w:rsid w:val="00687175"/>
    <w:rsid w:val="006A0F8E"/>
    <w:rsid w:val="006A2DCC"/>
    <w:rsid w:val="006B1240"/>
    <w:rsid w:val="006B5DA1"/>
    <w:rsid w:val="006C26C7"/>
    <w:rsid w:val="006C2B40"/>
    <w:rsid w:val="006C36D9"/>
    <w:rsid w:val="006C6A86"/>
    <w:rsid w:val="006D0910"/>
    <w:rsid w:val="006D3DF2"/>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63E75"/>
    <w:rsid w:val="0077207C"/>
    <w:rsid w:val="00784072"/>
    <w:rsid w:val="007A00D5"/>
    <w:rsid w:val="007B32FB"/>
    <w:rsid w:val="007B45CE"/>
    <w:rsid w:val="007B5F9A"/>
    <w:rsid w:val="007B655B"/>
    <w:rsid w:val="007B7D48"/>
    <w:rsid w:val="007D1565"/>
    <w:rsid w:val="007D1E06"/>
    <w:rsid w:val="007D33BD"/>
    <w:rsid w:val="007D5313"/>
    <w:rsid w:val="007E02C2"/>
    <w:rsid w:val="007E1BBC"/>
    <w:rsid w:val="007E2DA1"/>
    <w:rsid w:val="007F0F4C"/>
    <w:rsid w:val="007F2DBF"/>
    <w:rsid w:val="007F6EFB"/>
    <w:rsid w:val="008126AC"/>
    <w:rsid w:val="008139D7"/>
    <w:rsid w:val="008170FF"/>
    <w:rsid w:val="00820172"/>
    <w:rsid w:val="00821D8E"/>
    <w:rsid w:val="008278C0"/>
    <w:rsid w:val="00830216"/>
    <w:rsid w:val="00835F95"/>
    <w:rsid w:val="00836C10"/>
    <w:rsid w:val="00837D51"/>
    <w:rsid w:val="008411BA"/>
    <w:rsid w:val="00844464"/>
    <w:rsid w:val="00846050"/>
    <w:rsid w:val="00852017"/>
    <w:rsid w:val="00852A44"/>
    <w:rsid w:val="00853A2A"/>
    <w:rsid w:val="00864A0C"/>
    <w:rsid w:val="00865942"/>
    <w:rsid w:val="008659FA"/>
    <w:rsid w:val="00867FD0"/>
    <w:rsid w:val="00870EE6"/>
    <w:rsid w:val="00875A3B"/>
    <w:rsid w:val="00882961"/>
    <w:rsid w:val="008837D5"/>
    <w:rsid w:val="00884016"/>
    <w:rsid w:val="008845B9"/>
    <w:rsid w:val="008858E4"/>
    <w:rsid w:val="00887102"/>
    <w:rsid w:val="00890D6C"/>
    <w:rsid w:val="00891AC9"/>
    <w:rsid w:val="00891BFE"/>
    <w:rsid w:val="00893696"/>
    <w:rsid w:val="0089489B"/>
    <w:rsid w:val="008960F1"/>
    <w:rsid w:val="008A2A5C"/>
    <w:rsid w:val="008A3799"/>
    <w:rsid w:val="008A5388"/>
    <w:rsid w:val="008A7A3B"/>
    <w:rsid w:val="008B2B99"/>
    <w:rsid w:val="008B2E23"/>
    <w:rsid w:val="008C3D45"/>
    <w:rsid w:val="008C646F"/>
    <w:rsid w:val="008D1740"/>
    <w:rsid w:val="008D3DF3"/>
    <w:rsid w:val="008D63BA"/>
    <w:rsid w:val="008E0FB6"/>
    <w:rsid w:val="008E4BBE"/>
    <w:rsid w:val="008F7368"/>
    <w:rsid w:val="008F79A0"/>
    <w:rsid w:val="009054E6"/>
    <w:rsid w:val="009120E6"/>
    <w:rsid w:val="00912717"/>
    <w:rsid w:val="00920CD7"/>
    <w:rsid w:val="00922A40"/>
    <w:rsid w:val="00922E5E"/>
    <w:rsid w:val="00931570"/>
    <w:rsid w:val="00931C1A"/>
    <w:rsid w:val="00937D0E"/>
    <w:rsid w:val="009422C2"/>
    <w:rsid w:val="00944FAA"/>
    <w:rsid w:val="00944FC0"/>
    <w:rsid w:val="0095010B"/>
    <w:rsid w:val="009501E7"/>
    <w:rsid w:val="0095399F"/>
    <w:rsid w:val="00957780"/>
    <w:rsid w:val="00962033"/>
    <w:rsid w:val="00970481"/>
    <w:rsid w:val="009729A3"/>
    <w:rsid w:val="00972FA9"/>
    <w:rsid w:val="009812F0"/>
    <w:rsid w:val="00992607"/>
    <w:rsid w:val="00993A6F"/>
    <w:rsid w:val="00997FB0"/>
    <w:rsid w:val="009A5402"/>
    <w:rsid w:val="009A6CCB"/>
    <w:rsid w:val="009B5CBB"/>
    <w:rsid w:val="009C192A"/>
    <w:rsid w:val="009C523D"/>
    <w:rsid w:val="009C6C81"/>
    <w:rsid w:val="009D2766"/>
    <w:rsid w:val="009E7984"/>
    <w:rsid w:val="009E7F36"/>
    <w:rsid w:val="009F309C"/>
    <w:rsid w:val="00A00097"/>
    <w:rsid w:val="00A01F52"/>
    <w:rsid w:val="00A0799E"/>
    <w:rsid w:val="00A1159B"/>
    <w:rsid w:val="00A146A3"/>
    <w:rsid w:val="00A2477C"/>
    <w:rsid w:val="00A24AC9"/>
    <w:rsid w:val="00A2539E"/>
    <w:rsid w:val="00A330E1"/>
    <w:rsid w:val="00A338CA"/>
    <w:rsid w:val="00A47B71"/>
    <w:rsid w:val="00A531AA"/>
    <w:rsid w:val="00A56C3E"/>
    <w:rsid w:val="00A5728A"/>
    <w:rsid w:val="00A60FFC"/>
    <w:rsid w:val="00A63315"/>
    <w:rsid w:val="00A8163E"/>
    <w:rsid w:val="00A83BE1"/>
    <w:rsid w:val="00A84663"/>
    <w:rsid w:val="00A87000"/>
    <w:rsid w:val="00A872E8"/>
    <w:rsid w:val="00A92ADA"/>
    <w:rsid w:val="00A93EC1"/>
    <w:rsid w:val="00A951A0"/>
    <w:rsid w:val="00AA2BF6"/>
    <w:rsid w:val="00AA516F"/>
    <w:rsid w:val="00AA5AF9"/>
    <w:rsid w:val="00AA6FFE"/>
    <w:rsid w:val="00AB2B14"/>
    <w:rsid w:val="00AB32BA"/>
    <w:rsid w:val="00AC022D"/>
    <w:rsid w:val="00AC059D"/>
    <w:rsid w:val="00AC206F"/>
    <w:rsid w:val="00AC45B8"/>
    <w:rsid w:val="00AC6C6E"/>
    <w:rsid w:val="00AD1E70"/>
    <w:rsid w:val="00AD5A2A"/>
    <w:rsid w:val="00AE6647"/>
    <w:rsid w:val="00B0040E"/>
    <w:rsid w:val="00B048F4"/>
    <w:rsid w:val="00B104CE"/>
    <w:rsid w:val="00B17829"/>
    <w:rsid w:val="00B20111"/>
    <w:rsid w:val="00B2128D"/>
    <w:rsid w:val="00B21687"/>
    <w:rsid w:val="00B23E90"/>
    <w:rsid w:val="00B25F44"/>
    <w:rsid w:val="00B26FAE"/>
    <w:rsid w:val="00B31704"/>
    <w:rsid w:val="00B32E2D"/>
    <w:rsid w:val="00B34F57"/>
    <w:rsid w:val="00B403B2"/>
    <w:rsid w:val="00B4079D"/>
    <w:rsid w:val="00B40CE0"/>
    <w:rsid w:val="00B47F44"/>
    <w:rsid w:val="00B51FDA"/>
    <w:rsid w:val="00B55433"/>
    <w:rsid w:val="00B56566"/>
    <w:rsid w:val="00B609B3"/>
    <w:rsid w:val="00B71D40"/>
    <w:rsid w:val="00B771ED"/>
    <w:rsid w:val="00B83907"/>
    <w:rsid w:val="00B922A4"/>
    <w:rsid w:val="00B94F92"/>
    <w:rsid w:val="00BA2E7E"/>
    <w:rsid w:val="00BA4EB6"/>
    <w:rsid w:val="00BA65EB"/>
    <w:rsid w:val="00BB24C4"/>
    <w:rsid w:val="00BB2CE8"/>
    <w:rsid w:val="00BB6C6C"/>
    <w:rsid w:val="00BB7B19"/>
    <w:rsid w:val="00BC153B"/>
    <w:rsid w:val="00BD20F8"/>
    <w:rsid w:val="00BD3892"/>
    <w:rsid w:val="00BE419D"/>
    <w:rsid w:val="00BE4B6A"/>
    <w:rsid w:val="00BE6820"/>
    <w:rsid w:val="00BE71E6"/>
    <w:rsid w:val="00BF12AC"/>
    <w:rsid w:val="00BF4310"/>
    <w:rsid w:val="00C03071"/>
    <w:rsid w:val="00C04261"/>
    <w:rsid w:val="00C0442A"/>
    <w:rsid w:val="00C13F95"/>
    <w:rsid w:val="00C1610F"/>
    <w:rsid w:val="00C16BDC"/>
    <w:rsid w:val="00C175AB"/>
    <w:rsid w:val="00C2249C"/>
    <w:rsid w:val="00C2469E"/>
    <w:rsid w:val="00C264BB"/>
    <w:rsid w:val="00C273E2"/>
    <w:rsid w:val="00C37138"/>
    <w:rsid w:val="00C41CA7"/>
    <w:rsid w:val="00C55D3D"/>
    <w:rsid w:val="00C56CE1"/>
    <w:rsid w:val="00C61FEB"/>
    <w:rsid w:val="00C63A46"/>
    <w:rsid w:val="00C677A3"/>
    <w:rsid w:val="00C708E9"/>
    <w:rsid w:val="00C73FCC"/>
    <w:rsid w:val="00C7453D"/>
    <w:rsid w:val="00C8035F"/>
    <w:rsid w:val="00C820A0"/>
    <w:rsid w:val="00C82293"/>
    <w:rsid w:val="00C94AEC"/>
    <w:rsid w:val="00CA07B7"/>
    <w:rsid w:val="00CA107A"/>
    <w:rsid w:val="00CC0379"/>
    <w:rsid w:val="00CC63A7"/>
    <w:rsid w:val="00CC68EF"/>
    <w:rsid w:val="00CC6FEF"/>
    <w:rsid w:val="00CD1AD9"/>
    <w:rsid w:val="00CD5EC1"/>
    <w:rsid w:val="00CE1805"/>
    <w:rsid w:val="00CE20F3"/>
    <w:rsid w:val="00CE400C"/>
    <w:rsid w:val="00CE7443"/>
    <w:rsid w:val="00CF0CA0"/>
    <w:rsid w:val="00CF4324"/>
    <w:rsid w:val="00CF4C18"/>
    <w:rsid w:val="00CF5AAE"/>
    <w:rsid w:val="00D00319"/>
    <w:rsid w:val="00D02AB3"/>
    <w:rsid w:val="00D077D9"/>
    <w:rsid w:val="00D1394C"/>
    <w:rsid w:val="00D13FF1"/>
    <w:rsid w:val="00D14812"/>
    <w:rsid w:val="00D2488A"/>
    <w:rsid w:val="00D32070"/>
    <w:rsid w:val="00D33DBA"/>
    <w:rsid w:val="00D3429B"/>
    <w:rsid w:val="00D372A0"/>
    <w:rsid w:val="00D405A1"/>
    <w:rsid w:val="00D40C79"/>
    <w:rsid w:val="00D410B9"/>
    <w:rsid w:val="00D4189F"/>
    <w:rsid w:val="00D60007"/>
    <w:rsid w:val="00D60555"/>
    <w:rsid w:val="00D64396"/>
    <w:rsid w:val="00D64D06"/>
    <w:rsid w:val="00D6549A"/>
    <w:rsid w:val="00D71910"/>
    <w:rsid w:val="00D73723"/>
    <w:rsid w:val="00D752DB"/>
    <w:rsid w:val="00D76338"/>
    <w:rsid w:val="00D77208"/>
    <w:rsid w:val="00D77EAB"/>
    <w:rsid w:val="00D8017B"/>
    <w:rsid w:val="00D82FC9"/>
    <w:rsid w:val="00D84230"/>
    <w:rsid w:val="00D912E2"/>
    <w:rsid w:val="00D96738"/>
    <w:rsid w:val="00DA64C0"/>
    <w:rsid w:val="00DA7B81"/>
    <w:rsid w:val="00DB34D1"/>
    <w:rsid w:val="00DC396A"/>
    <w:rsid w:val="00DD4E1A"/>
    <w:rsid w:val="00DE060E"/>
    <w:rsid w:val="00DE451D"/>
    <w:rsid w:val="00DE62A0"/>
    <w:rsid w:val="00DF4AB0"/>
    <w:rsid w:val="00E009F5"/>
    <w:rsid w:val="00E04EB4"/>
    <w:rsid w:val="00E053AA"/>
    <w:rsid w:val="00E12B8F"/>
    <w:rsid w:val="00E21865"/>
    <w:rsid w:val="00E21F98"/>
    <w:rsid w:val="00E25F08"/>
    <w:rsid w:val="00E32476"/>
    <w:rsid w:val="00E360FE"/>
    <w:rsid w:val="00E36C2C"/>
    <w:rsid w:val="00E533C9"/>
    <w:rsid w:val="00E56122"/>
    <w:rsid w:val="00E567A7"/>
    <w:rsid w:val="00E6304B"/>
    <w:rsid w:val="00E65945"/>
    <w:rsid w:val="00E7451C"/>
    <w:rsid w:val="00E76482"/>
    <w:rsid w:val="00E811C9"/>
    <w:rsid w:val="00E858DF"/>
    <w:rsid w:val="00E85D73"/>
    <w:rsid w:val="00E8786F"/>
    <w:rsid w:val="00E917A0"/>
    <w:rsid w:val="00E93E19"/>
    <w:rsid w:val="00E973BD"/>
    <w:rsid w:val="00E978FB"/>
    <w:rsid w:val="00EA0069"/>
    <w:rsid w:val="00EB16FA"/>
    <w:rsid w:val="00EB2C8E"/>
    <w:rsid w:val="00EB6698"/>
    <w:rsid w:val="00EC35EF"/>
    <w:rsid w:val="00ED1518"/>
    <w:rsid w:val="00ED2D7A"/>
    <w:rsid w:val="00ED49F5"/>
    <w:rsid w:val="00EE709B"/>
    <w:rsid w:val="00EF1C0E"/>
    <w:rsid w:val="00EF3944"/>
    <w:rsid w:val="00EF3B59"/>
    <w:rsid w:val="00EF4D6E"/>
    <w:rsid w:val="00EF7CF6"/>
    <w:rsid w:val="00EF7F31"/>
    <w:rsid w:val="00F016B5"/>
    <w:rsid w:val="00F06DCE"/>
    <w:rsid w:val="00F13F30"/>
    <w:rsid w:val="00F15879"/>
    <w:rsid w:val="00F15D86"/>
    <w:rsid w:val="00F22886"/>
    <w:rsid w:val="00F242D0"/>
    <w:rsid w:val="00F26F9F"/>
    <w:rsid w:val="00F30B0D"/>
    <w:rsid w:val="00F321DB"/>
    <w:rsid w:val="00F424F9"/>
    <w:rsid w:val="00F44A3A"/>
    <w:rsid w:val="00F528B0"/>
    <w:rsid w:val="00F5406D"/>
    <w:rsid w:val="00F62D4C"/>
    <w:rsid w:val="00F62E1E"/>
    <w:rsid w:val="00F65263"/>
    <w:rsid w:val="00F65F3D"/>
    <w:rsid w:val="00F756B1"/>
    <w:rsid w:val="00F808B6"/>
    <w:rsid w:val="00F809FB"/>
    <w:rsid w:val="00F81BDC"/>
    <w:rsid w:val="00F83AB9"/>
    <w:rsid w:val="00F85F71"/>
    <w:rsid w:val="00F866D1"/>
    <w:rsid w:val="00F93D32"/>
    <w:rsid w:val="00F97126"/>
    <w:rsid w:val="00FA151F"/>
    <w:rsid w:val="00FA4221"/>
    <w:rsid w:val="00FA4FD2"/>
    <w:rsid w:val="00FB6B0E"/>
    <w:rsid w:val="00FC1863"/>
    <w:rsid w:val="00FC40A5"/>
    <w:rsid w:val="00FD0EA7"/>
    <w:rsid w:val="00FD117A"/>
    <w:rsid w:val="00FD441A"/>
    <w:rsid w:val="00FE09E4"/>
    <w:rsid w:val="00FE46AD"/>
    <w:rsid w:val="00FE6E92"/>
    <w:rsid w:val="00FF1D46"/>
    <w:rsid w:val="00FF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paragraph" w:styleId="NormalWeb">
    <w:name w:val="Normal (Web)"/>
    <w:basedOn w:val="Normal"/>
    <w:uiPriority w:val="99"/>
    <w:semiHidden/>
    <w:unhideWhenUsed/>
    <w:rsid w:val="0049697D"/>
    <w:pPr>
      <w:spacing w:before="100" w:beforeAutospacing="1" w:after="100" w:afterAutospacing="1" w:line="240" w:lineRule="auto"/>
    </w:pPr>
    <w:rPr>
      <w:rFonts w:ascii="Times New Roman" w:hAnsi="Times New Roman"/>
    </w:rPr>
  </w:style>
  <w:style w:type="character" w:styleId="UnresolvedMention">
    <w:name w:val="Unresolved Mention"/>
    <w:basedOn w:val="DefaultParagraphFont"/>
    <w:uiPriority w:val="99"/>
    <w:semiHidden/>
    <w:unhideWhenUsed/>
    <w:rsid w:val="001A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cumbriafire.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kara.hanks@cumbriafire.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4.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8872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Schamp, Jennie</cp:lastModifiedBy>
  <cp:revision>125</cp:revision>
  <cp:lastPrinted>2017-10-10T09:12:00Z</cp:lastPrinted>
  <dcterms:created xsi:type="dcterms:W3CDTF">2026-04-16T14:25:00Z</dcterms:created>
  <dcterms:modified xsi:type="dcterms:W3CDTF">2026-04-27T11:51:00Z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y fmtid="{D5CDD505-2E9C-101B-9397-08002B2CF9AE}" pid="4" name="MSIP_Label_a1efa356-9eb4-4552-936b-71c46585f57a_Enabled">
    <vt:lpwstr>true</vt:lpwstr>
  </property>
  <property fmtid="{D5CDD505-2E9C-101B-9397-08002B2CF9AE}" pid="5" name="MSIP_Label_a1efa356-9eb4-4552-936b-71c46585f57a_SetDate">
    <vt:lpwstr>2026-04-22T15:47:44Z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b61049f5-3438-4b6e-9a51-7cd6b53c894d</vt:lpwstr>
  </property>
  <property fmtid="{D5CDD505-2E9C-101B-9397-08002B2CF9AE}" pid="10" name="MSIP_Label_a1efa356-9eb4-4552-936b-71c46585f57a_ContentBits">
    <vt:lpwstr>0</vt:lpwstr>
  </property>
  <property fmtid="{D5CDD505-2E9C-101B-9397-08002B2CF9AE}" pid="11" name="MSIP_Label_a1efa356-9eb4-4552-936b-71c46585f57a_Tag">
    <vt:lpwstr>10, 3, 0, 1</vt:lpwstr>
  </property>
</Properties>
</file>