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5102" w14:textId="39081EF1" w:rsidR="000E2C35" w:rsidRDefault="000E2C35" w:rsidP="006A2DCC"/>
    <w:p w14:paraId="780F9BA8" w14:textId="77777777" w:rsidR="000E2C35" w:rsidRDefault="000E2C35" w:rsidP="006A2DCC"/>
    <w:p w14:paraId="12AE5258" w14:textId="194261AB" w:rsidR="00E23928" w:rsidRDefault="00B178F3" w:rsidP="00830038">
      <w:pPr>
        <w:pStyle w:val="Heading1"/>
      </w:pPr>
      <w:r w:rsidRPr="00B178F3">
        <w:rPr>
          <w:rFonts w:ascii="Gotham Bold" w:hAnsi="Gotham Bold"/>
          <w:noProof/>
          <w:color w:val="B91823"/>
        </w:rPr>
        <mc:AlternateContent>
          <mc:Choice Requires="wps">
            <w:drawing>
              <wp:anchor distT="0" distB="0" distL="114300" distR="114300" simplePos="0" relativeHeight="251660288" behindDoc="0" locked="0" layoutInCell="1" allowOverlap="1" wp14:anchorId="28B1C02A" wp14:editId="2C1DD841">
                <wp:simplePos x="0" y="0"/>
                <wp:positionH relativeFrom="column">
                  <wp:posOffset>4287109</wp:posOffset>
                </wp:positionH>
                <wp:positionV relativeFrom="paragraph">
                  <wp:posOffset>219747</wp:posOffset>
                </wp:positionV>
                <wp:extent cx="2590165" cy="104887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165" cy="1048871"/>
                        </a:xfrm>
                        <a:prstGeom prst="rect">
                          <a:avLst/>
                        </a:prstGeom>
                        <a:noFill/>
                        <a:ln w="9525">
                          <a:noFill/>
                          <a:miter lim="800000"/>
                          <a:headEnd/>
                          <a:tailEnd/>
                        </a:ln>
                      </wps:spPr>
                      <wps:txbx>
                        <w:txbxContent>
                          <w:p w14:paraId="42EA7860" w14:textId="4E6E2088" w:rsidR="00D71998" w:rsidRPr="00E57ECA" w:rsidRDefault="00C24D7C" w:rsidP="00E57ECA">
                            <w:pPr>
                              <w:jc w:val="center"/>
                              <w:rPr>
                                <w:b/>
                                <w:bCs/>
                                <w:color w:val="FFFFFF" w:themeColor="background1"/>
                                <w:sz w:val="36"/>
                                <w:szCs w:val="36"/>
                              </w:rPr>
                            </w:pPr>
                            <w:r>
                              <w:rPr>
                                <w:b/>
                                <w:bCs/>
                                <w:color w:val="FFFFFF" w:themeColor="background1"/>
                                <w:sz w:val="36"/>
                                <w:szCs w:val="36"/>
                              </w:rPr>
                              <w:t xml:space="preserve">Management of </w:t>
                            </w:r>
                            <w:r w:rsidR="00E30056">
                              <w:rPr>
                                <w:b/>
                                <w:bCs/>
                                <w:color w:val="FFFFFF" w:themeColor="background1"/>
                                <w:sz w:val="36"/>
                                <w:szCs w:val="36"/>
                              </w:rPr>
                              <w:t>C</w:t>
                            </w:r>
                            <w:r>
                              <w:rPr>
                                <w:b/>
                                <w:bCs/>
                                <w:color w:val="FFFFFF" w:themeColor="background1"/>
                                <w:sz w:val="36"/>
                                <w:szCs w:val="36"/>
                              </w:rPr>
                              <w:t>hange</w:t>
                            </w:r>
                          </w:p>
                          <w:p w14:paraId="2D79F333" w14:textId="26D3D3A1" w:rsidR="00E57ECA" w:rsidRPr="00E57ECA" w:rsidRDefault="00E23928" w:rsidP="00E57ECA">
                            <w:pPr>
                              <w:jc w:val="center"/>
                              <w:rPr>
                                <w:b/>
                                <w:bCs/>
                                <w:color w:val="FFFFFF" w:themeColor="background1"/>
                                <w:sz w:val="32"/>
                                <w:szCs w:val="32"/>
                              </w:rPr>
                            </w:pPr>
                            <w:r>
                              <w:rPr>
                                <w:b/>
                                <w:bCs/>
                                <w:color w:val="FFFFFF" w:themeColor="background1"/>
                                <w:sz w:val="32"/>
                                <w:szCs w:val="32"/>
                              </w:rPr>
                              <w:t>Octo</w:t>
                            </w:r>
                            <w:r w:rsidR="00C24D7C">
                              <w:rPr>
                                <w:b/>
                                <w:bCs/>
                                <w:color w:val="FFFFFF" w:themeColor="background1"/>
                                <w:sz w:val="32"/>
                                <w:szCs w:val="32"/>
                              </w:rPr>
                              <w:t>b</w:t>
                            </w:r>
                            <w:r>
                              <w:rPr>
                                <w:b/>
                                <w:bCs/>
                                <w:color w:val="FFFFFF" w:themeColor="background1"/>
                                <w:sz w:val="32"/>
                                <w:szCs w:val="32"/>
                              </w:rPr>
                              <w:t xml:space="preserve">er </w:t>
                            </w:r>
                            <w:r w:rsidR="00E30056">
                              <w:rPr>
                                <w:b/>
                                <w:bCs/>
                                <w:color w:val="FFFFFF" w:themeColor="background1"/>
                                <w:sz w:val="32"/>
                                <w:szCs w:val="32"/>
                              </w:rPr>
                              <w:t>20</w:t>
                            </w:r>
                            <w:r>
                              <w:rPr>
                                <w:b/>
                                <w:bCs/>
                                <w:color w:val="FFFFFF" w:themeColor="background1"/>
                                <w:sz w:val="32"/>
                                <w:szCs w:val="32"/>
                              </w:rPr>
                              <w:t>25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8B1C02A" id="_x0000_t202" coordsize="21600,21600" o:spt="202" path="m,l,21600r21600,l21600,xe">
                <v:stroke joinstyle="miter"/>
                <v:path gradientshapeok="t" o:connecttype="rect"/>
              </v:shapetype>
              <v:shape id="Text Box 2" o:spid="_x0000_s1026" type="#_x0000_t202" style="position:absolute;margin-left:337.55pt;margin-top:17.3pt;width:203.95pt;height:82.6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" filled="f" stroked="f">
                <v:textbox>
                  <w:txbxContent>
                    <w:p w14:paraId="42EA7860" w14:textId="4E6E2088" w:rsidR="00D71998" w:rsidRPr="00E57ECA" w:rsidRDefault="00C24D7C" w:rsidP="00E57ECA">
                      <w:pPr>
                        <w:jc w:val="center"/>
                        <w:rPr>
                          <w:b/>
                          <w:bCs/>
                          <w:color w:val="FFFFFF" w:themeColor="background1"/>
                          <w:sz w:val="36"/>
                          <w:szCs w:val="36"/>
                        </w:rPr>
                      </w:pPr>
                      <w:r>
                        <w:rPr>
                          <w:b/>
                          <w:bCs/>
                          <w:color w:val="FFFFFF" w:themeColor="background1"/>
                          <w:sz w:val="36"/>
                          <w:szCs w:val="36"/>
                        </w:rPr>
                        <w:t xml:space="preserve">Management of </w:t>
                      </w:r>
                      <w:r w:rsidR="00E30056">
                        <w:rPr>
                          <w:b/>
                          <w:bCs/>
                          <w:color w:val="FFFFFF" w:themeColor="background1"/>
                          <w:sz w:val="36"/>
                          <w:szCs w:val="36"/>
                        </w:rPr>
                        <w:t>C</w:t>
                      </w:r>
                      <w:r>
                        <w:rPr>
                          <w:b/>
                          <w:bCs/>
                          <w:color w:val="FFFFFF" w:themeColor="background1"/>
                          <w:sz w:val="36"/>
                          <w:szCs w:val="36"/>
                        </w:rPr>
                        <w:t>hange</w:t>
                      </w:r>
                    </w:p>
                    <w:p w14:paraId="2D79F333" w14:textId="26D3D3A1" w:rsidR="00E57ECA" w:rsidRPr="00E57ECA" w:rsidRDefault="00E23928" w:rsidP="00E57ECA">
                      <w:pPr>
                        <w:jc w:val="center"/>
                        <w:rPr>
                          <w:b/>
                          <w:bCs/>
                          <w:color w:val="FFFFFF" w:themeColor="background1"/>
                          <w:sz w:val="32"/>
                          <w:szCs w:val="32"/>
                        </w:rPr>
                      </w:pPr>
                      <w:r>
                        <w:rPr>
                          <w:b/>
                          <w:bCs/>
                          <w:color w:val="FFFFFF" w:themeColor="background1"/>
                          <w:sz w:val="32"/>
                          <w:szCs w:val="32"/>
                        </w:rPr>
                        <w:t>Octo</w:t>
                      </w:r>
                      <w:r w:rsidR="00C24D7C">
                        <w:rPr>
                          <w:b/>
                          <w:bCs/>
                          <w:color w:val="FFFFFF" w:themeColor="background1"/>
                          <w:sz w:val="32"/>
                          <w:szCs w:val="32"/>
                        </w:rPr>
                        <w:t>b</w:t>
                      </w:r>
                      <w:r>
                        <w:rPr>
                          <w:b/>
                          <w:bCs/>
                          <w:color w:val="FFFFFF" w:themeColor="background1"/>
                          <w:sz w:val="32"/>
                          <w:szCs w:val="32"/>
                        </w:rPr>
                        <w:t xml:space="preserve">er </w:t>
                      </w:r>
                      <w:r w:rsidR="00E30056">
                        <w:rPr>
                          <w:b/>
                          <w:bCs/>
                          <w:color w:val="FFFFFF" w:themeColor="background1"/>
                          <w:sz w:val="32"/>
                          <w:szCs w:val="32"/>
                        </w:rPr>
                        <w:t>20</w:t>
                      </w:r>
                      <w:r>
                        <w:rPr>
                          <w:b/>
                          <w:bCs/>
                          <w:color w:val="FFFFFF" w:themeColor="background1"/>
                          <w:sz w:val="32"/>
                          <w:szCs w:val="32"/>
                        </w:rPr>
                        <w:t>25</w:t>
                      </w:r>
                    </w:p>
                  </w:txbxContent>
                </v:textbox>
              </v:shape>
            </w:pict>
          </mc:Fallback>
        </mc:AlternateContent>
      </w:r>
      <w:r w:rsidR="00EB2C8E" w:rsidRPr="00AF45E0">
        <w:rPr>
          <w:noProof/>
        </w:rPr>
        <mc:AlternateContent>
          <mc:Choice Requires="wps">
            <w:drawing>
              <wp:anchor distT="0" distB="0" distL="114300" distR="114300" simplePos="0" relativeHeight="251659264" behindDoc="0" locked="0" layoutInCell="1" allowOverlap="1" wp14:anchorId="6AA4C5AE" wp14:editId="646788B9">
                <wp:simplePos x="0" y="0"/>
                <wp:positionH relativeFrom="column">
                  <wp:posOffset>4104700</wp:posOffset>
                </wp:positionH>
                <wp:positionV relativeFrom="paragraph">
                  <wp:posOffset>48249</wp:posOffset>
                </wp:positionV>
                <wp:extent cx="2967355" cy="1350274"/>
                <wp:effectExtent l="12700" t="12700" r="17145" b="8890"/>
                <wp:wrapNone/>
                <wp:docPr id="11" name="Rectangle 11"/>
                <wp:cNvGraphicFramePr/>
                <a:graphic xmlns:a="http://schemas.openxmlformats.org/drawingml/2006/main">
                  <a:graphicData uri="http://schemas.microsoft.com/office/word/2010/wordprocessingShape">
                    <wps:wsp>
                      <wps:cNvSpPr/>
                      <wps:spPr>
                        <a:xfrm>
                          <a:off x="0" y="0"/>
                          <a:ext cx="2967355" cy="1350274"/>
                        </a:xfrm>
                        <a:prstGeom prst="rect">
                          <a:avLst/>
                        </a:prstGeom>
                        <a:solidFill>
                          <a:srgbClr val="393938"/>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58954" id="Rectangle 11" o:spid="_x0000_s1026" style="position:absolute;margin-left:323.2pt;margin-top:3.8pt;width:233.65pt;height:10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" fillcolor="#393938" strokecolor="white [3212]" strokeweight="2pt"/>
            </w:pict>
          </mc:Fallback>
        </mc:AlternateContent>
      </w:r>
      <w:r w:rsidR="00E23928">
        <w:t xml:space="preserve">On Call Prorate </w:t>
      </w:r>
    </w:p>
    <w:p w14:paraId="09D36562" w14:textId="6AB2BD61" w:rsidR="000E2C35" w:rsidRPr="00AF45E0" w:rsidRDefault="00E30056" w:rsidP="00830038">
      <w:pPr>
        <w:pStyle w:val="Heading1"/>
      </w:pPr>
      <w:r>
        <w:t>Annual L</w:t>
      </w:r>
      <w:r w:rsidR="00E23928">
        <w:t xml:space="preserve">eave </w:t>
      </w:r>
      <w:r>
        <w:t>T</w:t>
      </w:r>
      <w:r w:rsidR="00095C25">
        <w:t>rail</w:t>
      </w:r>
    </w:p>
    <w:p w14:paraId="0DE52311" w14:textId="61091677" w:rsidR="000E2C35" w:rsidRDefault="000E2C35" w:rsidP="006A2DCC"/>
    <w:p w14:paraId="422A990F" w14:textId="40BD3E28" w:rsidR="00EB2C8E" w:rsidRDefault="00EB2C8E" w:rsidP="00EB2C8E">
      <w:pPr>
        <w:spacing w:line="240" w:lineRule="auto"/>
        <w:rPr>
          <w:color w:val="A92530"/>
        </w:rPr>
      </w:pPr>
    </w:p>
    <w:p w14:paraId="37064B7D" w14:textId="42F4A809" w:rsidR="0065296C" w:rsidRDefault="0065296C" w:rsidP="00EB2C8E">
      <w:pPr>
        <w:spacing w:line="240" w:lineRule="auto"/>
        <w:rPr>
          <w:color w:val="A92530"/>
        </w:rPr>
      </w:pPr>
    </w:p>
    <w:p w14:paraId="439E1958" w14:textId="77777777" w:rsidR="004E43E1" w:rsidRDefault="004E43E1" w:rsidP="00013546"/>
    <w:p w14:paraId="248C13F5" w14:textId="626295F9" w:rsidR="00013546" w:rsidRDefault="004E43E1" w:rsidP="00E30056">
      <w:pPr>
        <w:jc w:val="both"/>
      </w:pPr>
      <w:r>
        <w:t>This document is</w:t>
      </w:r>
      <w:r w:rsidR="00C24D7C">
        <w:t xml:space="preserve"> to detail the management of change for a </w:t>
      </w:r>
      <w:r>
        <w:t xml:space="preserve">trial to </w:t>
      </w:r>
      <w:r w:rsidR="00C24D7C">
        <w:t>take place around the</w:t>
      </w:r>
      <w:r w:rsidR="00E23928">
        <w:t xml:space="preserve"> current leave policy for </w:t>
      </w:r>
      <w:r w:rsidR="004508C8">
        <w:t>o</w:t>
      </w:r>
      <w:r w:rsidR="00E23928">
        <w:t>n</w:t>
      </w:r>
      <w:r w:rsidR="004508C8">
        <w:t>-c</w:t>
      </w:r>
      <w:r w:rsidR="00E23928">
        <w:t xml:space="preserve">all personnel so leave is fairly </w:t>
      </w:r>
      <w:r w:rsidR="004508C8">
        <w:t xml:space="preserve">and consistently </w:t>
      </w:r>
      <w:r w:rsidR="00E23928">
        <w:t xml:space="preserve">allocated regardless of contracted hours allowing all </w:t>
      </w:r>
      <w:r w:rsidR="004508C8">
        <w:t>o</w:t>
      </w:r>
      <w:r w:rsidR="00E23928">
        <w:t>n</w:t>
      </w:r>
      <w:r w:rsidR="004508C8">
        <w:t>-c</w:t>
      </w:r>
      <w:r w:rsidR="00E23928">
        <w:t xml:space="preserve">all members to have </w:t>
      </w:r>
      <w:r w:rsidR="004508C8">
        <w:t>four</w:t>
      </w:r>
      <w:r w:rsidR="00E23928">
        <w:t xml:space="preserve"> or </w:t>
      </w:r>
      <w:r w:rsidR="004508C8">
        <w:t>five</w:t>
      </w:r>
      <w:r w:rsidR="00E23928">
        <w:t xml:space="preserve"> weeks leave per year in line with the Grey book conditions of service</w:t>
      </w:r>
      <w:r>
        <w:t xml:space="preserve">.  </w:t>
      </w:r>
    </w:p>
    <w:p w14:paraId="689FEBDB" w14:textId="0421EE90" w:rsidR="004E43E1" w:rsidRDefault="004E43E1" w:rsidP="00E30056">
      <w:pPr>
        <w:pStyle w:val="Heading2"/>
        <w:jc w:val="both"/>
      </w:pPr>
    </w:p>
    <w:p w14:paraId="563782F6" w14:textId="0134FB78" w:rsidR="00DB526D" w:rsidRDefault="00DB526D" w:rsidP="00E30056">
      <w:pPr>
        <w:pStyle w:val="Heading2"/>
        <w:jc w:val="both"/>
      </w:pPr>
      <w:r>
        <w:t>Background</w:t>
      </w:r>
    </w:p>
    <w:p w14:paraId="0B1C0A8E" w14:textId="4DCD9AE3" w:rsidR="00DB526D" w:rsidRDefault="00DB526D" w:rsidP="00E30056">
      <w:pPr>
        <w:jc w:val="both"/>
      </w:pPr>
    </w:p>
    <w:p w14:paraId="40E72DE5" w14:textId="14E94E8D" w:rsidR="004737DC" w:rsidRDefault="004737DC" w:rsidP="00E30056">
      <w:pPr>
        <w:jc w:val="both"/>
      </w:pPr>
      <w:r>
        <w:t xml:space="preserve">As per the Grey Book terms and conditions, on-call employees need to be able to take </w:t>
      </w:r>
      <w:r w:rsidR="004508C8">
        <w:t>four</w:t>
      </w:r>
      <w:r>
        <w:t xml:space="preserve"> or </w:t>
      </w:r>
      <w:r w:rsidR="004508C8">
        <w:t>five</w:t>
      </w:r>
      <w:r>
        <w:t xml:space="preserve"> weeks away from work each year. At the moment, all on-call employees get the same annual leave allocation. This creates an inconsistency as those who are contracted</w:t>
      </w:r>
      <w:r w:rsidR="004508C8">
        <w:t xml:space="preserve"> to higher levels of cover per week, e.g.</w:t>
      </w:r>
      <w:r>
        <w:t xml:space="preserve"> 120 hours </w:t>
      </w:r>
      <w:r w:rsidR="004508C8">
        <w:t>per</w:t>
      </w:r>
      <w:r>
        <w:t xml:space="preserve"> week</w:t>
      </w:r>
      <w:r w:rsidR="004508C8">
        <w:t>,</w:t>
      </w:r>
      <w:r>
        <w:t xml:space="preserve"> get the same annual leave entitlement as those who are contracted </w:t>
      </w:r>
      <w:r w:rsidR="004508C8">
        <w:t xml:space="preserve">to lower levels of cover, e.g. </w:t>
      </w:r>
      <w:r>
        <w:t>48 hours a week</w:t>
      </w:r>
      <w:r w:rsidR="004508C8">
        <w:t xml:space="preserve">. </w:t>
      </w:r>
      <w:r>
        <w:t>This means that those contracted to more hours need to use more of their annual leave entitlement to take the same duration of leave than those who have lower contracted hours. Essentially, this allows for those who are contracted to the lower levels of cover, end up being able to take significantly more time off per year as annual leave than those who are contracted more.</w:t>
      </w:r>
    </w:p>
    <w:p w14:paraId="1BCE4DAB" w14:textId="77777777" w:rsidR="004737DC" w:rsidRDefault="004737DC" w:rsidP="00E30056">
      <w:pPr>
        <w:jc w:val="both"/>
      </w:pPr>
    </w:p>
    <w:p w14:paraId="63D1392E" w14:textId="72AD1126" w:rsidR="00E37A41" w:rsidRDefault="004737DC" w:rsidP="00E30056">
      <w:pPr>
        <w:jc w:val="both"/>
      </w:pPr>
      <w:r>
        <w:t xml:space="preserve">In 2021 a trial was undertaken where on-call employee’s annual leave entitlement was prorated. </w:t>
      </w:r>
      <w:r w:rsidR="00046DF6">
        <w:t>I</w:t>
      </w:r>
      <w:r w:rsidR="0064594C">
        <w:t xml:space="preserve">n </w:t>
      </w:r>
      <w:r w:rsidR="004761E4">
        <w:t>general,</w:t>
      </w:r>
      <w:r w:rsidR="0064594C">
        <w:t xml:space="preserve"> the trial </w:t>
      </w:r>
      <w:r w:rsidR="00046DF6">
        <w:t xml:space="preserve">had mixed outcomes. Due </w:t>
      </w:r>
      <w:r>
        <w:t>to the timing of th</w:t>
      </w:r>
      <w:r w:rsidR="0064594C">
        <w:t>e</w:t>
      </w:r>
      <w:r>
        <w:t xml:space="preserve"> trial, </w:t>
      </w:r>
      <w:r w:rsidR="00E30056">
        <w:t>towards the end of the</w:t>
      </w:r>
      <w:r>
        <w:t xml:space="preserve"> Covid-19 pandemic</w:t>
      </w:r>
      <w:r w:rsidR="00E30056">
        <w:t xml:space="preserve"> </w:t>
      </w:r>
      <w:r w:rsidR="0064594C">
        <w:t xml:space="preserve">and life not being fully back to normal </w:t>
      </w:r>
      <w:r w:rsidR="00E37A41">
        <w:t xml:space="preserve">the service were </w:t>
      </w:r>
      <w:r w:rsidR="00046DF6">
        <w:t xml:space="preserve">limited in </w:t>
      </w:r>
      <w:r w:rsidR="00E37A41">
        <w:t>obtain</w:t>
      </w:r>
      <w:r w:rsidR="00046DF6">
        <w:t>ing</w:t>
      </w:r>
      <w:r w:rsidR="00E37A41">
        <w:t xml:space="preserve"> accurate and realistic results in support of the </w:t>
      </w:r>
      <w:r w:rsidR="00E30056">
        <w:t>proposed change</w:t>
      </w:r>
      <w:r w:rsidR="00E37A41">
        <w:t>.</w:t>
      </w:r>
      <w:r w:rsidR="00046DF6">
        <w:t xml:space="preserve"> </w:t>
      </w:r>
    </w:p>
    <w:p w14:paraId="5F122E5C" w14:textId="77777777" w:rsidR="00E37A41" w:rsidRDefault="00E37A41" w:rsidP="00E30056">
      <w:pPr>
        <w:jc w:val="both"/>
      </w:pPr>
    </w:p>
    <w:p w14:paraId="30885E43" w14:textId="778EFDC2" w:rsidR="004737DC" w:rsidRDefault="00F1747A" w:rsidP="00E30056">
      <w:pPr>
        <w:jc w:val="both"/>
      </w:pPr>
      <w:r>
        <w:t xml:space="preserve">In January 2025 new pay bands for on call retainers came to effect, moving away from the traditional full cover (10% FTE retainer), limited cover (7.5% FTE retainer) to five new pay bands, 120+ hours (15% FTE retainer), 91-119 hours (12.5% FTE retainer), 61-90 hours (10% FTE retainer), 41-59 hours (7.5% FTE retainer) and 0-30 hours (5% FTE retainer), It felt because of this </w:t>
      </w:r>
      <w:r w:rsidR="00E37A41">
        <w:t>Cumbria Fire &amp; Rescue Service</w:t>
      </w:r>
      <w:r w:rsidR="0064594C">
        <w:t xml:space="preserve"> </w:t>
      </w:r>
      <w:r w:rsidR="00E37A41">
        <w:t xml:space="preserve">are in a better position to carry out a more thorough trial of the proposed amendments to annual leave. </w:t>
      </w:r>
      <w:r w:rsidR="004737DC">
        <w:t xml:space="preserve"> </w:t>
      </w:r>
    </w:p>
    <w:p w14:paraId="483E86B6" w14:textId="77777777" w:rsidR="004737DC" w:rsidRDefault="004737DC" w:rsidP="00E30056">
      <w:pPr>
        <w:jc w:val="both"/>
      </w:pPr>
    </w:p>
    <w:p w14:paraId="689CFE50" w14:textId="7A131E1E" w:rsidR="00E57ECA" w:rsidRDefault="00E37A41" w:rsidP="00E30056">
      <w:pPr>
        <w:jc w:val="both"/>
      </w:pPr>
      <w:r>
        <w:t xml:space="preserve">In July 2025 Area Manager Stuart Hook presented a decision paper to the Service Leadership Team (SLT) titled ‘On-Call Prorate Annual Leave’. </w:t>
      </w:r>
      <w:r w:rsidR="00E57ECA">
        <w:t>The recommendation to SLT was to</w:t>
      </w:r>
      <w:r w:rsidR="00E23928">
        <w:t xml:space="preserve"> trial </w:t>
      </w:r>
      <w:r w:rsidR="00095C25">
        <w:t>prorate</w:t>
      </w:r>
      <w:r w:rsidR="00E23928">
        <w:t xml:space="preserve"> </w:t>
      </w:r>
      <w:r>
        <w:t xml:space="preserve">annual </w:t>
      </w:r>
      <w:r w:rsidR="00E23928">
        <w:t xml:space="preserve">leave for </w:t>
      </w:r>
      <w:r>
        <w:t>on-</w:t>
      </w:r>
      <w:r w:rsidR="00E23928">
        <w:t xml:space="preserve">call </w:t>
      </w:r>
      <w:r w:rsidR="00E06FEB">
        <w:t xml:space="preserve">employees </w:t>
      </w:r>
      <w:r>
        <w:t xml:space="preserve">so their individual leave allocations aligned with their contracted hours of employment. </w:t>
      </w:r>
    </w:p>
    <w:p w14:paraId="4E3968DF" w14:textId="22DA52EA" w:rsidR="00E57ECA" w:rsidRDefault="00E57ECA" w:rsidP="00E30056">
      <w:pPr>
        <w:jc w:val="both"/>
      </w:pPr>
    </w:p>
    <w:p w14:paraId="67FE08A6" w14:textId="3736A748" w:rsidR="004E43E1" w:rsidRDefault="00E57ECA" w:rsidP="00E30056">
      <w:pPr>
        <w:jc w:val="both"/>
      </w:pPr>
      <w:r>
        <w:t xml:space="preserve">SLT recorded a decision to support the proposed recommendation and commence with </w:t>
      </w:r>
      <w:r w:rsidR="005A7127">
        <w:t>the change engagement process.</w:t>
      </w:r>
      <w:r w:rsidR="004E43E1">
        <w:t xml:space="preserve"> </w:t>
      </w:r>
    </w:p>
    <w:p w14:paraId="01588889" w14:textId="7D83A2DD" w:rsidR="00DB526D" w:rsidRDefault="00DB526D" w:rsidP="00E30056">
      <w:pPr>
        <w:jc w:val="both"/>
      </w:pPr>
    </w:p>
    <w:p w14:paraId="691849E2" w14:textId="77777777" w:rsidR="004E43E1" w:rsidRDefault="004E43E1" w:rsidP="00E30056">
      <w:pPr>
        <w:pStyle w:val="Heading2"/>
        <w:jc w:val="both"/>
        <w:rPr>
          <w:lang w:eastAsia="en-US"/>
        </w:rPr>
      </w:pPr>
      <w:r>
        <w:rPr>
          <w:lang w:eastAsia="en-US"/>
        </w:rPr>
        <w:t xml:space="preserve">Purpose of trial </w:t>
      </w:r>
    </w:p>
    <w:p w14:paraId="63D756F0" w14:textId="77777777" w:rsidR="004E43E1" w:rsidRDefault="004E43E1" w:rsidP="00E30056">
      <w:pPr>
        <w:tabs>
          <w:tab w:val="left" w:pos="0"/>
        </w:tabs>
        <w:spacing w:line="240" w:lineRule="auto"/>
        <w:ind w:left="567" w:hanging="567"/>
        <w:jc w:val="both"/>
        <w:rPr>
          <w:rFonts w:cs="Arial"/>
          <w:b/>
          <w:lang w:eastAsia="en-US"/>
        </w:rPr>
      </w:pPr>
    </w:p>
    <w:p w14:paraId="11F559A3" w14:textId="40901E4E" w:rsidR="00EF22A6" w:rsidRDefault="004E43E1" w:rsidP="00E30056">
      <w:pPr>
        <w:jc w:val="both"/>
        <w:rPr>
          <w:lang w:eastAsia="en-US"/>
        </w:rPr>
      </w:pPr>
      <w:r>
        <w:rPr>
          <w:lang w:eastAsia="en-US"/>
        </w:rPr>
        <w:t xml:space="preserve">The purpose of the trial is to introduce </w:t>
      </w:r>
      <w:r w:rsidR="00E23928">
        <w:rPr>
          <w:lang w:eastAsia="en-US"/>
        </w:rPr>
        <w:t>prorate</w:t>
      </w:r>
      <w:r w:rsidR="00E30056">
        <w:rPr>
          <w:lang w:eastAsia="en-US"/>
        </w:rPr>
        <w:t>d annual</w:t>
      </w:r>
      <w:r w:rsidR="00E23928">
        <w:rPr>
          <w:lang w:eastAsia="en-US"/>
        </w:rPr>
        <w:t xml:space="preserve"> </w:t>
      </w:r>
      <w:r w:rsidR="00C24D7C">
        <w:rPr>
          <w:lang w:eastAsia="en-US"/>
        </w:rPr>
        <w:t xml:space="preserve">leave </w:t>
      </w:r>
      <w:r w:rsidR="00E23928">
        <w:rPr>
          <w:lang w:eastAsia="en-US"/>
        </w:rPr>
        <w:t xml:space="preserve">on 6 </w:t>
      </w:r>
      <w:r w:rsidR="00E37A41">
        <w:rPr>
          <w:lang w:eastAsia="en-US"/>
        </w:rPr>
        <w:t>on-</w:t>
      </w:r>
      <w:r w:rsidR="00E23928">
        <w:rPr>
          <w:lang w:eastAsia="en-US"/>
        </w:rPr>
        <w:t xml:space="preserve">call </w:t>
      </w:r>
      <w:r w:rsidR="00E37A41">
        <w:rPr>
          <w:lang w:eastAsia="en-US"/>
        </w:rPr>
        <w:t xml:space="preserve">stations </w:t>
      </w:r>
      <w:r w:rsidR="00E30056">
        <w:rPr>
          <w:lang w:eastAsia="en-US"/>
        </w:rPr>
        <w:t>over</w:t>
      </w:r>
      <w:r w:rsidR="00E37A41">
        <w:rPr>
          <w:lang w:eastAsia="en-US"/>
        </w:rPr>
        <w:t xml:space="preserve"> a period of 12 months (one full annual leave cycle). The stations which have agreed to partake in the trail are: Penrith</w:t>
      </w:r>
      <w:r w:rsidR="00E30056">
        <w:rPr>
          <w:lang w:eastAsia="en-US"/>
        </w:rPr>
        <w:t xml:space="preserve"> on-call</w:t>
      </w:r>
      <w:r w:rsidR="00E37A41">
        <w:rPr>
          <w:lang w:eastAsia="en-US"/>
        </w:rPr>
        <w:t>, Whitehaven</w:t>
      </w:r>
      <w:r w:rsidR="00E30056">
        <w:rPr>
          <w:lang w:eastAsia="en-US"/>
        </w:rPr>
        <w:t xml:space="preserve"> on-call</w:t>
      </w:r>
      <w:r w:rsidR="00E37A41">
        <w:rPr>
          <w:lang w:eastAsia="en-US"/>
        </w:rPr>
        <w:t>, Ulverston</w:t>
      </w:r>
      <w:r w:rsidR="00E30056">
        <w:rPr>
          <w:lang w:eastAsia="en-US"/>
        </w:rPr>
        <w:t xml:space="preserve"> on-call</w:t>
      </w:r>
      <w:r w:rsidR="00E37A41">
        <w:rPr>
          <w:lang w:eastAsia="en-US"/>
        </w:rPr>
        <w:t xml:space="preserve">, Maryport, Millom and Ambleside. </w:t>
      </w:r>
    </w:p>
    <w:p w14:paraId="76C25120" w14:textId="77777777" w:rsidR="00E37A41" w:rsidRDefault="00E37A41" w:rsidP="00E30056">
      <w:pPr>
        <w:jc w:val="both"/>
        <w:rPr>
          <w:lang w:eastAsia="en-US"/>
        </w:rPr>
      </w:pPr>
    </w:p>
    <w:p w14:paraId="43E40EE2" w14:textId="089CD61F" w:rsidR="00E37A41" w:rsidRDefault="00E37A41" w:rsidP="00E30056">
      <w:pPr>
        <w:jc w:val="both"/>
        <w:rPr>
          <w:lang w:eastAsia="en-US"/>
        </w:rPr>
      </w:pPr>
      <w:r>
        <w:rPr>
          <w:lang w:eastAsia="en-US"/>
        </w:rPr>
        <w:t xml:space="preserve">The main objective of this trial is to demonstrate that CFRS can </w:t>
      </w:r>
      <w:r w:rsidR="00E30056">
        <w:rPr>
          <w:lang w:eastAsia="en-US"/>
        </w:rPr>
        <w:t>enable</w:t>
      </w:r>
      <w:r>
        <w:rPr>
          <w:lang w:eastAsia="en-US"/>
        </w:rPr>
        <w:t xml:space="preserve"> all on-call employees to consistently take those </w:t>
      </w:r>
      <w:r w:rsidR="00E30056">
        <w:rPr>
          <w:lang w:eastAsia="en-US"/>
        </w:rPr>
        <w:t>four</w:t>
      </w:r>
      <w:r>
        <w:rPr>
          <w:lang w:eastAsia="en-US"/>
        </w:rPr>
        <w:t xml:space="preserve"> or </w:t>
      </w:r>
      <w:r w:rsidR="00E30056">
        <w:rPr>
          <w:lang w:eastAsia="en-US"/>
        </w:rPr>
        <w:t>five</w:t>
      </w:r>
      <w:r>
        <w:rPr>
          <w:lang w:eastAsia="en-US"/>
        </w:rPr>
        <w:t xml:space="preserve"> weeks of paid annual leave each annum</w:t>
      </w:r>
      <w:r w:rsidR="00927A43">
        <w:rPr>
          <w:lang w:eastAsia="en-US"/>
        </w:rPr>
        <w:t xml:space="preserve">. If successful, it will mean that on-call employees are receiving an equal leave entitlement in line with their contracted hours. </w:t>
      </w:r>
      <w:r>
        <w:rPr>
          <w:lang w:eastAsia="en-US"/>
        </w:rPr>
        <w:t xml:space="preserve"> </w:t>
      </w:r>
    </w:p>
    <w:p w14:paraId="1ED86C2C" w14:textId="4C0E84C8" w:rsidR="00EF22A6" w:rsidRDefault="00EF22A6" w:rsidP="00E30056">
      <w:pPr>
        <w:tabs>
          <w:tab w:val="left" w:pos="0"/>
        </w:tabs>
        <w:spacing w:line="240" w:lineRule="auto"/>
        <w:jc w:val="both"/>
        <w:rPr>
          <w:rFonts w:cs="Arial"/>
          <w:bCs/>
          <w:lang w:eastAsia="en-US"/>
        </w:rPr>
      </w:pPr>
    </w:p>
    <w:p w14:paraId="782EBB42" w14:textId="5C5167DD" w:rsidR="00E30056" w:rsidRDefault="00E30056" w:rsidP="00E30056">
      <w:pPr>
        <w:pStyle w:val="Heading2"/>
        <w:jc w:val="both"/>
        <w:rPr>
          <w:lang w:eastAsia="en-US"/>
        </w:rPr>
      </w:pPr>
      <w:r>
        <w:rPr>
          <w:lang w:eastAsia="en-US"/>
        </w:rPr>
        <w:t>The Proposal</w:t>
      </w:r>
    </w:p>
    <w:p w14:paraId="3666BAE1" w14:textId="77777777" w:rsidR="00E30056" w:rsidRPr="00E30056" w:rsidRDefault="00E30056" w:rsidP="00E30056">
      <w:pPr>
        <w:tabs>
          <w:tab w:val="left" w:pos="993"/>
        </w:tabs>
        <w:spacing w:line="240" w:lineRule="auto"/>
        <w:jc w:val="both"/>
        <w:rPr>
          <w:rFonts w:cs="Arial"/>
          <w:lang w:eastAsia="en-US"/>
        </w:rPr>
      </w:pPr>
      <w:r w:rsidRPr="00E30056">
        <w:rPr>
          <w:rFonts w:cs="Arial"/>
        </w:rPr>
        <w:t>The paid annual leave entitlement is four weeks, or five weeks for an employee who, at the start of the leave year, has at least five years’ continuous service.</w:t>
      </w:r>
    </w:p>
    <w:p w14:paraId="1E1C0934" w14:textId="77777777" w:rsidR="00E30056" w:rsidRDefault="00E30056" w:rsidP="00E30056">
      <w:pPr>
        <w:pStyle w:val="ListParagraph"/>
        <w:tabs>
          <w:tab w:val="left" w:pos="993"/>
        </w:tabs>
        <w:spacing w:line="240" w:lineRule="auto"/>
        <w:jc w:val="both"/>
        <w:rPr>
          <w:rFonts w:cs="Arial"/>
          <w:lang w:eastAsia="en-US"/>
        </w:rPr>
      </w:pPr>
    </w:p>
    <w:p w14:paraId="3499E3F6" w14:textId="79CA3CFB" w:rsidR="00E30056" w:rsidRPr="00E30056" w:rsidRDefault="00E30056" w:rsidP="00E30056">
      <w:pPr>
        <w:tabs>
          <w:tab w:val="left" w:pos="993"/>
        </w:tabs>
        <w:spacing w:line="240" w:lineRule="auto"/>
        <w:jc w:val="both"/>
        <w:rPr>
          <w:rFonts w:cs="Arial"/>
          <w:lang w:eastAsia="en-US"/>
        </w:rPr>
      </w:pPr>
      <w:r w:rsidRPr="00E30056">
        <w:rPr>
          <w:rFonts w:cs="Arial"/>
        </w:rPr>
        <w:t xml:space="preserve">A week’s leave consists of a period of seven consecutive days free from duty. Leave </w:t>
      </w:r>
      <w:r w:rsidR="00F347EC" w:rsidRPr="00E30056">
        <w:rPr>
          <w:rFonts w:cs="Arial"/>
        </w:rPr>
        <w:t>will be</w:t>
      </w:r>
      <w:r w:rsidRPr="00E30056">
        <w:rPr>
          <w:rFonts w:cs="Arial"/>
        </w:rPr>
        <w:t xml:space="preserve"> taken in 1 hour blocks in and around the employee’s 124a contract.</w:t>
      </w:r>
    </w:p>
    <w:p w14:paraId="0ECB2691" w14:textId="77777777" w:rsidR="00E30056" w:rsidRPr="00876DA6" w:rsidRDefault="00E30056" w:rsidP="00E30056">
      <w:pPr>
        <w:jc w:val="both"/>
        <w:rPr>
          <w:rFonts w:cs="Arial"/>
          <w:lang w:eastAsia="en-US"/>
        </w:rPr>
      </w:pPr>
    </w:p>
    <w:p w14:paraId="2293461E" w14:textId="21837811" w:rsidR="00E30056" w:rsidRPr="00E30056" w:rsidRDefault="00E30056" w:rsidP="00E30056">
      <w:pPr>
        <w:tabs>
          <w:tab w:val="left" w:pos="993"/>
        </w:tabs>
        <w:spacing w:line="240" w:lineRule="auto"/>
        <w:jc w:val="both"/>
        <w:rPr>
          <w:rFonts w:cs="Arial"/>
          <w:lang w:eastAsia="en-US"/>
        </w:rPr>
      </w:pPr>
      <w:r w:rsidRPr="00E30056">
        <w:rPr>
          <w:rFonts w:cs="Arial"/>
          <w:lang w:eastAsia="en-US"/>
        </w:rPr>
        <w:t xml:space="preserve">If an employee has a multi week 124a where their contracted hours are an average over several weeks they will only need to </w:t>
      </w:r>
      <w:r w:rsidRPr="00E30056">
        <w:rPr>
          <w:rFonts w:cs="Arial"/>
          <w:b/>
          <w:bCs/>
          <w:lang w:eastAsia="en-US"/>
        </w:rPr>
        <w:t>take their contract</w:t>
      </w:r>
      <w:r w:rsidR="00F347EC">
        <w:rPr>
          <w:rFonts w:cs="Arial"/>
          <w:b/>
          <w:bCs/>
          <w:lang w:eastAsia="en-US"/>
        </w:rPr>
        <w:t>ed</w:t>
      </w:r>
      <w:r w:rsidRPr="00E30056">
        <w:rPr>
          <w:rFonts w:cs="Arial"/>
          <w:b/>
          <w:bCs/>
          <w:lang w:eastAsia="en-US"/>
        </w:rPr>
        <w:t xml:space="preserve"> amount of hours off in leave</w:t>
      </w:r>
      <w:r w:rsidRPr="00E30056">
        <w:rPr>
          <w:rFonts w:cs="Arial"/>
          <w:lang w:eastAsia="en-US"/>
        </w:rPr>
        <w:t xml:space="preserve"> to get any selected week of their pattern off work. The rest of the time would be made up by use of the ‘N’ code.</w:t>
      </w:r>
    </w:p>
    <w:p w14:paraId="6F103B22" w14:textId="77777777" w:rsidR="00E30056" w:rsidRDefault="00E30056" w:rsidP="00E30056">
      <w:pPr>
        <w:tabs>
          <w:tab w:val="left" w:pos="993"/>
        </w:tabs>
        <w:spacing w:line="240" w:lineRule="auto"/>
        <w:jc w:val="both"/>
        <w:rPr>
          <w:rFonts w:cs="Arial"/>
          <w:lang w:eastAsia="en-US"/>
        </w:rPr>
      </w:pPr>
    </w:p>
    <w:p w14:paraId="1D8595F5" w14:textId="2ED79E98" w:rsidR="00E30056" w:rsidRPr="00E30056" w:rsidRDefault="00E30056" w:rsidP="00E30056">
      <w:pPr>
        <w:tabs>
          <w:tab w:val="left" w:pos="993"/>
        </w:tabs>
        <w:spacing w:line="240" w:lineRule="auto"/>
        <w:jc w:val="both"/>
        <w:rPr>
          <w:rFonts w:cs="Arial"/>
          <w:lang w:eastAsia="en-US"/>
        </w:rPr>
      </w:pPr>
      <w:r w:rsidRPr="00E30056">
        <w:rPr>
          <w:rFonts w:cs="Arial"/>
          <w:lang w:eastAsia="en-US"/>
        </w:rPr>
        <w:t xml:space="preserve">The leave entitlement for all employees will be in individual hours prorate to allow all employees 4 or 5 weeks free from duty in a calendar year, the calculation will be plus </w:t>
      </w:r>
      <w:r w:rsidR="0064594C">
        <w:rPr>
          <w:rFonts w:cs="Arial"/>
          <w:lang w:eastAsia="en-US"/>
        </w:rPr>
        <w:t>an enhancement t</w:t>
      </w:r>
      <w:r w:rsidRPr="00E30056">
        <w:rPr>
          <w:rFonts w:cs="Arial"/>
          <w:lang w:eastAsia="en-US"/>
        </w:rPr>
        <w:t>o support staff</w:t>
      </w:r>
      <w:r w:rsidRPr="00E30056">
        <w:rPr>
          <w:rFonts w:cs="Arial"/>
          <w:color w:val="FF0000"/>
          <w:lang w:eastAsia="en-US"/>
        </w:rPr>
        <w:t xml:space="preserve"> </w:t>
      </w:r>
      <w:r w:rsidRPr="00E30056">
        <w:rPr>
          <w:rFonts w:cs="Arial"/>
          <w:lang w:eastAsia="en-US"/>
        </w:rPr>
        <w:t xml:space="preserve">with a work life balance, the calculations are as follows: </w:t>
      </w:r>
    </w:p>
    <w:p w14:paraId="28D68B55" w14:textId="77777777" w:rsidR="00E30056" w:rsidRPr="00164BCE" w:rsidRDefault="00E30056" w:rsidP="00E30056">
      <w:pPr>
        <w:tabs>
          <w:tab w:val="left" w:pos="993"/>
        </w:tabs>
        <w:spacing w:line="240" w:lineRule="auto"/>
        <w:jc w:val="both"/>
        <w:rPr>
          <w:rFonts w:cs="Arial"/>
          <w:lang w:eastAsia="en-US"/>
        </w:rPr>
      </w:pPr>
    </w:p>
    <w:tbl>
      <w:tblPr>
        <w:tblpPr w:leftFromText="180" w:rightFromText="180" w:vertAnchor="text" w:horzAnchor="margin" w:tblpXSpec="center"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3757"/>
        <w:gridCol w:w="3776"/>
      </w:tblGrid>
      <w:tr w:rsidR="00E30056" w14:paraId="7EDAF6E4" w14:textId="77777777" w:rsidTr="00855702">
        <w:trPr>
          <w:trHeight w:val="249"/>
        </w:trPr>
        <w:tc>
          <w:tcPr>
            <w:tcW w:w="1483" w:type="dxa"/>
            <w:tcBorders>
              <w:top w:val="single" w:sz="4" w:space="0" w:color="auto"/>
              <w:left w:val="single" w:sz="4" w:space="0" w:color="auto"/>
              <w:bottom w:val="single" w:sz="4" w:space="0" w:color="auto"/>
              <w:right w:val="single" w:sz="4" w:space="0" w:color="auto"/>
            </w:tcBorders>
          </w:tcPr>
          <w:p w14:paraId="49ABFF9D" w14:textId="77777777" w:rsidR="00E30056" w:rsidRDefault="00E30056" w:rsidP="00E30056">
            <w:pPr>
              <w:tabs>
                <w:tab w:val="left" w:pos="0"/>
              </w:tabs>
              <w:jc w:val="both"/>
              <w:rPr>
                <w:rFonts w:cs="Arial"/>
              </w:rPr>
            </w:pPr>
            <w:r>
              <w:rPr>
                <w:rFonts w:cs="Arial"/>
                <w:b/>
              </w:rPr>
              <w:t>Weekly Contracted Hours</w:t>
            </w:r>
          </w:p>
        </w:tc>
        <w:tc>
          <w:tcPr>
            <w:tcW w:w="3757" w:type="dxa"/>
            <w:tcBorders>
              <w:top w:val="single" w:sz="4" w:space="0" w:color="auto"/>
              <w:left w:val="single" w:sz="4" w:space="0" w:color="auto"/>
              <w:bottom w:val="single" w:sz="4" w:space="0" w:color="auto"/>
              <w:right w:val="single" w:sz="4" w:space="0" w:color="auto"/>
            </w:tcBorders>
          </w:tcPr>
          <w:p w14:paraId="667A0BAA" w14:textId="7CEAF47E" w:rsidR="00E30056" w:rsidRDefault="00E30056" w:rsidP="00E30056">
            <w:pPr>
              <w:tabs>
                <w:tab w:val="left" w:pos="0"/>
              </w:tabs>
              <w:jc w:val="both"/>
              <w:rPr>
                <w:rFonts w:cs="Arial"/>
                <w:b/>
              </w:rPr>
            </w:pPr>
            <w:r>
              <w:rPr>
                <w:rFonts w:cs="Arial"/>
                <w:b/>
              </w:rPr>
              <w:t xml:space="preserve">Annual Leave Hours (less than 5 years’ continuous service) </w:t>
            </w:r>
            <w:r w:rsidR="0064594C">
              <w:rPr>
                <w:rFonts w:cs="Arial"/>
                <w:b/>
              </w:rPr>
              <w:t xml:space="preserve">+enhancement </w:t>
            </w:r>
          </w:p>
          <w:p w14:paraId="731E6C98" w14:textId="77777777" w:rsidR="00E30056" w:rsidRDefault="00E30056" w:rsidP="00E30056">
            <w:pPr>
              <w:tabs>
                <w:tab w:val="left" w:pos="0"/>
              </w:tabs>
              <w:jc w:val="both"/>
              <w:rPr>
                <w:rFonts w:cs="Arial"/>
              </w:rPr>
            </w:pPr>
            <w:r>
              <w:rPr>
                <w:rFonts w:cs="Arial"/>
              </w:rPr>
              <w:t>(weekly contracted hours x 4)</w:t>
            </w:r>
          </w:p>
        </w:tc>
        <w:tc>
          <w:tcPr>
            <w:tcW w:w="3776" w:type="dxa"/>
            <w:tcBorders>
              <w:top w:val="single" w:sz="4" w:space="0" w:color="auto"/>
              <w:left w:val="single" w:sz="4" w:space="0" w:color="auto"/>
              <w:bottom w:val="single" w:sz="4" w:space="0" w:color="auto"/>
              <w:right w:val="single" w:sz="4" w:space="0" w:color="auto"/>
            </w:tcBorders>
          </w:tcPr>
          <w:p w14:paraId="7138FC60" w14:textId="5267B2B9" w:rsidR="00E30056" w:rsidRDefault="00E30056" w:rsidP="00E30056">
            <w:pPr>
              <w:tabs>
                <w:tab w:val="left" w:pos="0"/>
              </w:tabs>
              <w:jc w:val="both"/>
              <w:rPr>
                <w:rFonts w:cs="Arial"/>
                <w:b/>
              </w:rPr>
            </w:pPr>
            <w:r>
              <w:rPr>
                <w:rFonts w:cs="Arial"/>
                <w:b/>
              </w:rPr>
              <w:t xml:space="preserve">Annual Leave Hours (over 5 years’ continuous service) </w:t>
            </w:r>
            <w:r w:rsidR="0064594C">
              <w:rPr>
                <w:rFonts w:cs="Arial"/>
                <w:b/>
              </w:rPr>
              <w:t>+enhancement</w:t>
            </w:r>
          </w:p>
          <w:p w14:paraId="3236E424" w14:textId="77777777" w:rsidR="00E30056" w:rsidRDefault="00E30056" w:rsidP="00E30056">
            <w:pPr>
              <w:tabs>
                <w:tab w:val="left" w:pos="0"/>
              </w:tabs>
              <w:jc w:val="both"/>
              <w:rPr>
                <w:rFonts w:cs="Arial"/>
              </w:rPr>
            </w:pPr>
            <w:r>
              <w:rPr>
                <w:rFonts w:cs="Arial"/>
              </w:rPr>
              <w:t>(weekly contracted hours x 5)</w:t>
            </w:r>
          </w:p>
        </w:tc>
      </w:tr>
      <w:tr w:rsidR="00E30056" w14:paraId="01B0A98E" w14:textId="77777777" w:rsidTr="00855702">
        <w:trPr>
          <w:trHeight w:val="249"/>
        </w:trPr>
        <w:tc>
          <w:tcPr>
            <w:tcW w:w="1483" w:type="dxa"/>
            <w:tcBorders>
              <w:top w:val="single" w:sz="4" w:space="0" w:color="auto"/>
              <w:left w:val="single" w:sz="4" w:space="0" w:color="auto"/>
              <w:bottom w:val="single" w:sz="4" w:space="0" w:color="auto"/>
              <w:right w:val="single" w:sz="4" w:space="0" w:color="auto"/>
            </w:tcBorders>
            <w:hideMark/>
          </w:tcPr>
          <w:p w14:paraId="313E8369" w14:textId="77777777" w:rsidR="00E30056" w:rsidRPr="004944B3" w:rsidRDefault="00E30056" w:rsidP="00E30056">
            <w:pPr>
              <w:tabs>
                <w:tab w:val="left" w:pos="0"/>
              </w:tabs>
              <w:jc w:val="both"/>
              <w:rPr>
                <w:rFonts w:cs="Arial"/>
                <w:b/>
                <w:bCs/>
              </w:rPr>
            </w:pPr>
            <w:r w:rsidRPr="004944B3">
              <w:rPr>
                <w:rFonts w:cs="Arial"/>
                <w:b/>
                <w:bCs/>
              </w:rPr>
              <w:t>120</w:t>
            </w:r>
          </w:p>
        </w:tc>
        <w:tc>
          <w:tcPr>
            <w:tcW w:w="3757" w:type="dxa"/>
            <w:tcBorders>
              <w:top w:val="single" w:sz="4" w:space="0" w:color="auto"/>
              <w:left w:val="single" w:sz="4" w:space="0" w:color="auto"/>
              <w:bottom w:val="single" w:sz="4" w:space="0" w:color="auto"/>
              <w:right w:val="single" w:sz="4" w:space="0" w:color="auto"/>
            </w:tcBorders>
            <w:hideMark/>
          </w:tcPr>
          <w:p w14:paraId="46443347" w14:textId="77777777" w:rsidR="00E30056" w:rsidRPr="004944B3" w:rsidRDefault="00E30056" w:rsidP="00E30056">
            <w:pPr>
              <w:tabs>
                <w:tab w:val="left" w:pos="0"/>
              </w:tabs>
              <w:jc w:val="both"/>
              <w:rPr>
                <w:rFonts w:cs="Arial"/>
                <w:b/>
                <w:bCs/>
              </w:rPr>
            </w:pPr>
            <w:r w:rsidRPr="004944B3">
              <w:rPr>
                <w:rFonts w:cs="Arial"/>
                <w:b/>
                <w:bCs/>
              </w:rPr>
              <w:t>528</w:t>
            </w:r>
          </w:p>
        </w:tc>
        <w:tc>
          <w:tcPr>
            <w:tcW w:w="3776" w:type="dxa"/>
            <w:tcBorders>
              <w:top w:val="single" w:sz="4" w:space="0" w:color="auto"/>
              <w:left w:val="single" w:sz="4" w:space="0" w:color="auto"/>
              <w:bottom w:val="single" w:sz="4" w:space="0" w:color="auto"/>
              <w:right w:val="single" w:sz="4" w:space="0" w:color="auto"/>
            </w:tcBorders>
            <w:hideMark/>
          </w:tcPr>
          <w:p w14:paraId="4170065B" w14:textId="77777777" w:rsidR="00E30056" w:rsidRPr="004944B3" w:rsidRDefault="00E30056" w:rsidP="00E30056">
            <w:pPr>
              <w:tabs>
                <w:tab w:val="left" w:pos="0"/>
              </w:tabs>
              <w:jc w:val="both"/>
              <w:rPr>
                <w:rFonts w:cs="Arial"/>
                <w:b/>
                <w:bCs/>
              </w:rPr>
            </w:pPr>
            <w:r w:rsidRPr="004944B3">
              <w:rPr>
                <w:rFonts w:cs="Arial"/>
                <w:b/>
                <w:bCs/>
              </w:rPr>
              <w:t>660</w:t>
            </w:r>
          </w:p>
        </w:tc>
      </w:tr>
      <w:tr w:rsidR="00E30056" w14:paraId="0235B221"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71654D8D" w14:textId="77777777" w:rsidR="00E30056" w:rsidRPr="004944B3" w:rsidRDefault="00E30056" w:rsidP="00E30056">
            <w:pPr>
              <w:tabs>
                <w:tab w:val="left" w:pos="0"/>
              </w:tabs>
              <w:jc w:val="both"/>
              <w:rPr>
                <w:rFonts w:cs="Arial"/>
                <w:b/>
                <w:bCs/>
              </w:rPr>
            </w:pPr>
            <w:r w:rsidRPr="004944B3">
              <w:rPr>
                <w:rFonts w:cs="Arial"/>
                <w:b/>
                <w:bCs/>
              </w:rPr>
              <w:t>115</w:t>
            </w:r>
          </w:p>
        </w:tc>
        <w:tc>
          <w:tcPr>
            <w:tcW w:w="3757" w:type="dxa"/>
            <w:tcBorders>
              <w:top w:val="single" w:sz="4" w:space="0" w:color="auto"/>
              <w:left w:val="single" w:sz="4" w:space="0" w:color="auto"/>
              <w:bottom w:val="single" w:sz="4" w:space="0" w:color="auto"/>
              <w:right w:val="single" w:sz="4" w:space="0" w:color="auto"/>
            </w:tcBorders>
            <w:hideMark/>
          </w:tcPr>
          <w:p w14:paraId="565D176E" w14:textId="77777777" w:rsidR="00E30056" w:rsidRPr="004944B3" w:rsidRDefault="00E30056" w:rsidP="00E30056">
            <w:pPr>
              <w:tabs>
                <w:tab w:val="left" w:pos="0"/>
              </w:tabs>
              <w:jc w:val="both"/>
              <w:rPr>
                <w:rFonts w:cs="Arial"/>
                <w:b/>
                <w:bCs/>
              </w:rPr>
            </w:pPr>
            <w:r w:rsidRPr="004944B3">
              <w:rPr>
                <w:rFonts w:cs="Arial"/>
                <w:b/>
                <w:bCs/>
              </w:rPr>
              <w:t>506</w:t>
            </w:r>
          </w:p>
        </w:tc>
        <w:tc>
          <w:tcPr>
            <w:tcW w:w="3776" w:type="dxa"/>
            <w:tcBorders>
              <w:top w:val="single" w:sz="4" w:space="0" w:color="auto"/>
              <w:left w:val="single" w:sz="4" w:space="0" w:color="auto"/>
              <w:bottom w:val="single" w:sz="4" w:space="0" w:color="auto"/>
              <w:right w:val="single" w:sz="4" w:space="0" w:color="auto"/>
            </w:tcBorders>
            <w:hideMark/>
          </w:tcPr>
          <w:p w14:paraId="4C58B572" w14:textId="77777777" w:rsidR="00E30056" w:rsidRPr="004944B3" w:rsidRDefault="00E30056" w:rsidP="00E30056">
            <w:pPr>
              <w:tabs>
                <w:tab w:val="left" w:pos="0"/>
              </w:tabs>
              <w:jc w:val="both"/>
              <w:rPr>
                <w:rFonts w:cs="Arial"/>
                <w:b/>
                <w:bCs/>
              </w:rPr>
            </w:pPr>
            <w:r w:rsidRPr="004944B3">
              <w:rPr>
                <w:rFonts w:cs="Arial"/>
                <w:b/>
                <w:bCs/>
              </w:rPr>
              <w:t>633</w:t>
            </w:r>
          </w:p>
        </w:tc>
      </w:tr>
      <w:tr w:rsidR="00E30056" w14:paraId="71DADB49"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60FF5C0D" w14:textId="77777777" w:rsidR="00E30056" w:rsidRPr="004944B3" w:rsidRDefault="00E30056" w:rsidP="00E30056">
            <w:pPr>
              <w:tabs>
                <w:tab w:val="left" w:pos="0"/>
              </w:tabs>
              <w:jc w:val="both"/>
              <w:rPr>
                <w:rFonts w:cs="Arial"/>
                <w:b/>
                <w:bCs/>
              </w:rPr>
            </w:pPr>
            <w:r w:rsidRPr="004944B3">
              <w:rPr>
                <w:rFonts w:cs="Arial"/>
                <w:b/>
                <w:bCs/>
              </w:rPr>
              <w:t>110</w:t>
            </w:r>
          </w:p>
        </w:tc>
        <w:tc>
          <w:tcPr>
            <w:tcW w:w="3757" w:type="dxa"/>
            <w:tcBorders>
              <w:top w:val="single" w:sz="4" w:space="0" w:color="auto"/>
              <w:left w:val="single" w:sz="4" w:space="0" w:color="auto"/>
              <w:bottom w:val="single" w:sz="4" w:space="0" w:color="auto"/>
              <w:right w:val="single" w:sz="4" w:space="0" w:color="auto"/>
            </w:tcBorders>
            <w:hideMark/>
          </w:tcPr>
          <w:p w14:paraId="3F7B442E" w14:textId="77777777" w:rsidR="00E30056" w:rsidRPr="004944B3" w:rsidRDefault="00E30056" w:rsidP="00E30056">
            <w:pPr>
              <w:tabs>
                <w:tab w:val="left" w:pos="0"/>
              </w:tabs>
              <w:jc w:val="both"/>
              <w:rPr>
                <w:rFonts w:cs="Arial"/>
                <w:b/>
                <w:bCs/>
              </w:rPr>
            </w:pPr>
            <w:r w:rsidRPr="004944B3">
              <w:rPr>
                <w:rFonts w:cs="Arial"/>
                <w:b/>
                <w:bCs/>
              </w:rPr>
              <w:t>484</w:t>
            </w:r>
          </w:p>
        </w:tc>
        <w:tc>
          <w:tcPr>
            <w:tcW w:w="3776" w:type="dxa"/>
            <w:tcBorders>
              <w:top w:val="single" w:sz="4" w:space="0" w:color="auto"/>
              <w:left w:val="single" w:sz="4" w:space="0" w:color="auto"/>
              <w:bottom w:val="single" w:sz="4" w:space="0" w:color="auto"/>
              <w:right w:val="single" w:sz="4" w:space="0" w:color="auto"/>
            </w:tcBorders>
            <w:hideMark/>
          </w:tcPr>
          <w:p w14:paraId="76F360F0" w14:textId="77777777" w:rsidR="00E30056" w:rsidRPr="004944B3" w:rsidRDefault="00E30056" w:rsidP="00E30056">
            <w:pPr>
              <w:tabs>
                <w:tab w:val="left" w:pos="0"/>
              </w:tabs>
              <w:jc w:val="both"/>
              <w:rPr>
                <w:rFonts w:cs="Arial"/>
                <w:b/>
                <w:bCs/>
              </w:rPr>
            </w:pPr>
            <w:r w:rsidRPr="004944B3">
              <w:rPr>
                <w:rFonts w:cs="Arial"/>
                <w:b/>
                <w:bCs/>
              </w:rPr>
              <w:t>605</w:t>
            </w:r>
          </w:p>
        </w:tc>
      </w:tr>
      <w:tr w:rsidR="00E30056" w14:paraId="6968BC7D"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741B6259" w14:textId="77777777" w:rsidR="00E30056" w:rsidRPr="004944B3" w:rsidRDefault="00E30056" w:rsidP="00E30056">
            <w:pPr>
              <w:tabs>
                <w:tab w:val="left" w:pos="0"/>
              </w:tabs>
              <w:jc w:val="both"/>
              <w:rPr>
                <w:rFonts w:cs="Arial"/>
                <w:b/>
                <w:bCs/>
              </w:rPr>
            </w:pPr>
            <w:r w:rsidRPr="004944B3">
              <w:rPr>
                <w:rFonts w:cs="Arial"/>
                <w:b/>
                <w:bCs/>
              </w:rPr>
              <w:t>105</w:t>
            </w:r>
          </w:p>
        </w:tc>
        <w:tc>
          <w:tcPr>
            <w:tcW w:w="3757" w:type="dxa"/>
            <w:tcBorders>
              <w:top w:val="single" w:sz="4" w:space="0" w:color="auto"/>
              <w:left w:val="single" w:sz="4" w:space="0" w:color="auto"/>
              <w:bottom w:val="single" w:sz="4" w:space="0" w:color="auto"/>
              <w:right w:val="single" w:sz="4" w:space="0" w:color="auto"/>
            </w:tcBorders>
            <w:hideMark/>
          </w:tcPr>
          <w:p w14:paraId="5998E0A6" w14:textId="77777777" w:rsidR="00E30056" w:rsidRPr="004944B3" w:rsidRDefault="00E30056" w:rsidP="00E30056">
            <w:pPr>
              <w:tabs>
                <w:tab w:val="left" w:pos="0"/>
              </w:tabs>
              <w:jc w:val="both"/>
              <w:rPr>
                <w:rFonts w:cs="Arial"/>
                <w:b/>
                <w:bCs/>
              </w:rPr>
            </w:pPr>
            <w:r w:rsidRPr="004944B3">
              <w:rPr>
                <w:rFonts w:cs="Arial"/>
                <w:b/>
                <w:bCs/>
              </w:rPr>
              <w:t>462</w:t>
            </w:r>
          </w:p>
        </w:tc>
        <w:tc>
          <w:tcPr>
            <w:tcW w:w="3776" w:type="dxa"/>
            <w:tcBorders>
              <w:top w:val="single" w:sz="4" w:space="0" w:color="auto"/>
              <w:left w:val="single" w:sz="4" w:space="0" w:color="auto"/>
              <w:bottom w:val="single" w:sz="4" w:space="0" w:color="auto"/>
              <w:right w:val="single" w:sz="4" w:space="0" w:color="auto"/>
            </w:tcBorders>
            <w:hideMark/>
          </w:tcPr>
          <w:p w14:paraId="58EF24EF" w14:textId="77777777" w:rsidR="00E30056" w:rsidRPr="004944B3" w:rsidRDefault="00E30056" w:rsidP="00E30056">
            <w:pPr>
              <w:tabs>
                <w:tab w:val="left" w:pos="0"/>
              </w:tabs>
              <w:jc w:val="both"/>
              <w:rPr>
                <w:rFonts w:cs="Arial"/>
                <w:b/>
                <w:bCs/>
              </w:rPr>
            </w:pPr>
            <w:r w:rsidRPr="004944B3">
              <w:rPr>
                <w:rFonts w:cs="Arial"/>
                <w:b/>
                <w:bCs/>
              </w:rPr>
              <w:t>578</w:t>
            </w:r>
          </w:p>
        </w:tc>
      </w:tr>
      <w:tr w:rsidR="00E30056" w14:paraId="2D95F7CA"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7213F52D" w14:textId="77777777" w:rsidR="00E30056" w:rsidRPr="004944B3" w:rsidRDefault="00E30056" w:rsidP="00E30056">
            <w:pPr>
              <w:tabs>
                <w:tab w:val="left" w:pos="0"/>
              </w:tabs>
              <w:jc w:val="both"/>
              <w:rPr>
                <w:rFonts w:cs="Arial"/>
                <w:b/>
                <w:bCs/>
              </w:rPr>
            </w:pPr>
            <w:r w:rsidRPr="004944B3">
              <w:rPr>
                <w:rFonts w:cs="Arial"/>
                <w:b/>
                <w:bCs/>
              </w:rPr>
              <w:t>100</w:t>
            </w:r>
          </w:p>
        </w:tc>
        <w:tc>
          <w:tcPr>
            <w:tcW w:w="3757" w:type="dxa"/>
            <w:tcBorders>
              <w:top w:val="single" w:sz="4" w:space="0" w:color="auto"/>
              <w:left w:val="single" w:sz="4" w:space="0" w:color="auto"/>
              <w:bottom w:val="single" w:sz="4" w:space="0" w:color="auto"/>
              <w:right w:val="single" w:sz="4" w:space="0" w:color="auto"/>
            </w:tcBorders>
            <w:hideMark/>
          </w:tcPr>
          <w:p w14:paraId="02B1C386" w14:textId="77777777" w:rsidR="00E30056" w:rsidRPr="004944B3" w:rsidRDefault="00E30056" w:rsidP="00E30056">
            <w:pPr>
              <w:tabs>
                <w:tab w:val="left" w:pos="0"/>
              </w:tabs>
              <w:jc w:val="both"/>
              <w:rPr>
                <w:rFonts w:cs="Arial"/>
                <w:b/>
                <w:bCs/>
              </w:rPr>
            </w:pPr>
            <w:r w:rsidRPr="004944B3">
              <w:rPr>
                <w:rFonts w:cs="Arial"/>
                <w:b/>
                <w:bCs/>
              </w:rPr>
              <w:t>440</w:t>
            </w:r>
          </w:p>
        </w:tc>
        <w:tc>
          <w:tcPr>
            <w:tcW w:w="3776" w:type="dxa"/>
            <w:tcBorders>
              <w:top w:val="single" w:sz="4" w:space="0" w:color="auto"/>
              <w:left w:val="single" w:sz="4" w:space="0" w:color="auto"/>
              <w:bottom w:val="single" w:sz="4" w:space="0" w:color="auto"/>
              <w:right w:val="single" w:sz="4" w:space="0" w:color="auto"/>
            </w:tcBorders>
            <w:hideMark/>
          </w:tcPr>
          <w:p w14:paraId="78A6AF09" w14:textId="77777777" w:rsidR="00E30056" w:rsidRPr="004944B3" w:rsidRDefault="00E30056" w:rsidP="00E30056">
            <w:pPr>
              <w:tabs>
                <w:tab w:val="left" w:pos="0"/>
              </w:tabs>
              <w:jc w:val="both"/>
              <w:rPr>
                <w:rFonts w:cs="Arial"/>
                <w:b/>
                <w:bCs/>
              </w:rPr>
            </w:pPr>
            <w:r w:rsidRPr="004944B3">
              <w:rPr>
                <w:rFonts w:cs="Arial"/>
                <w:b/>
                <w:bCs/>
              </w:rPr>
              <w:t>550</w:t>
            </w:r>
          </w:p>
        </w:tc>
      </w:tr>
      <w:tr w:rsidR="00E30056" w14:paraId="2E2E93A8"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6D4FD32D" w14:textId="77777777" w:rsidR="00E30056" w:rsidRPr="004944B3" w:rsidRDefault="00E30056" w:rsidP="00E30056">
            <w:pPr>
              <w:tabs>
                <w:tab w:val="left" w:pos="0"/>
              </w:tabs>
              <w:jc w:val="both"/>
              <w:rPr>
                <w:rFonts w:cs="Arial"/>
                <w:b/>
                <w:bCs/>
              </w:rPr>
            </w:pPr>
            <w:r w:rsidRPr="004944B3">
              <w:rPr>
                <w:rFonts w:cs="Arial"/>
                <w:b/>
                <w:bCs/>
              </w:rPr>
              <w:t>95</w:t>
            </w:r>
          </w:p>
        </w:tc>
        <w:tc>
          <w:tcPr>
            <w:tcW w:w="3757" w:type="dxa"/>
            <w:tcBorders>
              <w:top w:val="single" w:sz="4" w:space="0" w:color="auto"/>
              <w:left w:val="single" w:sz="4" w:space="0" w:color="auto"/>
              <w:bottom w:val="single" w:sz="4" w:space="0" w:color="auto"/>
              <w:right w:val="single" w:sz="4" w:space="0" w:color="auto"/>
            </w:tcBorders>
            <w:hideMark/>
          </w:tcPr>
          <w:p w14:paraId="2A655A8A" w14:textId="77777777" w:rsidR="00E30056" w:rsidRPr="004944B3" w:rsidRDefault="00E30056" w:rsidP="00E30056">
            <w:pPr>
              <w:tabs>
                <w:tab w:val="left" w:pos="0"/>
              </w:tabs>
              <w:jc w:val="both"/>
              <w:rPr>
                <w:rFonts w:cs="Arial"/>
                <w:b/>
                <w:bCs/>
              </w:rPr>
            </w:pPr>
            <w:r w:rsidRPr="004944B3">
              <w:rPr>
                <w:rFonts w:cs="Arial"/>
                <w:b/>
                <w:bCs/>
              </w:rPr>
              <w:t>418</w:t>
            </w:r>
          </w:p>
        </w:tc>
        <w:tc>
          <w:tcPr>
            <w:tcW w:w="3776" w:type="dxa"/>
            <w:tcBorders>
              <w:top w:val="single" w:sz="4" w:space="0" w:color="auto"/>
              <w:left w:val="single" w:sz="4" w:space="0" w:color="auto"/>
              <w:bottom w:val="single" w:sz="4" w:space="0" w:color="auto"/>
              <w:right w:val="single" w:sz="4" w:space="0" w:color="auto"/>
            </w:tcBorders>
            <w:hideMark/>
          </w:tcPr>
          <w:p w14:paraId="0D4F16E9" w14:textId="77777777" w:rsidR="00E30056" w:rsidRPr="004944B3" w:rsidRDefault="00E30056" w:rsidP="00E30056">
            <w:pPr>
              <w:tabs>
                <w:tab w:val="left" w:pos="0"/>
              </w:tabs>
              <w:jc w:val="both"/>
              <w:rPr>
                <w:rFonts w:cs="Arial"/>
                <w:b/>
                <w:bCs/>
              </w:rPr>
            </w:pPr>
            <w:r w:rsidRPr="004944B3">
              <w:rPr>
                <w:rFonts w:cs="Arial"/>
                <w:b/>
                <w:bCs/>
              </w:rPr>
              <w:t>523</w:t>
            </w:r>
          </w:p>
        </w:tc>
      </w:tr>
      <w:tr w:rsidR="00E30056" w14:paraId="23932C50"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4BE3518C" w14:textId="77777777" w:rsidR="00E30056" w:rsidRPr="004944B3" w:rsidRDefault="00E30056" w:rsidP="00E30056">
            <w:pPr>
              <w:tabs>
                <w:tab w:val="left" w:pos="0"/>
              </w:tabs>
              <w:jc w:val="both"/>
              <w:rPr>
                <w:rFonts w:cs="Arial"/>
                <w:b/>
                <w:bCs/>
              </w:rPr>
            </w:pPr>
            <w:r w:rsidRPr="004944B3">
              <w:rPr>
                <w:rFonts w:cs="Arial"/>
                <w:b/>
                <w:bCs/>
              </w:rPr>
              <w:t>90</w:t>
            </w:r>
          </w:p>
        </w:tc>
        <w:tc>
          <w:tcPr>
            <w:tcW w:w="3757" w:type="dxa"/>
            <w:tcBorders>
              <w:top w:val="single" w:sz="4" w:space="0" w:color="auto"/>
              <w:left w:val="single" w:sz="4" w:space="0" w:color="auto"/>
              <w:bottom w:val="single" w:sz="4" w:space="0" w:color="auto"/>
              <w:right w:val="single" w:sz="4" w:space="0" w:color="auto"/>
            </w:tcBorders>
            <w:hideMark/>
          </w:tcPr>
          <w:p w14:paraId="6ABC4691" w14:textId="77777777" w:rsidR="00E30056" w:rsidRPr="004944B3" w:rsidRDefault="00E30056" w:rsidP="00E30056">
            <w:pPr>
              <w:tabs>
                <w:tab w:val="left" w:pos="0"/>
              </w:tabs>
              <w:jc w:val="both"/>
              <w:rPr>
                <w:rFonts w:cs="Arial"/>
                <w:b/>
                <w:bCs/>
              </w:rPr>
            </w:pPr>
            <w:r w:rsidRPr="004944B3">
              <w:rPr>
                <w:rFonts w:cs="Arial"/>
                <w:b/>
                <w:bCs/>
              </w:rPr>
              <w:t>396</w:t>
            </w:r>
          </w:p>
        </w:tc>
        <w:tc>
          <w:tcPr>
            <w:tcW w:w="3776" w:type="dxa"/>
            <w:tcBorders>
              <w:top w:val="single" w:sz="4" w:space="0" w:color="auto"/>
              <w:left w:val="single" w:sz="4" w:space="0" w:color="auto"/>
              <w:bottom w:val="single" w:sz="4" w:space="0" w:color="auto"/>
              <w:right w:val="single" w:sz="4" w:space="0" w:color="auto"/>
            </w:tcBorders>
            <w:hideMark/>
          </w:tcPr>
          <w:p w14:paraId="53EC194B" w14:textId="77777777" w:rsidR="00E30056" w:rsidRPr="004944B3" w:rsidRDefault="00E30056" w:rsidP="00E30056">
            <w:pPr>
              <w:tabs>
                <w:tab w:val="left" w:pos="0"/>
              </w:tabs>
              <w:jc w:val="both"/>
              <w:rPr>
                <w:rFonts w:cs="Arial"/>
                <w:b/>
                <w:bCs/>
              </w:rPr>
            </w:pPr>
            <w:r w:rsidRPr="004944B3">
              <w:rPr>
                <w:rFonts w:cs="Arial"/>
                <w:b/>
                <w:bCs/>
              </w:rPr>
              <w:t>495</w:t>
            </w:r>
          </w:p>
        </w:tc>
      </w:tr>
      <w:tr w:rsidR="00E30056" w14:paraId="13DAACC5"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6017B946" w14:textId="77777777" w:rsidR="00E30056" w:rsidRPr="004944B3" w:rsidRDefault="00E30056" w:rsidP="00E30056">
            <w:pPr>
              <w:tabs>
                <w:tab w:val="left" w:pos="0"/>
              </w:tabs>
              <w:jc w:val="both"/>
              <w:rPr>
                <w:rFonts w:cs="Arial"/>
                <w:b/>
                <w:bCs/>
              </w:rPr>
            </w:pPr>
            <w:r w:rsidRPr="004944B3">
              <w:rPr>
                <w:rFonts w:cs="Arial"/>
                <w:b/>
                <w:bCs/>
              </w:rPr>
              <w:t>85</w:t>
            </w:r>
          </w:p>
        </w:tc>
        <w:tc>
          <w:tcPr>
            <w:tcW w:w="3757" w:type="dxa"/>
            <w:tcBorders>
              <w:top w:val="single" w:sz="4" w:space="0" w:color="auto"/>
              <w:left w:val="single" w:sz="4" w:space="0" w:color="auto"/>
              <w:bottom w:val="single" w:sz="4" w:space="0" w:color="auto"/>
              <w:right w:val="single" w:sz="4" w:space="0" w:color="auto"/>
            </w:tcBorders>
            <w:hideMark/>
          </w:tcPr>
          <w:p w14:paraId="092BA5D3" w14:textId="77777777" w:rsidR="00E30056" w:rsidRPr="004944B3" w:rsidRDefault="00E30056" w:rsidP="00E30056">
            <w:pPr>
              <w:tabs>
                <w:tab w:val="left" w:pos="0"/>
              </w:tabs>
              <w:jc w:val="both"/>
              <w:rPr>
                <w:rFonts w:cs="Arial"/>
                <w:b/>
                <w:bCs/>
              </w:rPr>
            </w:pPr>
            <w:r w:rsidRPr="004944B3">
              <w:rPr>
                <w:rFonts w:cs="Arial"/>
                <w:b/>
                <w:bCs/>
              </w:rPr>
              <w:t>364</w:t>
            </w:r>
          </w:p>
        </w:tc>
        <w:tc>
          <w:tcPr>
            <w:tcW w:w="3776" w:type="dxa"/>
            <w:tcBorders>
              <w:top w:val="single" w:sz="4" w:space="0" w:color="auto"/>
              <w:left w:val="single" w:sz="4" w:space="0" w:color="auto"/>
              <w:bottom w:val="single" w:sz="4" w:space="0" w:color="auto"/>
              <w:right w:val="single" w:sz="4" w:space="0" w:color="auto"/>
            </w:tcBorders>
            <w:hideMark/>
          </w:tcPr>
          <w:p w14:paraId="6A8538A3" w14:textId="77777777" w:rsidR="00E30056" w:rsidRPr="004944B3" w:rsidRDefault="00E30056" w:rsidP="00E30056">
            <w:pPr>
              <w:tabs>
                <w:tab w:val="left" w:pos="0"/>
              </w:tabs>
              <w:jc w:val="both"/>
              <w:rPr>
                <w:rFonts w:cs="Arial"/>
                <w:b/>
                <w:bCs/>
              </w:rPr>
            </w:pPr>
            <w:r w:rsidRPr="004944B3">
              <w:rPr>
                <w:rFonts w:cs="Arial"/>
                <w:b/>
                <w:bCs/>
              </w:rPr>
              <w:t>468</w:t>
            </w:r>
          </w:p>
        </w:tc>
      </w:tr>
      <w:tr w:rsidR="00E30056" w14:paraId="4188BFA7"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4722B617" w14:textId="77777777" w:rsidR="00E30056" w:rsidRPr="004944B3" w:rsidRDefault="00E30056" w:rsidP="00E30056">
            <w:pPr>
              <w:tabs>
                <w:tab w:val="left" w:pos="0"/>
              </w:tabs>
              <w:jc w:val="both"/>
              <w:rPr>
                <w:rFonts w:cs="Arial"/>
                <w:b/>
                <w:bCs/>
              </w:rPr>
            </w:pPr>
            <w:r w:rsidRPr="004944B3">
              <w:rPr>
                <w:rFonts w:cs="Arial"/>
                <w:b/>
                <w:bCs/>
              </w:rPr>
              <w:t>80</w:t>
            </w:r>
          </w:p>
        </w:tc>
        <w:tc>
          <w:tcPr>
            <w:tcW w:w="3757" w:type="dxa"/>
            <w:tcBorders>
              <w:top w:val="single" w:sz="4" w:space="0" w:color="auto"/>
              <w:left w:val="single" w:sz="4" w:space="0" w:color="auto"/>
              <w:bottom w:val="single" w:sz="4" w:space="0" w:color="auto"/>
              <w:right w:val="single" w:sz="4" w:space="0" w:color="auto"/>
            </w:tcBorders>
            <w:hideMark/>
          </w:tcPr>
          <w:p w14:paraId="19B076DC" w14:textId="77777777" w:rsidR="00E30056" w:rsidRPr="004944B3" w:rsidRDefault="00E30056" w:rsidP="00E30056">
            <w:pPr>
              <w:tabs>
                <w:tab w:val="left" w:pos="0"/>
              </w:tabs>
              <w:jc w:val="both"/>
              <w:rPr>
                <w:rFonts w:cs="Arial"/>
                <w:b/>
                <w:bCs/>
              </w:rPr>
            </w:pPr>
            <w:r w:rsidRPr="004944B3">
              <w:rPr>
                <w:rFonts w:cs="Arial"/>
                <w:b/>
                <w:bCs/>
              </w:rPr>
              <w:t>352</w:t>
            </w:r>
          </w:p>
        </w:tc>
        <w:tc>
          <w:tcPr>
            <w:tcW w:w="3776" w:type="dxa"/>
            <w:tcBorders>
              <w:top w:val="single" w:sz="4" w:space="0" w:color="auto"/>
              <w:left w:val="single" w:sz="4" w:space="0" w:color="auto"/>
              <w:bottom w:val="single" w:sz="4" w:space="0" w:color="auto"/>
              <w:right w:val="single" w:sz="4" w:space="0" w:color="auto"/>
            </w:tcBorders>
            <w:hideMark/>
          </w:tcPr>
          <w:p w14:paraId="21CC9BFB" w14:textId="77777777" w:rsidR="00E30056" w:rsidRPr="004944B3" w:rsidRDefault="00E30056" w:rsidP="00E30056">
            <w:pPr>
              <w:tabs>
                <w:tab w:val="left" w:pos="0"/>
              </w:tabs>
              <w:jc w:val="both"/>
              <w:rPr>
                <w:rFonts w:cs="Arial"/>
                <w:b/>
                <w:bCs/>
              </w:rPr>
            </w:pPr>
            <w:r w:rsidRPr="004944B3">
              <w:rPr>
                <w:rFonts w:cs="Arial"/>
                <w:b/>
                <w:bCs/>
              </w:rPr>
              <w:t>440</w:t>
            </w:r>
          </w:p>
        </w:tc>
      </w:tr>
      <w:tr w:rsidR="00E30056" w14:paraId="4902E13B"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362D50D8" w14:textId="77777777" w:rsidR="00E30056" w:rsidRPr="004944B3" w:rsidRDefault="00E30056" w:rsidP="00E30056">
            <w:pPr>
              <w:tabs>
                <w:tab w:val="left" w:pos="0"/>
              </w:tabs>
              <w:jc w:val="both"/>
              <w:rPr>
                <w:rFonts w:cs="Arial"/>
                <w:b/>
                <w:bCs/>
              </w:rPr>
            </w:pPr>
            <w:r w:rsidRPr="004944B3">
              <w:rPr>
                <w:rFonts w:cs="Arial"/>
                <w:b/>
                <w:bCs/>
              </w:rPr>
              <w:t>75</w:t>
            </w:r>
          </w:p>
        </w:tc>
        <w:tc>
          <w:tcPr>
            <w:tcW w:w="3757" w:type="dxa"/>
            <w:tcBorders>
              <w:top w:val="single" w:sz="4" w:space="0" w:color="auto"/>
              <w:left w:val="single" w:sz="4" w:space="0" w:color="auto"/>
              <w:bottom w:val="single" w:sz="4" w:space="0" w:color="auto"/>
              <w:right w:val="single" w:sz="4" w:space="0" w:color="auto"/>
            </w:tcBorders>
            <w:hideMark/>
          </w:tcPr>
          <w:p w14:paraId="03834CE2" w14:textId="77777777" w:rsidR="00E30056" w:rsidRPr="004944B3" w:rsidRDefault="00E30056" w:rsidP="00E30056">
            <w:pPr>
              <w:tabs>
                <w:tab w:val="left" w:pos="0"/>
              </w:tabs>
              <w:jc w:val="both"/>
              <w:rPr>
                <w:rFonts w:cs="Arial"/>
                <w:b/>
                <w:bCs/>
              </w:rPr>
            </w:pPr>
            <w:r w:rsidRPr="004944B3">
              <w:rPr>
                <w:rFonts w:cs="Arial"/>
                <w:b/>
                <w:bCs/>
              </w:rPr>
              <w:t>330</w:t>
            </w:r>
          </w:p>
        </w:tc>
        <w:tc>
          <w:tcPr>
            <w:tcW w:w="3776" w:type="dxa"/>
            <w:tcBorders>
              <w:top w:val="single" w:sz="4" w:space="0" w:color="auto"/>
              <w:left w:val="single" w:sz="4" w:space="0" w:color="auto"/>
              <w:bottom w:val="single" w:sz="4" w:space="0" w:color="auto"/>
              <w:right w:val="single" w:sz="4" w:space="0" w:color="auto"/>
            </w:tcBorders>
            <w:hideMark/>
          </w:tcPr>
          <w:p w14:paraId="5F29287B" w14:textId="77777777" w:rsidR="00E30056" w:rsidRPr="004944B3" w:rsidRDefault="00E30056" w:rsidP="00E30056">
            <w:pPr>
              <w:tabs>
                <w:tab w:val="left" w:pos="0"/>
              </w:tabs>
              <w:jc w:val="both"/>
              <w:rPr>
                <w:rFonts w:cs="Arial"/>
                <w:b/>
                <w:bCs/>
              </w:rPr>
            </w:pPr>
            <w:r w:rsidRPr="004944B3">
              <w:rPr>
                <w:rFonts w:cs="Arial"/>
                <w:b/>
                <w:bCs/>
              </w:rPr>
              <w:t>413</w:t>
            </w:r>
          </w:p>
        </w:tc>
      </w:tr>
      <w:tr w:rsidR="00E30056" w14:paraId="07621176"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0E877984" w14:textId="77777777" w:rsidR="00E30056" w:rsidRPr="004944B3" w:rsidRDefault="00E30056" w:rsidP="00E30056">
            <w:pPr>
              <w:tabs>
                <w:tab w:val="left" w:pos="0"/>
              </w:tabs>
              <w:jc w:val="both"/>
              <w:rPr>
                <w:rFonts w:cs="Arial"/>
                <w:b/>
                <w:bCs/>
              </w:rPr>
            </w:pPr>
            <w:r w:rsidRPr="004944B3">
              <w:rPr>
                <w:rFonts w:cs="Arial"/>
                <w:b/>
                <w:bCs/>
              </w:rPr>
              <w:t>70</w:t>
            </w:r>
          </w:p>
        </w:tc>
        <w:tc>
          <w:tcPr>
            <w:tcW w:w="3757" w:type="dxa"/>
            <w:tcBorders>
              <w:top w:val="single" w:sz="4" w:space="0" w:color="auto"/>
              <w:left w:val="single" w:sz="4" w:space="0" w:color="auto"/>
              <w:bottom w:val="single" w:sz="4" w:space="0" w:color="auto"/>
              <w:right w:val="single" w:sz="4" w:space="0" w:color="auto"/>
            </w:tcBorders>
            <w:hideMark/>
          </w:tcPr>
          <w:p w14:paraId="7E4D71B3" w14:textId="77777777" w:rsidR="00E30056" w:rsidRPr="004944B3" w:rsidRDefault="00E30056" w:rsidP="00E30056">
            <w:pPr>
              <w:tabs>
                <w:tab w:val="left" w:pos="0"/>
              </w:tabs>
              <w:jc w:val="both"/>
              <w:rPr>
                <w:rFonts w:cs="Arial"/>
                <w:b/>
                <w:bCs/>
              </w:rPr>
            </w:pPr>
            <w:r w:rsidRPr="004944B3">
              <w:rPr>
                <w:rFonts w:cs="Arial"/>
                <w:b/>
                <w:bCs/>
              </w:rPr>
              <w:t>308</w:t>
            </w:r>
          </w:p>
        </w:tc>
        <w:tc>
          <w:tcPr>
            <w:tcW w:w="3776" w:type="dxa"/>
            <w:tcBorders>
              <w:top w:val="single" w:sz="4" w:space="0" w:color="auto"/>
              <w:left w:val="single" w:sz="4" w:space="0" w:color="auto"/>
              <w:bottom w:val="single" w:sz="4" w:space="0" w:color="auto"/>
              <w:right w:val="single" w:sz="4" w:space="0" w:color="auto"/>
            </w:tcBorders>
            <w:hideMark/>
          </w:tcPr>
          <w:p w14:paraId="7C0FDB6E" w14:textId="77777777" w:rsidR="00E30056" w:rsidRPr="004944B3" w:rsidRDefault="00E30056" w:rsidP="00E30056">
            <w:pPr>
              <w:tabs>
                <w:tab w:val="left" w:pos="0"/>
              </w:tabs>
              <w:jc w:val="both"/>
              <w:rPr>
                <w:rFonts w:cs="Arial"/>
                <w:b/>
                <w:bCs/>
              </w:rPr>
            </w:pPr>
            <w:r w:rsidRPr="004944B3">
              <w:rPr>
                <w:rFonts w:cs="Arial"/>
                <w:b/>
                <w:bCs/>
              </w:rPr>
              <w:t>385</w:t>
            </w:r>
          </w:p>
        </w:tc>
      </w:tr>
      <w:tr w:rsidR="00E30056" w14:paraId="34304D30"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58449124" w14:textId="77777777" w:rsidR="00E30056" w:rsidRPr="004944B3" w:rsidRDefault="00E30056" w:rsidP="00E30056">
            <w:pPr>
              <w:tabs>
                <w:tab w:val="left" w:pos="0"/>
              </w:tabs>
              <w:jc w:val="both"/>
              <w:rPr>
                <w:rFonts w:cs="Arial"/>
                <w:b/>
                <w:bCs/>
              </w:rPr>
            </w:pPr>
            <w:r w:rsidRPr="004944B3">
              <w:rPr>
                <w:rFonts w:cs="Arial"/>
                <w:b/>
                <w:bCs/>
              </w:rPr>
              <w:t>65</w:t>
            </w:r>
          </w:p>
        </w:tc>
        <w:tc>
          <w:tcPr>
            <w:tcW w:w="3757" w:type="dxa"/>
            <w:tcBorders>
              <w:top w:val="single" w:sz="4" w:space="0" w:color="auto"/>
              <w:left w:val="single" w:sz="4" w:space="0" w:color="auto"/>
              <w:bottom w:val="single" w:sz="4" w:space="0" w:color="auto"/>
              <w:right w:val="single" w:sz="4" w:space="0" w:color="auto"/>
            </w:tcBorders>
            <w:hideMark/>
          </w:tcPr>
          <w:p w14:paraId="5980F189" w14:textId="77777777" w:rsidR="00E30056" w:rsidRPr="004944B3" w:rsidRDefault="00E30056" w:rsidP="00E30056">
            <w:pPr>
              <w:tabs>
                <w:tab w:val="left" w:pos="0"/>
              </w:tabs>
              <w:jc w:val="both"/>
              <w:rPr>
                <w:rFonts w:cs="Arial"/>
                <w:b/>
                <w:bCs/>
              </w:rPr>
            </w:pPr>
            <w:r w:rsidRPr="004944B3">
              <w:rPr>
                <w:rFonts w:cs="Arial"/>
                <w:b/>
                <w:bCs/>
              </w:rPr>
              <w:t>286</w:t>
            </w:r>
          </w:p>
        </w:tc>
        <w:tc>
          <w:tcPr>
            <w:tcW w:w="3776" w:type="dxa"/>
            <w:tcBorders>
              <w:top w:val="single" w:sz="4" w:space="0" w:color="auto"/>
              <w:left w:val="single" w:sz="4" w:space="0" w:color="auto"/>
              <w:bottom w:val="single" w:sz="4" w:space="0" w:color="auto"/>
              <w:right w:val="single" w:sz="4" w:space="0" w:color="auto"/>
            </w:tcBorders>
            <w:hideMark/>
          </w:tcPr>
          <w:p w14:paraId="42BEFE58" w14:textId="77777777" w:rsidR="00E30056" w:rsidRPr="004944B3" w:rsidRDefault="00E30056" w:rsidP="00E30056">
            <w:pPr>
              <w:tabs>
                <w:tab w:val="left" w:pos="0"/>
              </w:tabs>
              <w:jc w:val="both"/>
              <w:rPr>
                <w:rFonts w:cs="Arial"/>
                <w:b/>
                <w:bCs/>
              </w:rPr>
            </w:pPr>
            <w:r w:rsidRPr="004944B3">
              <w:rPr>
                <w:rFonts w:cs="Arial"/>
                <w:b/>
                <w:bCs/>
              </w:rPr>
              <w:t>358</w:t>
            </w:r>
          </w:p>
        </w:tc>
      </w:tr>
      <w:tr w:rsidR="00E30056" w14:paraId="0D444DDB"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3C0DEE66" w14:textId="77777777" w:rsidR="00E30056" w:rsidRPr="00E01499" w:rsidRDefault="00E30056" w:rsidP="00E30056">
            <w:pPr>
              <w:tabs>
                <w:tab w:val="left" w:pos="0"/>
              </w:tabs>
              <w:jc w:val="both"/>
              <w:rPr>
                <w:rFonts w:cs="Arial"/>
                <w:b/>
                <w:bCs/>
              </w:rPr>
            </w:pPr>
            <w:r w:rsidRPr="00E01499">
              <w:rPr>
                <w:rFonts w:cs="Arial"/>
                <w:b/>
                <w:bCs/>
              </w:rPr>
              <w:lastRenderedPageBreak/>
              <w:t>60</w:t>
            </w:r>
          </w:p>
        </w:tc>
        <w:tc>
          <w:tcPr>
            <w:tcW w:w="3757" w:type="dxa"/>
            <w:tcBorders>
              <w:top w:val="single" w:sz="4" w:space="0" w:color="auto"/>
              <w:left w:val="single" w:sz="4" w:space="0" w:color="auto"/>
              <w:bottom w:val="single" w:sz="4" w:space="0" w:color="auto"/>
              <w:right w:val="single" w:sz="4" w:space="0" w:color="auto"/>
            </w:tcBorders>
            <w:hideMark/>
          </w:tcPr>
          <w:p w14:paraId="7D7F8F39" w14:textId="77777777" w:rsidR="00E30056" w:rsidRPr="00E01499" w:rsidRDefault="00E30056" w:rsidP="00E30056">
            <w:pPr>
              <w:tabs>
                <w:tab w:val="left" w:pos="0"/>
              </w:tabs>
              <w:jc w:val="both"/>
              <w:rPr>
                <w:rFonts w:cs="Arial"/>
                <w:b/>
                <w:bCs/>
              </w:rPr>
            </w:pPr>
            <w:r w:rsidRPr="00E01499">
              <w:rPr>
                <w:rFonts w:cs="Arial"/>
                <w:b/>
                <w:bCs/>
              </w:rPr>
              <w:t>264</w:t>
            </w:r>
          </w:p>
        </w:tc>
        <w:tc>
          <w:tcPr>
            <w:tcW w:w="3776" w:type="dxa"/>
            <w:tcBorders>
              <w:top w:val="single" w:sz="4" w:space="0" w:color="auto"/>
              <w:left w:val="single" w:sz="4" w:space="0" w:color="auto"/>
              <w:bottom w:val="single" w:sz="4" w:space="0" w:color="auto"/>
              <w:right w:val="single" w:sz="4" w:space="0" w:color="auto"/>
            </w:tcBorders>
            <w:hideMark/>
          </w:tcPr>
          <w:p w14:paraId="21A68B8C" w14:textId="77777777" w:rsidR="00E30056" w:rsidRPr="00E01499" w:rsidRDefault="00E30056" w:rsidP="00E30056">
            <w:pPr>
              <w:tabs>
                <w:tab w:val="left" w:pos="0"/>
              </w:tabs>
              <w:jc w:val="both"/>
              <w:rPr>
                <w:rFonts w:cs="Arial"/>
                <w:b/>
                <w:bCs/>
              </w:rPr>
            </w:pPr>
            <w:r w:rsidRPr="00E01499">
              <w:rPr>
                <w:rFonts w:cs="Arial"/>
                <w:b/>
                <w:bCs/>
              </w:rPr>
              <w:t>330</w:t>
            </w:r>
          </w:p>
        </w:tc>
      </w:tr>
      <w:tr w:rsidR="00E30056" w14:paraId="05A80A0F"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106B95CA" w14:textId="77777777" w:rsidR="00E30056" w:rsidRPr="00E01499" w:rsidRDefault="00E30056" w:rsidP="00E30056">
            <w:pPr>
              <w:tabs>
                <w:tab w:val="left" w:pos="0"/>
              </w:tabs>
              <w:jc w:val="both"/>
              <w:rPr>
                <w:rFonts w:cs="Arial"/>
                <w:b/>
                <w:bCs/>
              </w:rPr>
            </w:pPr>
            <w:r w:rsidRPr="00E01499">
              <w:rPr>
                <w:rFonts w:cs="Arial"/>
                <w:b/>
                <w:bCs/>
              </w:rPr>
              <w:t>55</w:t>
            </w:r>
          </w:p>
        </w:tc>
        <w:tc>
          <w:tcPr>
            <w:tcW w:w="3757" w:type="dxa"/>
            <w:tcBorders>
              <w:top w:val="single" w:sz="4" w:space="0" w:color="auto"/>
              <w:left w:val="single" w:sz="4" w:space="0" w:color="auto"/>
              <w:bottom w:val="single" w:sz="4" w:space="0" w:color="auto"/>
              <w:right w:val="single" w:sz="4" w:space="0" w:color="auto"/>
            </w:tcBorders>
            <w:hideMark/>
          </w:tcPr>
          <w:p w14:paraId="0A5E27F3" w14:textId="77777777" w:rsidR="00E30056" w:rsidRPr="00E01499" w:rsidRDefault="00E30056" w:rsidP="00E30056">
            <w:pPr>
              <w:tabs>
                <w:tab w:val="left" w:pos="0"/>
              </w:tabs>
              <w:jc w:val="both"/>
              <w:rPr>
                <w:rFonts w:cs="Arial"/>
                <w:b/>
                <w:bCs/>
              </w:rPr>
            </w:pPr>
            <w:r w:rsidRPr="00E01499">
              <w:rPr>
                <w:rFonts w:cs="Arial"/>
                <w:b/>
                <w:bCs/>
              </w:rPr>
              <w:t>242</w:t>
            </w:r>
          </w:p>
        </w:tc>
        <w:tc>
          <w:tcPr>
            <w:tcW w:w="3776" w:type="dxa"/>
            <w:tcBorders>
              <w:top w:val="single" w:sz="4" w:space="0" w:color="auto"/>
              <w:left w:val="single" w:sz="4" w:space="0" w:color="auto"/>
              <w:bottom w:val="single" w:sz="4" w:space="0" w:color="auto"/>
              <w:right w:val="single" w:sz="4" w:space="0" w:color="auto"/>
            </w:tcBorders>
            <w:hideMark/>
          </w:tcPr>
          <w:p w14:paraId="592F4647" w14:textId="77777777" w:rsidR="00E30056" w:rsidRPr="00E01499" w:rsidRDefault="00E30056" w:rsidP="00E30056">
            <w:pPr>
              <w:tabs>
                <w:tab w:val="left" w:pos="0"/>
              </w:tabs>
              <w:jc w:val="both"/>
              <w:rPr>
                <w:rFonts w:cs="Arial"/>
                <w:b/>
                <w:bCs/>
              </w:rPr>
            </w:pPr>
            <w:r w:rsidRPr="00E01499">
              <w:rPr>
                <w:rFonts w:cs="Arial"/>
                <w:b/>
                <w:bCs/>
              </w:rPr>
              <w:t>303</w:t>
            </w:r>
          </w:p>
        </w:tc>
      </w:tr>
      <w:tr w:rsidR="00E30056" w14:paraId="468F6BC5"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1A968305" w14:textId="77777777" w:rsidR="00E30056" w:rsidRPr="00E01499" w:rsidRDefault="00E30056" w:rsidP="00E30056">
            <w:pPr>
              <w:tabs>
                <w:tab w:val="left" w:pos="0"/>
              </w:tabs>
              <w:jc w:val="both"/>
              <w:rPr>
                <w:rFonts w:cs="Arial"/>
                <w:b/>
                <w:bCs/>
              </w:rPr>
            </w:pPr>
            <w:r w:rsidRPr="00E01499">
              <w:rPr>
                <w:rFonts w:cs="Arial"/>
                <w:b/>
                <w:bCs/>
              </w:rPr>
              <w:t>50</w:t>
            </w:r>
          </w:p>
        </w:tc>
        <w:tc>
          <w:tcPr>
            <w:tcW w:w="3757" w:type="dxa"/>
            <w:tcBorders>
              <w:top w:val="single" w:sz="4" w:space="0" w:color="auto"/>
              <w:left w:val="single" w:sz="4" w:space="0" w:color="auto"/>
              <w:bottom w:val="single" w:sz="4" w:space="0" w:color="auto"/>
              <w:right w:val="single" w:sz="4" w:space="0" w:color="auto"/>
            </w:tcBorders>
            <w:hideMark/>
          </w:tcPr>
          <w:p w14:paraId="1B2D18AE" w14:textId="77777777" w:rsidR="00E30056" w:rsidRPr="00E01499" w:rsidRDefault="00E30056" w:rsidP="00E30056">
            <w:pPr>
              <w:tabs>
                <w:tab w:val="left" w:pos="0"/>
              </w:tabs>
              <w:jc w:val="both"/>
              <w:rPr>
                <w:rFonts w:cs="Arial"/>
                <w:b/>
                <w:bCs/>
              </w:rPr>
            </w:pPr>
            <w:r w:rsidRPr="00E01499">
              <w:rPr>
                <w:rFonts w:cs="Arial"/>
                <w:b/>
                <w:bCs/>
              </w:rPr>
              <w:t>220</w:t>
            </w:r>
          </w:p>
        </w:tc>
        <w:tc>
          <w:tcPr>
            <w:tcW w:w="3776" w:type="dxa"/>
            <w:tcBorders>
              <w:top w:val="single" w:sz="4" w:space="0" w:color="auto"/>
              <w:left w:val="single" w:sz="4" w:space="0" w:color="auto"/>
              <w:bottom w:val="single" w:sz="4" w:space="0" w:color="auto"/>
              <w:right w:val="single" w:sz="4" w:space="0" w:color="auto"/>
            </w:tcBorders>
            <w:hideMark/>
          </w:tcPr>
          <w:p w14:paraId="2C189817" w14:textId="77777777" w:rsidR="00E30056" w:rsidRPr="00E01499" w:rsidRDefault="00E30056" w:rsidP="00E30056">
            <w:pPr>
              <w:tabs>
                <w:tab w:val="left" w:pos="0"/>
              </w:tabs>
              <w:jc w:val="both"/>
              <w:rPr>
                <w:rFonts w:cs="Arial"/>
                <w:b/>
                <w:bCs/>
              </w:rPr>
            </w:pPr>
            <w:r w:rsidRPr="00E01499">
              <w:rPr>
                <w:rFonts w:cs="Arial"/>
                <w:b/>
                <w:bCs/>
              </w:rPr>
              <w:t>275</w:t>
            </w:r>
          </w:p>
        </w:tc>
      </w:tr>
      <w:tr w:rsidR="00E30056" w14:paraId="581D1739"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07262E00" w14:textId="77777777" w:rsidR="00E30056" w:rsidRPr="00E01499" w:rsidRDefault="00E30056" w:rsidP="00E30056">
            <w:pPr>
              <w:tabs>
                <w:tab w:val="left" w:pos="0"/>
              </w:tabs>
              <w:jc w:val="both"/>
              <w:rPr>
                <w:rFonts w:cs="Arial"/>
                <w:b/>
                <w:bCs/>
              </w:rPr>
            </w:pPr>
            <w:r w:rsidRPr="00E01499">
              <w:rPr>
                <w:rFonts w:cs="Arial"/>
                <w:b/>
                <w:bCs/>
              </w:rPr>
              <w:t>45</w:t>
            </w:r>
          </w:p>
        </w:tc>
        <w:tc>
          <w:tcPr>
            <w:tcW w:w="3757" w:type="dxa"/>
            <w:tcBorders>
              <w:top w:val="single" w:sz="4" w:space="0" w:color="auto"/>
              <w:left w:val="single" w:sz="4" w:space="0" w:color="auto"/>
              <w:bottom w:val="single" w:sz="4" w:space="0" w:color="auto"/>
              <w:right w:val="single" w:sz="4" w:space="0" w:color="auto"/>
            </w:tcBorders>
            <w:hideMark/>
          </w:tcPr>
          <w:p w14:paraId="5EBF69C6" w14:textId="77777777" w:rsidR="00E30056" w:rsidRPr="00E01499" w:rsidRDefault="00E30056" w:rsidP="00E30056">
            <w:pPr>
              <w:tabs>
                <w:tab w:val="left" w:pos="0"/>
              </w:tabs>
              <w:jc w:val="both"/>
              <w:rPr>
                <w:rFonts w:cs="Arial"/>
                <w:b/>
                <w:bCs/>
              </w:rPr>
            </w:pPr>
            <w:r w:rsidRPr="00E01499">
              <w:rPr>
                <w:rFonts w:cs="Arial"/>
                <w:b/>
                <w:bCs/>
              </w:rPr>
              <w:t>198</w:t>
            </w:r>
          </w:p>
        </w:tc>
        <w:tc>
          <w:tcPr>
            <w:tcW w:w="3776" w:type="dxa"/>
            <w:tcBorders>
              <w:top w:val="single" w:sz="4" w:space="0" w:color="auto"/>
              <w:left w:val="single" w:sz="4" w:space="0" w:color="auto"/>
              <w:bottom w:val="single" w:sz="4" w:space="0" w:color="auto"/>
              <w:right w:val="single" w:sz="4" w:space="0" w:color="auto"/>
            </w:tcBorders>
            <w:hideMark/>
          </w:tcPr>
          <w:p w14:paraId="7049BE79" w14:textId="77777777" w:rsidR="00E30056" w:rsidRPr="00E01499" w:rsidRDefault="00E30056" w:rsidP="00E30056">
            <w:pPr>
              <w:tabs>
                <w:tab w:val="left" w:pos="0"/>
              </w:tabs>
              <w:jc w:val="both"/>
              <w:rPr>
                <w:rFonts w:cs="Arial"/>
                <w:b/>
                <w:bCs/>
              </w:rPr>
            </w:pPr>
            <w:r w:rsidRPr="00E01499">
              <w:rPr>
                <w:rFonts w:cs="Arial"/>
                <w:b/>
                <w:bCs/>
              </w:rPr>
              <w:t>248</w:t>
            </w:r>
          </w:p>
        </w:tc>
      </w:tr>
      <w:tr w:rsidR="00E30056" w14:paraId="6638C60E" w14:textId="77777777" w:rsidTr="00855702">
        <w:tc>
          <w:tcPr>
            <w:tcW w:w="1483" w:type="dxa"/>
            <w:tcBorders>
              <w:top w:val="single" w:sz="4" w:space="0" w:color="auto"/>
              <w:left w:val="single" w:sz="4" w:space="0" w:color="auto"/>
              <w:bottom w:val="single" w:sz="4" w:space="0" w:color="auto"/>
              <w:right w:val="single" w:sz="4" w:space="0" w:color="auto"/>
            </w:tcBorders>
            <w:hideMark/>
          </w:tcPr>
          <w:p w14:paraId="6F10DBDE" w14:textId="77777777" w:rsidR="00E30056" w:rsidRPr="00E01499" w:rsidRDefault="00E30056" w:rsidP="00E30056">
            <w:pPr>
              <w:tabs>
                <w:tab w:val="left" w:pos="0"/>
              </w:tabs>
              <w:jc w:val="both"/>
              <w:rPr>
                <w:rFonts w:cs="Arial"/>
                <w:b/>
                <w:bCs/>
              </w:rPr>
            </w:pPr>
            <w:r w:rsidRPr="00E01499">
              <w:rPr>
                <w:rFonts w:cs="Arial"/>
                <w:b/>
                <w:bCs/>
              </w:rPr>
              <w:t>40</w:t>
            </w:r>
          </w:p>
        </w:tc>
        <w:tc>
          <w:tcPr>
            <w:tcW w:w="3757" w:type="dxa"/>
            <w:tcBorders>
              <w:top w:val="single" w:sz="4" w:space="0" w:color="auto"/>
              <w:left w:val="single" w:sz="4" w:space="0" w:color="auto"/>
              <w:bottom w:val="single" w:sz="4" w:space="0" w:color="auto"/>
              <w:right w:val="single" w:sz="4" w:space="0" w:color="auto"/>
            </w:tcBorders>
            <w:hideMark/>
          </w:tcPr>
          <w:p w14:paraId="74CFBEA5" w14:textId="77777777" w:rsidR="00E30056" w:rsidRPr="00E01499" w:rsidRDefault="00E30056" w:rsidP="00E30056">
            <w:pPr>
              <w:tabs>
                <w:tab w:val="left" w:pos="0"/>
              </w:tabs>
              <w:jc w:val="both"/>
              <w:rPr>
                <w:rFonts w:cs="Arial"/>
                <w:b/>
                <w:bCs/>
              </w:rPr>
            </w:pPr>
            <w:r w:rsidRPr="00E01499">
              <w:rPr>
                <w:rFonts w:cs="Arial"/>
                <w:b/>
                <w:bCs/>
              </w:rPr>
              <w:t>176</w:t>
            </w:r>
          </w:p>
        </w:tc>
        <w:tc>
          <w:tcPr>
            <w:tcW w:w="3776" w:type="dxa"/>
            <w:tcBorders>
              <w:top w:val="single" w:sz="4" w:space="0" w:color="auto"/>
              <w:left w:val="single" w:sz="4" w:space="0" w:color="auto"/>
              <w:bottom w:val="single" w:sz="4" w:space="0" w:color="auto"/>
              <w:right w:val="single" w:sz="4" w:space="0" w:color="auto"/>
            </w:tcBorders>
            <w:hideMark/>
          </w:tcPr>
          <w:p w14:paraId="60D1A877" w14:textId="77777777" w:rsidR="00E30056" w:rsidRPr="00E01499" w:rsidRDefault="00E30056" w:rsidP="00E30056">
            <w:pPr>
              <w:tabs>
                <w:tab w:val="left" w:pos="0"/>
              </w:tabs>
              <w:jc w:val="both"/>
              <w:rPr>
                <w:rFonts w:cs="Arial"/>
                <w:b/>
                <w:bCs/>
              </w:rPr>
            </w:pPr>
            <w:r w:rsidRPr="00E01499">
              <w:rPr>
                <w:rFonts w:cs="Arial"/>
                <w:b/>
                <w:bCs/>
              </w:rPr>
              <w:t>220</w:t>
            </w:r>
          </w:p>
        </w:tc>
      </w:tr>
    </w:tbl>
    <w:p w14:paraId="2B12E559" w14:textId="77777777" w:rsidR="00E30056" w:rsidRDefault="00E30056" w:rsidP="00E30056">
      <w:pPr>
        <w:tabs>
          <w:tab w:val="left" w:pos="993"/>
        </w:tabs>
        <w:spacing w:line="240" w:lineRule="auto"/>
        <w:jc w:val="both"/>
        <w:rPr>
          <w:rFonts w:cs="Arial"/>
          <w:lang w:eastAsia="en-US"/>
        </w:rPr>
      </w:pPr>
    </w:p>
    <w:p w14:paraId="30F3FDDF" w14:textId="77777777" w:rsidR="00E30056" w:rsidRDefault="00E30056" w:rsidP="00E30056">
      <w:pPr>
        <w:jc w:val="both"/>
        <w:rPr>
          <w:rFonts w:cs="Arial"/>
          <w:lang w:eastAsia="en-US"/>
        </w:rPr>
      </w:pPr>
    </w:p>
    <w:p w14:paraId="2BEDA733" w14:textId="77777777" w:rsidR="00E30056" w:rsidRDefault="00E30056" w:rsidP="00E30056">
      <w:pPr>
        <w:jc w:val="both"/>
        <w:rPr>
          <w:rFonts w:cs="Arial"/>
          <w:lang w:eastAsia="en-US"/>
        </w:rPr>
      </w:pPr>
    </w:p>
    <w:p w14:paraId="039775B1" w14:textId="77777777" w:rsidR="00E30056" w:rsidRDefault="00E30056" w:rsidP="00E30056">
      <w:pPr>
        <w:jc w:val="both"/>
        <w:rPr>
          <w:rFonts w:cs="Arial"/>
          <w:lang w:eastAsia="en-US"/>
        </w:rPr>
      </w:pPr>
    </w:p>
    <w:p w14:paraId="38CA7A5D" w14:textId="77777777" w:rsidR="00E30056" w:rsidRDefault="00E30056" w:rsidP="00E30056">
      <w:pPr>
        <w:jc w:val="both"/>
        <w:rPr>
          <w:rFonts w:cs="Arial"/>
          <w:lang w:eastAsia="en-US"/>
        </w:rPr>
      </w:pPr>
    </w:p>
    <w:p w14:paraId="5AF66930" w14:textId="77777777" w:rsidR="00E30056" w:rsidRDefault="00E30056" w:rsidP="00E30056">
      <w:pPr>
        <w:jc w:val="both"/>
        <w:rPr>
          <w:rFonts w:cs="Arial"/>
          <w:lang w:eastAsia="en-US"/>
        </w:rPr>
      </w:pPr>
    </w:p>
    <w:p w14:paraId="3FF0619A" w14:textId="500E9852" w:rsidR="00E30056" w:rsidRPr="00E30056" w:rsidRDefault="00E30056" w:rsidP="00E30056">
      <w:pPr>
        <w:jc w:val="both"/>
        <w:rPr>
          <w:lang w:eastAsia="en-US"/>
        </w:rPr>
      </w:pPr>
      <w:r>
        <w:rPr>
          <w:rFonts w:cs="Arial"/>
          <w:lang w:eastAsia="en-US"/>
        </w:rPr>
        <w:t>Note, any variations from these hours will be calculated separately to allow employee’s 4 or 5 weeks free from duty.</w:t>
      </w:r>
    </w:p>
    <w:p w14:paraId="394185F1" w14:textId="77777777" w:rsidR="00E30056" w:rsidRDefault="00E30056" w:rsidP="00E30056">
      <w:pPr>
        <w:tabs>
          <w:tab w:val="left" w:pos="0"/>
        </w:tabs>
        <w:spacing w:line="240" w:lineRule="auto"/>
        <w:jc w:val="both"/>
        <w:rPr>
          <w:rFonts w:cs="Arial"/>
          <w:bCs/>
          <w:lang w:eastAsia="en-US"/>
        </w:rPr>
      </w:pPr>
    </w:p>
    <w:p w14:paraId="4162F469" w14:textId="77777777" w:rsidR="00361108" w:rsidRDefault="00361108" w:rsidP="00E30056">
      <w:pPr>
        <w:pStyle w:val="Heading2"/>
        <w:jc w:val="both"/>
        <w:rPr>
          <w:lang w:eastAsia="en-US"/>
        </w:rPr>
      </w:pPr>
      <w:r>
        <w:rPr>
          <w:lang w:eastAsia="en-US"/>
        </w:rPr>
        <w:t>Scope of the trial</w:t>
      </w:r>
    </w:p>
    <w:p w14:paraId="0C473531" w14:textId="77777777" w:rsidR="00361108" w:rsidRDefault="00361108" w:rsidP="00E30056">
      <w:pPr>
        <w:tabs>
          <w:tab w:val="left" w:pos="0"/>
        </w:tabs>
        <w:spacing w:line="240" w:lineRule="auto"/>
        <w:ind w:left="567" w:hanging="567"/>
        <w:jc w:val="both"/>
        <w:rPr>
          <w:rFonts w:cs="Arial"/>
          <w:b/>
          <w:lang w:eastAsia="en-US"/>
        </w:rPr>
      </w:pPr>
    </w:p>
    <w:p w14:paraId="22D0527F" w14:textId="5E69B0E6" w:rsidR="00361108" w:rsidRDefault="00927A43" w:rsidP="00E30056">
      <w:pPr>
        <w:jc w:val="both"/>
        <w:rPr>
          <w:lang w:eastAsia="en-US"/>
        </w:rPr>
      </w:pPr>
      <w:r>
        <w:rPr>
          <w:lang w:eastAsia="en-US"/>
        </w:rPr>
        <w:t>The annual leave cycle for operational members of staff runs from 1</w:t>
      </w:r>
      <w:r w:rsidRPr="00927A43">
        <w:rPr>
          <w:vertAlign w:val="superscript"/>
          <w:lang w:eastAsia="en-US"/>
        </w:rPr>
        <w:t>st</w:t>
      </w:r>
      <w:r>
        <w:rPr>
          <w:lang w:eastAsia="en-US"/>
        </w:rPr>
        <w:t xml:space="preserve"> January to 31</w:t>
      </w:r>
      <w:r w:rsidRPr="00927A43">
        <w:rPr>
          <w:vertAlign w:val="superscript"/>
          <w:lang w:eastAsia="en-US"/>
        </w:rPr>
        <w:t>st</w:t>
      </w:r>
      <w:r>
        <w:rPr>
          <w:lang w:eastAsia="en-US"/>
        </w:rPr>
        <w:t xml:space="preserve"> December. Therefore, the trail is due to commence on 1</w:t>
      </w:r>
      <w:r w:rsidRPr="00927A43">
        <w:rPr>
          <w:vertAlign w:val="superscript"/>
          <w:lang w:eastAsia="en-US"/>
        </w:rPr>
        <w:t>st</w:t>
      </w:r>
      <w:r>
        <w:rPr>
          <w:lang w:eastAsia="en-US"/>
        </w:rPr>
        <w:t xml:space="preserve"> January 2026 and will end of 31</w:t>
      </w:r>
      <w:r w:rsidRPr="00927A43">
        <w:rPr>
          <w:vertAlign w:val="superscript"/>
          <w:lang w:eastAsia="en-US"/>
        </w:rPr>
        <w:t>st</w:t>
      </w:r>
      <w:r>
        <w:rPr>
          <w:lang w:eastAsia="en-US"/>
        </w:rPr>
        <w:t xml:space="preserve"> December 2026.</w:t>
      </w:r>
    </w:p>
    <w:p w14:paraId="061DE398" w14:textId="43B0E99A" w:rsidR="00361108" w:rsidRDefault="00361108" w:rsidP="00E30056">
      <w:pPr>
        <w:jc w:val="both"/>
        <w:rPr>
          <w:lang w:eastAsia="en-US"/>
        </w:rPr>
      </w:pPr>
    </w:p>
    <w:p w14:paraId="036EB0AA" w14:textId="487C27E0" w:rsidR="00C24D7C" w:rsidRDefault="00C24D7C" w:rsidP="00E30056">
      <w:pPr>
        <w:jc w:val="both"/>
        <w:rPr>
          <w:lang w:eastAsia="en-US"/>
        </w:rPr>
      </w:pPr>
      <w:r>
        <w:rPr>
          <w:lang w:eastAsia="en-US"/>
        </w:rPr>
        <w:t>The stations which will take place in the trail are:</w:t>
      </w:r>
    </w:p>
    <w:p w14:paraId="7009C6ED" w14:textId="77777777" w:rsidR="00E30056" w:rsidRDefault="00E30056" w:rsidP="00E30056">
      <w:pPr>
        <w:pStyle w:val="ListParagraph"/>
        <w:numPr>
          <w:ilvl w:val="0"/>
          <w:numId w:val="15"/>
        </w:numPr>
        <w:jc w:val="both"/>
        <w:rPr>
          <w:lang w:eastAsia="en-US"/>
        </w:rPr>
      </w:pPr>
      <w:r>
        <w:rPr>
          <w:lang w:eastAsia="en-US"/>
        </w:rPr>
        <w:t>Penrith On-Call</w:t>
      </w:r>
    </w:p>
    <w:p w14:paraId="7200A6E7" w14:textId="77777777" w:rsidR="00E30056" w:rsidRDefault="00E30056" w:rsidP="00E30056">
      <w:pPr>
        <w:pStyle w:val="ListParagraph"/>
        <w:numPr>
          <w:ilvl w:val="0"/>
          <w:numId w:val="15"/>
        </w:numPr>
        <w:jc w:val="both"/>
        <w:rPr>
          <w:lang w:eastAsia="en-US"/>
        </w:rPr>
      </w:pPr>
      <w:r>
        <w:rPr>
          <w:lang w:eastAsia="en-US"/>
        </w:rPr>
        <w:t>Whitehaven On-Call</w:t>
      </w:r>
    </w:p>
    <w:p w14:paraId="5118469F" w14:textId="77777777" w:rsidR="00E30056" w:rsidRDefault="00E30056" w:rsidP="00E30056">
      <w:pPr>
        <w:pStyle w:val="ListParagraph"/>
        <w:numPr>
          <w:ilvl w:val="0"/>
          <w:numId w:val="15"/>
        </w:numPr>
        <w:jc w:val="both"/>
        <w:rPr>
          <w:lang w:eastAsia="en-US"/>
        </w:rPr>
      </w:pPr>
      <w:r>
        <w:rPr>
          <w:lang w:eastAsia="en-US"/>
        </w:rPr>
        <w:t xml:space="preserve">Ulverston On-Call </w:t>
      </w:r>
    </w:p>
    <w:p w14:paraId="48CB1C5D" w14:textId="77777777" w:rsidR="00E30056" w:rsidRDefault="00C24D7C" w:rsidP="00E30056">
      <w:pPr>
        <w:pStyle w:val="ListParagraph"/>
        <w:numPr>
          <w:ilvl w:val="0"/>
          <w:numId w:val="15"/>
        </w:numPr>
        <w:jc w:val="both"/>
        <w:rPr>
          <w:lang w:eastAsia="en-US"/>
        </w:rPr>
      </w:pPr>
      <w:r>
        <w:rPr>
          <w:lang w:eastAsia="en-US"/>
        </w:rPr>
        <w:t xml:space="preserve">Millom </w:t>
      </w:r>
    </w:p>
    <w:p w14:paraId="7DC6FB86" w14:textId="77777777" w:rsidR="00E30056" w:rsidRDefault="00C24D7C" w:rsidP="00E30056">
      <w:pPr>
        <w:pStyle w:val="ListParagraph"/>
        <w:numPr>
          <w:ilvl w:val="0"/>
          <w:numId w:val="15"/>
        </w:numPr>
        <w:jc w:val="both"/>
        <w:rPr>
          <w:lang w:eastAsia="en-US"/>
        </w:rPr>
      </w:pPr>
      <w:r>
        <w:rPr>
          <w:lang w:eastAsia="en-US"/>
        </w:rPr>
        <w:t>Ambleside</w:t>
      </w:r>
    </w:p>
    <w:p w14:paraId="1A3DE014" w14:textId="77777777" w:rsidR="00E30056" w:rsidRDefault="00E30056" w:rsidP="00E30056">
      <w:pPr>
        <w:pStyle w:val="ListParagraph"/>
        <w:numPr>
          <w:ilvl w:val="0"/>
          <w:numId w:val="15"/>
        </w:numPr>
        <w:jc w:val="both"/>
        <w:rPr>
          <w:lang w:eastAsia="en-US"/>
        </w:rPr>
      </w:pPr>
      <w:r>
        <w:rPr>
          <w:lang w:eastAsia="en-US"/>
        </w:rPr>
        <w:t xml:space="preserve">Maryport </w:t>
      </w:r>
    </w:p>
    <w:p w14:paraId="7A80A26A" w14:textId="77777777" w:rsidR="00A35590" w:rsidRDefault="00A35590" w:rsidP="00E30056">
      <w:pPr>
        <w:jc w:val="both"/>
        <w:rPr>
          <w:rFonts w:cs="Arial"/>
          <w:lang w:eastAsia="en-US"/>
        </w:rPr>
      </w:pPr>
    </w:p>
    <w:p w14:paraId="138A27FA" w14:textId="66EF3ED0" w:rsidR="00A35590" w:rsidRDefault="00927A43" w:rsidP="00E30056">
      <w:pPr>
        <w:jc w:val="both"/>
        <w:rPr>
          <w:lang w:eastAsia="en-US"/>
        </w:rPr>
      </w:pPr>
      <w:r>
        <w:rPr>
          <w:lang w:eastAsia="en-US"/>
        </w:rPr>
        <w:t xml:space="preserve">These stations agreed to take part in this trial during a staff engagement meeting held on </w:t>
      </w:r>
      <w:r w:rsidR="00133BB3">
        <w:rPr>
          <w:lang w:eastAsia="en-US"/>
        </w:rPr>
        <w:t>6</w:t>
      </w:r>
      <w:r w:rsidR="00133BB3" w:rsidRPr="0064594C">
        <w:rPr>
          <w:vertAlign w:val="superscript"/>
          <w:lang w:eastAsia="en-US"/>
        </w:rPr>
        <w:t>TH</w:t>
      </w:r>
      <w:r w:rsidR="00133BB3">
        <w:rPr>
          <w:lang w:eastAsia="en-US"/>
        </w:rPr>
        <w:t xml:space="preserve"> June 2025 at Keswick fire station or shortly after the meeting (Millom and Whitehaven On Call),</w:t>
      </w:r>
    </w:p>
    <w:p w14:paraId="523E5BD5" w14:textId="77777777" w:rsidR="007E5B44" w:rsidRDefault="007E5B44" w:rsidP="00E30056">
      <w:pPr>
        <w:pStyle w:val="Heading2"/>
        <w:jc w:val="both"/>
      </w:pPr>
    </w:p>
    <w:p w14:paraId="7188F4F7" w14:textId="07F09515" w:rsidR="00105FF1" w:rsidRDefault="00E30056" w:rsidP="00E30056">
      <w:pPr>
        <w:pStyle w:val="Heading2"/>
        <w:jc w:val="both"/>
        <w:rPr>
          <w:lang w:eastAsia="en-US"/>
        </w:rPr>
      </w:pPr>
      <w:r>
        <w:rPr>
          <w:lang w:eastAsia="en-US"/>
        </w:rPr>
        <w:t>Trial Timeline including Engagement and Consultation</w:t>
      </w:r>
    </w:p>
    <w:p w14:paraId="2E2A8A30" w14:textId="77777777" w:rsidR="00105FF1" w:rsidRDefault="00105FF1" w:rsidP="00E30056">
      <w:pPr>
        <w:tabs>
          <w:tab w:val="left" w:pos="0"/>
        </w:tabs>
        <w:spacing w:line="240" w:lineRule="auto"/>
        <w:ind w:left="567" w:hanging="567"/>
        <w:jc w:val="both"/>
        <w:rPr>
          <w:rFonts w:cs="Arial"/>
          <w:b/>
          <w:lang w:eastAsia="en-US"/>
        </w:rPr>
      </w:pPr>
    </w:p>
    <w:p w14:paraId="310420FD" w14:textId="53514C30" w:rsidR="00105FF1" w:rsidRDefault="00105FF1" w:rsidP="00E30056">
      <w:pPr>
        <w:jc w:val="both"/>
        <w:rPr>
          <w:lang w:eastAsia="en-US"/>
        </w:rPr>
      </w:pPr>
      <w:r w:rsidRPr="008E5403">
        <w:rPr>
          <w:lang w:eastAsia="en-US"/>
        </w:rPr>
        <w:t>The following</w:t>
      </w:r>
      <w:r>
        <w:rPr>
          <w:lang w:eastAsia="en-US"/>
        </w:rPr>
        <w:t xml:space="preserve"> engagement schedule will be programmed in to provide an opportunity for two-way communication and to identify any learning points. </w:t>
      </w:r>
    </w:p>
    <w:p w14:paraId="067263AE" w14:textId="77777777" w:rsidR="00105FF1" w:rsidRDefault="00105FF1" w:rsidP="00E30056">
      <w:pPr>
        <w:tabs>
          <w:tab w:val="left" w:pos="0"/>
        </w:tabs>
        <w:spacing w:line="240" w:lineRule="auto"/>
        <w:jc w:val="both"/>
        <w:rPr>
          <w:rFonts w:cs="Arial"/>
          <w:bCs/>
          <w:lang w:eastAsia="en-US"/>
        </w:rPr>
      </w:pPr>
    </w:p>
    <w:tbl>
      <w:tblPr>
        <w:tblStyle w:val="TableGrid"/>
        <w:tblW w:w="10201" w:type="dxa"/>
        <w:tblLook w:val="04A0" w:firstRow="1" w:lastRow="0" w:firstColumn="1" w:lastColumn="0" w:noHBand="0" w:noVBand="1"/>
      </w:tblPr>
      <w:tblGrid>
        <w:gridCol w:w="2122"/>
        <w:gridCol w:w="3118"/>
        <w:gridCol w:w="4961"/>
      </w:tblGrid>
      <w:tr w:rsidR="00105FF1" w:rsidRPr="00537D20" w14:paraId="3B392714" w14:textId="77777777" w:rsidTr="00927A43">
        <w:tc>
          <w:tcPr>
            <w:tcW w:w="2122" w:type="dxa"/>
            <w:shd w:val="clear" w:color="auto" w:fill="C0504D" w:themeFill="accent2"/>
          </w:tcPr>
          <w:p w14:paraId="6D66AE8C" w14:textId="77777777" w:rsidR="00105FF1" w:rsidRPr="00537D20" w:rsidRDefault="00105FF1" w:rsidP="00E30056">
            <w:pPr>
              <w:tabs>
                <w:tab w:val="left" w:pos="0"/>
              </w:tabs>
              <w:spacing w:line="240" w:lineRule="auto"/>
              <w:jc w:val="both"/>
              <w:rPr>
                <w:rFonts w:cs="Arial"/>
                <w:b/>
              </w:rPr>
            </w:pPr>
            <w:r w:rsidRPr="00537D20">
              <w:rPr>
                <w:rFonts w:cs="Arial"/>
                <w:b/>
              </w:rPr>
              <w:t>Date</w:t>
            </w:r>
          </w:p>
        </w:tc>
        <w:tc>
          <w:tcPr>
            <w:tcW w:w="3118" w:type="dxa"/>
            <w:shd w:val="clear" w:color="auto" w:fill="C0504D" w:themeFill="accent2"/>
          </w:tcPr>
          <w:p w14:paraId="174334BC" w14:textId="77777777" w:rsidR="00105FF1" w:rsidRPr="00537D20" w:rsidRDefault="00105FF1" w:rsidP="00E30056">
            <w:pPr>
              <w:tabs>
                <w:tab w:val="left" w:pos="0"/>
              </w:tabs>
              <w:spacing w:line="240" w:lineRule="auto"/>
              <w:jc w:val="both"/>
              <w:rPr>
                <w:rFonts w:cs="Arial"/>
                <w:b/>
              </w:rPr>
            </w:pPr>
            <w:r w:rsidRPr="00537D20">
              <w:rPr>
                <w:rFonts w:cs="Arial"/>
                <w:b/>
              </w:rPr>
              <w:t>Activity</w:t>
            </w:r>
          </w:p>
        </w:tc>
        <w:tc>
          <w:tcPr>
            <w:tcW w:w="4961" w:type="dxa"/>
            <w:shd w:val="clear" w:color="auto" w:fill="C0504D" w:themeFill="accent2"/>
          </w:tcPr>
          <w:p w14:paraId="084ADE27" w14:textId="77777777" w:rsidR="00105FF1" w:rsidRPr="00537D20" w:rsidRDefault="00105FF1" w:rsidP="00E30056">
            <w:pPr>
              <w:tabs>
                <w:tab w:val="left" w:pos="0"/>
              </w:tabs>
              <w:spacing w:line="240" w:lineRule="auto"/>
              <w:jc w:val="both"/>
              <w:rPr>
                <w:rFonts w:cs="Arial"/>
                <w:b/>
              </w:rPr>
            </w:pPr>
            <w:r w:rsidRPr="00537D20">
              <w:rPr>
                <w:rFonts w:cs="Arial"/>
                <w:b/>
              </w:rPr>
              <w:t>Notes</w:t>
            </w:r>
          </w:p>
        </w:tc>
      </w:tr>
      <w:tr w:rsidR="00105FF1" w14:paraId="4C178359" w14:textId="77777777" w:rsidTr="00AD4A70">
        <w:tc>
          <w:tcPr>
            <w:tcW w:w="2122" w:type="dxa"/>
          </w:tcPr>
          <w:p w14:paraId="690A3295" w14:textId="243BBEC4" w:rsidR="00105FF1" w:rsidRDefault="00927A43" w:rsidP="00E30056">
            <w:pPr>
              <w:tabs>
                <w:tab w:val="left" w:pos="0"/>
              </w:tabs>
              <w:spacing w:line="240" w:lineRule="auto"/>
              <w:jc w:val="both"/>
              <w:rPr>
                <w:rFonts w:cs="Arial"/>
                <w:bCs/>
              </w:rPr>
            </w:pPr>
            <w:r>
              <w:rPr>
                <w:rFonts w:cs="Arial"/>
                <w:bCs/>
              </w:rPr>
              <w:t xml:space="preserve">22 </w:t>
            </w:r>
            <w:r w:rsidR="00C24D7C">
              <w:rPr>
                <w:rFonts w:cs="Arial"/>
                <w:bCs/>
              </w:rPr>
              <w:t xml:space="preserve">October </w:t>
            </w:r>
            <w:r>
              <w:rPr>
                <w:rFonts w:cs="Arial"/>
                <w:bCs/>
              </w:rPr>
              <w:t>20</w:t>
            </w:r>
            <w:r w:rsidR="00C24D7C">
              <w:rPr>
                <w:rFonts w:cs="Arial"/>
                <w:bCs/>
              </w:rPr>
              <w:t>25</w:t>
            </w:r>
          </w:p>
        </w:tc>
        <w:tc>
          <w:tcPr>
            <w:tcW w:w="3118" w:type="dxa"/>
          </w:tcPr>
          <w:p w14:paraId="47436528" w14:textId="46277DED" w:rsidR="00105FF1" w:rsidRDefault="00105FF1" w:rsidP="00E30056">
            <w:pPr>
              <w:tabs>
                <w:tab w:val="left" w:pos="0"/>
              </w:tabs>
              <w:spacing w:line="240" w:lineRule="auto"/>
              <w:jc w:val="both"/>
              <w:rPr>
                <w:rFonts w:cs="Arial"/>
                <w:bCs/>
              </w:rPr>
            </w:pPr>
            <w:r>
              <w:rPr>
                <w:rFonts w:cs="Arial"/>
                <w:bCs/>
              </w:rPr>
              <w:t>Formal JCG meeting</w:t>
            </w:r>
          </w:p>
        </w:tc>
        <w:tc>
          <w:tcPr>
            <w:tcW w:w="4961" w:type="dxa"/>
          </w:tcPr>
          <w:p w14:paraId="7F8C8000" w14:textId="5EEA42E0" w:rsidR="00105FF1" w:rsidRDefault="00927A43" w:rsidP="00E30056">
            <w:pPr>
              <w:tabs>
                <w:tab w:val="left" w:pos="0"/>
              </w:tabs>
              <w:spacing w:line="240" w:lineRule="auto"/>
              <w:jc w:val="both"/>
              <w:rPr>
                <w:rFonts w:cs="Arial"/>
                <w:bCs/>
              </w:rPr>
            </w:pPr>
            <w:r>
              <w:rPr>
                <w:rFonts w:cs="Arial"/>
                <w:bCs/>
              </w:rPr>
              <w:t>Service agreed to meet with TUs to discuss the project.</w:t>
            </w:r>
          </w:p>
        </w:tc>
      </w:tr>
      <w:tr w:rsidR="00927A43" w14:paraId="52648814" w14:textId="77777777" w:rsidTr="00AD4A70">
        <w:tc>
          <w:tcPr>
            <w:tcW w:w="2122" w:type="dxa"/>
          </w:tcPr>
          <w:p w14:paraId="59402DF1" w14:textId="763E81F0" w:rsidR="00927A43" w:rsidRDefault="00927A43" w:rsidP="00E30056">
            <w:pPr>
              <w:tabs>
                <w:tab w:val="left" w:pos="0"/>
              </w:tabs>
              <w:spacing w:line="240" w:lineRule="auto"/>
              <w:jc w:val="both"/>
              <w:rPr>
                <w:rFonts w:cs="Arial"/>
                <w:bCs/>
              </w:rPr>
            </w:pPr>
          </w:p>
          <w:p w14:paraId="517F6B20" w14:textId="36260DB0" w:rsidR="00910D82" w:rsidRDefault="00910D82" w:rsidP="00E30056">
            <w:pPr>
              <w:tabs>
                <w:tab w:val="left" w:pos="0"/>
              </w:tabs>
              <w:spacing w:line="240" w:lineRule="auto"/>
              <w:jc w:val="both"/>
              <w:rPr>
                <w:rFonts w:cs="Arial"/>
                <w:bCs/>
              </w:rPr>
            </w:pPr>
            <w:r>
              <w:rPr>
                <w:rFonts w:cs="Arial"/>
                <w:bCs/>
              </w:rPr>
              <w:t>November 6th</w:t>
            </w:r>
          </w:p>
          <w:p w14:paraId="75490361" w14:textId="5F149ABC" w:rsidR="00910D82" w:rsidRDefault="00910D82" w:rsidP="00E30056">
            <w:pPr>
              <w:tabs>
                <w:tab w:val="left" w:pos="0"/>
              </w:tabs>
              <w:spacing w:line="240" w:lineRule="auto"/>
              <w:jc w:val="both"/>
              <w:rPr>
                <w:rFonts w:cs="Arial"/>
                <w:bCs/>
              </w:rPr>
            </w:pPr>
          </w:p>
        </w:tc>
        <w:tc>
          <w:tcPr>
            <w:tcW w:w="3118" w:type="dxa"/>
          </w:tcPr>
          <w:p w14:paraId="0D1386AB" w14:textId="6643E524" w:rsidR="00927A43" w:rsidRDefault="002005E6" w:rsidP="00E30056">
            <w:pPr>
              <w:tabs>
                <w:tab w:val="left" w:pos="0"/>
              </w:tabs>
              <w:spacing w:line="240" w:lineRule="auto"/>
              <w:jc w:val="both"/>
              <w:rPr>
                <w:rFonts w:cs="Arial"/>
                <w:bCs/>
              </w:rPr>
            </w:pPr>
            <w:r>
              <w:rPr>
                <w:rFonts w:cs="Arial"/>
                <w:bCs/>
              </w:rPr>
              <w:t xml:space="preserve">Meeting with GM Slack, Steven Mattinson (FBU) and </w:t>
            </w:r>
          </w:p>
        </w:tc>
        <w:tc>
          <w:tcPr>
            <w:tcW w:w="4961" w:type="dxa"/>
          </w:tcPr>
          <w:p w14:paraId="41220D49" w14:textId="557D8634" w:rsidR="00927A43" w:rsidDel="00927A43" w:rsidRDefault="00910D82" w:rsidP="00E30056">
            <w:pPr>
              <w:tabs>
                <w:tab w:val="left" w:pos="0"/>
              </w:tabs>
              <w:spacing w:line="240" w:lineRule="auto"/>
              <w:jc w:val="both"/>
              <w:rPr>
                <w:rFonts w:cs="Arial"/>
                <w:bCs/>
              </w:rPr>
            </w:pPr>
            <w:r>
              <w:rPr>
                <w:rFonts w:cs="Arial"/>
                <w:bCs/>
              </w:rPr>
              <w:t>Meeting held via teams following some issued raised during JCG</w:t>
            </w:r>
          </w:p>
        </w:tc>
      </w:tr>
      <w:tr w:rsidR="00910D82" w14:paraId="4B80A9B3" w14:textId="77777777" w:rsidTr="00AD4A70">
        <w:tc>
          <w:tcPr>
            <w:tcW w:w="2122" w:type="dxa"/>
          </w:tcPr>
          <w:p w14:paraId="3C64586B" w14:textId="1218AE84" w:rsidR="00910D82" w:rsidRDefault="00910D82" w:rsidP="00E30056">
            <w:pPr>
              <w:tabs>
                <w:tab w:val="left" w:pos="0"/>
              </w:tabs>
              <w:spacing w:line="240" w:lineRule="auto"/>
              <w:jc w:val="both"/>
              <w:rPr>
                <w:rFonts w:cs="Arial"/>
                <w:bCs/>
              </w:rPr>
            </w:pPr>
            <w:r>
              <w:rPr>
                <w:rFonts w:cs="Arial"/>
                <w:bCs/>
              </w:rPr>
              <w:t>November 24th</w:t>
            </w:r>
          </w:p>
        </w:tc>
        <w:tc>
          <w:tcPr>
            <w:tcW w:w="3118" w:type="dxa"/>
          </w:tcPr>
          <w:p w14:paraId="70A0CFD8" w14:textId="6D69E224" w:rsidR="00910D82" w:rsidRDefault="00910D82" w:rsidP="00E30056">
            <w:pPr>
              <w:tabs>
                <w:tab w:val="left" w:pos="0"/>
              </w:tabs>
              <w:spacing w:line="240" w:lineRule="auto"/>
              <w:jc w:val="both"/>
              <w:rPr>
                <w:rFonts w:cs="Arial"/>
                <w:bCs/>
              </w:rPr>
            </w:pPr>
            <w:r>
              <w:rPr>
                <w:rFonts w:cs="Arial"/>
                <w:bCs/>
              </w:rPr>
              <w:t>Meeting with GM Slack, Dawn Coates (FRSA)</w:t>
            </w:r>
          </w:p>
        </w:tc>
        <w:tc>
          <w:tcPr>
            <w:tcW w:w="4961" w:type="dxa"/>
          </w:tcPr>
          <w:p w14:paraId="64527C8A" w14:textId="36140BAD" w:rsidR="00910D82" w:rsidDel="00927A43" w:rsidRDefault="00910D82" w:rsidP="00E30056">
            <w:pPr>
              <w:tabs>
                <w:tab w:val="left" w:pos="0"/>
              </w:tabs>
              <w:spacing w:line="240" w:lineRule="auto"/>
              <w:jc w:val="both"/>
              <w:rPr>
                <w:rFonts w:cs="Arial"/>
                <w:bCs/>
              </w:rPr>
            </w:pPr>
            <w:r>
              <w:rPr>
                <w:rFonts w:cs="Arial"/>
                <w:bCs/>
              </w:rPr>
              <w:t>Meeting held via teams following some issued raised during JCG</w:t>
            </w:r>
          </w:p>
        </w:tc>
      </w:tr>
      <w:tr w:rsidR="00105FF1" w14:paraId="4C14A1AA" w14:textId="77777777" w:rsidTr="00AD4A70">
        <w:tc>
          <w:tcPr>
            <w:tcW w:w="2122" w:type="dxa"/>
          </w:tcPr>
          <w:p w14:paraId="59A70CD4" w14:textId="385831B9" w:rsidR="00105FF1" w:rsidRDefault="00095C25" w:rsidP="00E30056">
            <w:pPr>
              <w:tabs>
                <w:tab w:val="left" w:pos="0"/>
              </w:tabs>
              <w:spacing w:line="240" w:lineRule="auto"/>
              <w:jc w:val="both"/>
              <w:rPr>
                <w:rFonts w:cs="Arial"/>
                <w:bCs/>
              </w:rPr>
            </w:pPr>
            <w:r>
              <w:rPr>
                <w:rFonts w:cs="Arial"/>
                <w:bCs/>
              </w:rPr>
              <w:t>December</w:t>
            </w:r>
            <w:r w:rsidR="00C24D7C">
              <w:rPr>
                <w:rFonts w:cs="Arial"/>
                <w:bCs/>
              </w:rPr>
              <w:t xml:space="preserve"> </w:t>
            </w:r>
            <w:r w:rsidR="00927A43">
              <w:rPr>
                <w:rFonts w:cs="Arial"/>
                <w:bCs/>
              </w:rPr>
              <w:t>20</w:t>
            </w:r>
            <w:r w:rsidR="00C24D7C">
              <w:rPr>
                <w:rFonts w:cs="Arial"/>
                <w:bCs/>
              </w:rPr>
              <w:t>25</w:t>
            </w:r>
          </w:p>
        </w:tc>
        <w:tc>
          <w:tcPr>
            <w:tcW w:w="3118" w:type="dxa"/>
          </w:tcPr>
          <w:p w14:paraId="78A4008C" w14:textId="0CEF10D8" w:rsidR="00C24D7C" w:rsidRDefault="00C24D7C" w:rsidP="00E30056">
            <w:pPr>
              <w:tabs>
                <w:tab w:val="left" w:pos="0"/>
              </w:tabs>
              <w:spacing w:line="240" w:lineRule="auto"/>
              <w:jc w:val="both"/>
              <w:rPr>
                <w:rFonts w:cs="Arial"/>
                <w:bCs/>
              </w:rPr>
            </w:pPr>
            <w:r>
              <w:rPr>
                <w:rFonts w:cs="Arial"/>
                <w:bCs/>
              </w:rPr>
              <w:t>Meet with SDS to arrange changes to gartan availability.</w:t>
            </w:r>
          </w:p>
        </w:tc>
        <w:tc>
          <w:tcPr>
            <w:tcW w:w="4961" w:type="dxa"/>
          </w:tcPr>
          <w:p w14:paraId="46B5EB67" w14:textId="13A83D5C" w:rsidR="00105FF1" w:rsidRDefault="00105FF1" w:rsidP="00E30056">
            <w:pPr>
              <w:tabs>
                <w:tab w:val="left" w:pos="0"/>
              </w:tabs>
              <w:spacing w:line="240" w:lineRule="auto"/>
              <w:jc w:val="both"/>
              <w:rPr>
                <w:rFonts w:cs="Arial"/>
                <w:bCs/>
              </w:rPr>
            </w:pPr>
          </w:p>
        </w:tc>
      </w:tr>
      <w:tr w:rsidR="002005E6" w14:paraId="3ABF261E" w14:textId="77777777" w:rsidTr="00AD4A70">
        <w:tc>
          <w:tcPr>
            <w:tcW w:w="2122" w:type="dxa"/>
          </w:tcPr>
          <w:p w14:paraId="10728E47" w14:textId="06020CA3" w:rsidR="002005E6" w:rsidRDefault="002005E6" w:rsidP="00E30056">
            <w:pPr>
              <w:tabs>
                <w:tab w:val="left" w:pos="0"/>
              </w:tabs>
              <w:spacing w:line="240" w:lineRule="auto"/>
              <w:jc w:val="both"/>
              <w:rPr>
                <w:rFonts w:cs="Arial"/>
                <w:bCs/>
              </w:rPr>
            </w:pPr>
            <w:r>
              <w:rPr>
                <w:rFonts w:cs="Arial"/>
                <w:bCs/>
              </w:rPr>
              <w:t>8 December 2025</w:t>
            </w:r>
          </w:p>
        </w:tc>
        <w:tc>
          <w:tcPr>
            <w:tcW w:w="3118" w:type="dxa"/>
          </w:tcPr>
          <w:p w14:paraId="15C8F4C4" w14:textId="3AB79031" w:rsidR="002005E6" w:rsidRDefault="002005E6" w:rsidP="00E30056">
            <w:pPr>
              <w:tabs>
                <w:tab w:val="left" w:pos="0"/>
              </w:tabs>
              <w:spacing w:line="240" w:lineRule="auto"/>
              <w:jc w:val="both"/>
              <w:rPr>
                <w:rFonts w:cs="Arial"/>
                <w:bCs/>
              </w:rPr>
            </w:pPr>
            <w:r>
              <w:rPr>
                <w:rFonts w:cs="Arial"/>
                <w:bCs/>
              </w:rPr>
              <w:t xml:space="preserve">Staff engagement meeting with </w:t>
            </w:r>
            <w:r w:rsidRPr="00E30056">
              <w:rPr>
                <w:rFonts w:cs="Arial"/>
                <w:bCs/>
                <w:i/>
                <w:iCs/>
                <w:highlight w:val="yellow"/>
              </w:rPr>
              <w:t>XX</w:t>
            </w:r>
            <w:r>
              <w:rPr>
                <w:rFonts w:cs="Arial"/>
                <w:bCs/>
              </w:rPr>
              <w:t xml:space="preserve"> Station</w:t>
            </w:r>
          </w:p>
        </w:tc>
        <w:tc>
          <w:tcPr>
            <w:tcW w:w="4961" w:type="dxa"/>
          </w:tcPr>
          <w:p w14:paraId="6A69DD64" w14:textId="0F852BB7" w:rsidR="002005E6" w:rsidRDefault="002005E6" w:rsidP="00E30056">
            <w:pPr>
              <w:tabs>
                <w:tab w:val="left" w:pos="0"/>
              </w:tabs>
              <w:spacing w:line="240" w:lineRule="auto"/>
              <w:jc w:val="both"/>
              <w:rPr>
                <w:rFonts w:cs="Arial"/>
                <w:bCs/>
                <w:i/>
                <w:iCs/>
              </w:rPr>
            </w:pPr>
          </w:p>
          <w:p w14:paraId="5962B4CE" w14:textId="0F6C3F9F" w:rsidR="004761E4" w:rsidRPr="002005E6" w:rsidRDefault="004761E4" w:rsidP="00E30056">
            <w:pPr>
              <w:tabs>
                <w:tab w:val="left" w:pos="0"/>
              </w:tabs>
              <w:spacing w:line="240" w:lineRule="auto"/>
              <w:jc w:val="both"/>
              <w:rPr>
                <w:rFonts w:cs="Arial"/>
                <w:bCs/>
                <w:i/>
                <w:iCs/>
              </w:rPr>
            </w:pPr>
          </w:p>
        </w:tc>
      </w:tr>
      <w:tr w:rsidR="002005E6" w14:paraId="5F59CBC8" w14:textId="77777777" w:rsidTr="00AD4A70">
        <w:tc>
          <w:tcPr>
            <w:tcW w:w="2122" w:type="dxa"/>
          </w:tcPr>
          <w:p w14:paraId="1970882A" w14:textId="0DD4FACD" w:rsidR="002005E6" w:rsidRDefault="002005E6" w:rsidP="00E30056">
            <w:pPr>
              <w:tabs>
                <w:tab w:val="left" w:pos="0"/>
              </w:tabs>
              <w:spacing w:line="240" w:lineRule="auto"/>
              <w:jc w:val="both"/>
              <w:rPr>
                <w:rFonts w:cs="Arial"/>
                <w:bCs/>
              </w:rPr>
            </w:pPr>
            <w:r>
              <w:rPr>
                <w:rFonts w:cs="Arial"/>
                <w:bCs/>
              </w:rPr>
              <w:t>9 December 2025</w:t>
            </w:r>
          </w:p>
        </w:tc>
        <w:tc>
          <w:tcPr>
            <w:tcW w:w="3118" w:type="dxa"/>
          </w:tcPr>
          <w:p w14:paraId="0D2469F5" w14:textId="77777777" w:rsidR="002005E6" w:rsidRDefault="002005E6" w:rsidP="00E30056">
            <w:pPr>
              <w:tabs>
                <w:tab w:val="left" w:pos="0"/>
              </w:tabs>
              <w:spacing w:line="240" w:lineRule="auto"/>
              <w:jc w:val="both"/>
              <w:rPr>
                <w:rFonts w:cs="Arial"/>
                <w:bCs/>
              </w:rPr>
            </w:pPr>
          </w:p>
        </w:tc>
        <w:tc>
          <w:tcPr>
            <w:tcW w:w="4961" w:type="dxa"/>
          </w:tcPr>
          <w:p w14:paraId="4901A668" w14:textId="77777777" w:rsidR="002005E6" w:rsidRDefault="002005E6" w:rsidP="00E30056">
            <w:pPr>
              <w:tabs>
                <w:tab w:val="left" w:pos="0"/>
              </w:tabs>
              <w:spacing w:line="240" w:lineRule="auto"/>
              <w:jc w:val="both"/>
              <w:rPr>
                <w:rFonts w:cs="Arial"/>
                <w:bCs/>
              </w:rPr>
            </w:pPr>
          </w:p>
        </w:tc>
      </w:tr>
      <w:tr w:rsidR="002005E6" w14:paraId="63EC71F0" w14:textId="77777777" w:rsidTr="00AD4A70">
        <w:tc>
          <w:tcPr>
            <w:tcW w:w="2122" w:type="dxa"/>
          </w:tcPr>
          <w:p w14:paraId="457B228E" w14:textId="7F0865C1" w:rsidR="002005E6" w:rsidRDefault="002005E6" w:rsidP="00E30056">
            <w:pPr>
              <w:tabs>
                <w:tab w:val="left" w:pos="0"/>
              </w:tabs>
              <w:spacing w:line="240" w:lineRule="auto"/>
              <w:jc w:val="both"/>
              <w:rPr>
                <w:rFonts w:cs="Arial"/>
                <w:bCs/>
              </w:rPr>
            </w:pPr>
            <w:r>
              <w:rPr>
                <w:rFonts w:cs="Arial"/>
                <w:bCs/>
              </w:rPr>
              <w:t>10 December 2025</w:t>
            </w:r>
          </w:p>
        </w:tc>
        <w:tc>
          <w:tcPr>
            <w:tcW w:w="3118" w:type="dxa"/>
          </w:tcPr>
          <w:p w14:paraId="1FE97D27" w14:textId="77777777" w:rsidR="002005E6" w:rsidRDefault="002005E6" w:rsidP="00E30056">
            <w:pPr>
              <w:tabs>
                <w:tab w:val="left" w:pos="0"/>
              </w:tabs>
              <w:spacing w:line="240" w:lineRule="auto"/>
              <w:jc w:val="both"/>
              <w:rPr>
                <w:rFonts w:cs="Arial"/>
                <w:bCs/>
              </w:rPr>
            </w:pPr>
          </w:p>
        </w:tc>
        <w:tc>
          <w:tcPr>
            <w:tcW w:w="4961" w:type="dxa"/>
          </w:tcPr>
          <w:p w14:paraId="5B72F34B" w14:textId="77777777" w:rsidR="002005E6" w:rsidRDefault="002005E6" w:rsidP="00E30056">
            <w:pPr>
              <w:tabs>
                <w:tab w:val="left" w:pos="0"/>
              </w:tabs>
              <w:spacing w:line="240" w:lineRule="auto"/>
              <w:jc w:val="both"/>
              <w:rPr>
                <w:rFonts w:cs="Arial"/>
                <w:bCs/>
              </w:rPr>
            </w:pPr>
          </w:p>
        </w:tc>
      </w:tr>
      <w:tr w:rsidR="002005E6" w14:paraId="2ACE358E" w14:textId="77777777" w:rsidTr="00AD4A70">
        <w:tc>
          <w:tcPr>
            <w:tcW w:w="2122" w:type="dxa"/>
          </w:tcPr>
          <w:p w14:paraId="19AFE3F6" w14:textId="26DA8388" w:rsidR="002005E6" w:rsidRDefault="002005E6" w:rsidP="00E30056">
            <w:pPr>
              <w:tabs>
                <w:tab w:val="left" w:pos="0"/>
              </w:tabs>
              <w:spacing w:line="240" w:lineRule="auto"/>
              <w:jc w:val="both"/>
              <w:rPr>
                <w:rFonts w:cs="Arial"/>
                <w:bCs/>
              </w:rPr>
            </w:pPr>
            <w:r>
              <w:rPr>
                <w:rFonts w:cs="Arial"/>
                <w:bCs/>
              </w:rPr>
              <w:lastRenderedPageBreak/>
              <w:t>11 December 2025</w:t>
            </w:r>
          </w:p>
        </w:tc>
        <w:tc>
          <w:tcPr>
            <w:tcW w:w="3118" w:type="dxa"/>
          </w:tcPr>
          <w:p w14:paraId="0BC9199B" w14:textId="77777777" w:rsidR="002005E6" w:rsidRDefault="002005E6" w:rsidP="00E30056">
            <w:pPr>
              <w:tabs>
                <w:tab w:val="left" w:pos="0"/>
              </w:tabs>
              <w:spacing w:line="240" w:lineRule="auto"/>
              <w:jc w:val="both"/>
              <w:rPr>
                <w:rFonts w:cs="Arial"/>
                <w:bCs/>
              </w:rPr>
            </w:pPr>
          </w:p>
        </w:tc>
        <w:tc>
          <w:tcPr>
            <w:tcW w:w="4961" w:type="dxa"/>
          </w:tcPr>
          <w:p w14:paraId="3CE7FC7E" w14:textId="77777777" w:rsidR="002005E6" w:rsidRDefault="002005E6" w:rsidP="00E30056">
            <w:pPr>
              <w:tabs>
                <w:tab w:val="left" w:pos="0"/>
              </w:tabs>
              <w:spacing w:line="240" w:lineRule="auto"/>
              <w:jc w:val="both"/>
              <w:rPr>
                <w:rFonts w:cs="Arial"/>
                <w:bCs/>
              </w:rPr>
            </w:pPr>
          </w:p>
        </w:tc>
      </w:tr>
      <w:tr w:rsidR="00105FF1" w14:paraId="21660635" w14:textId="77777777" w:rsidTr="00AD4A70">
        <w:tc>
          <w:tcPr>
            <w:tcW w:w="2122" w:type="dxa"/>
          </w:tcPr>
          <w:p w14:paraId="6213C3DB" w14:textId="5C147AF1" w:rsidR="00105FF1" w:rsidRDefault="00105FF1" w:rsidP="00E30056">
            <w:pPr>
              <w:tabs>
                <w:tab w:val="left" w:pos="0"/>
              </w:tabs>
              <w:spacing w:line="240" w:lineRule="auto"/>
              <w:jc w:val="both"/>
              <w:rPr>
                <w:rFonts w:cs="Arial"/>
                <w:bCs/>
              </w:rPr>
            </w:pPr>
            <w:r>
              <w:rPr>
                <w:rFonts w:cs="Arial"/>
                <w:bCs/>
              </w:rPr>
              <w:t xml:space="preserve"> </w:t>
            </w:r>
            <w:r w:rsidR="00C24D7C">
              <w:rPr>
                <w:rFonts w:cs="Arial"/>
                <w:bCs/>
              </w:rPr>
              <w:t>1</w:t>
            </w:r>
            <w:r>
              <w:rPr>
                <w:rFonts w:cs="Arial"/>
                <w:bCs/>
              </w:rPr>
              <w:t xml:space="preserve"> January </w:t>
            </w:r>
            <w:r w:rsidR="002005E6">
              <w:rPr>
                <w:rFonts w:cs="Arial"/>
                <w:bCs/>
              </w:rPr>
              <w:t>2026</w:t>
            </w:r>
          </w:p>
        </w:tc>
        <w:tc>
          <w:tcPr>
            <w:tcW w:w="3118" w:type="dxa"/>
          </w:tcPr>
          <w:p w14:paraId="2B4D961B" w14:textId="1C224450" w:rsidR="00105FF1" w:rsidRDefault="00105FF1" w:rsidP="00E30056">
            <w:pPr>
              <w:tabs>
                <w:tab w:val="left" w:pos="0"/>
              </w:tabs>
              <w:spacing w:line="240" w:lineRule="auto"/>
              <w:jc w:val="both"/>
              <w:rPr>
                <w:rFonts w:cs="Arial"/>
                <w:bCs/>
              </w:rPr>
            </w:pPr>
            <w:r>
              <w:rPr>
                <w:rFonts w:cs="Arial"/>
                <w:bCs/>
              </w:rPr>
              <w:t>Trial Commences</w:t>
            </w:r>
          </w:p>
        </w:tc>
        <w:tc>
          <w:tcPr>
            <w:tcW w:w="4961" w:type="dxa"/>
          </w:tcPr>
          <w:p w14:paraId="5A8452B6" w14:textId="698874D7" w:rsidR="00105FF1" w:rsidRDefault="00105FF1" w:rsidP="00E30056">
            <w:pPr>
              <w:tabs>
                <w:tab w:val="left" w:pos="0"/>
              </w:tabs>
              <w:spacing w:line="240" w:lineRule="auto"/>
              <w:jc w:val="both"/>
              <w:rPr>
                <w:rFonts w:cs="Arial"/>
                <w:bCs/>
              </w:rPr>
            </w:pPr>
            <w:r>
              <w:rPr>
                <w:rFonts w:cs="Arial"/>
                <w:bCs/>
              </w:rPr>
              <w:t xml:space="preserve"> </w:t>
            </w:r>
          </w:p>
        </w:tc>
      </w:tr>
      <w:tr w:rsidR="00105FF1" w14:paraId="6DF1D282" w14:textId="77777777" w:rsidTr="00AD4A70">
        <w:tc>
          <w:tcPr>
            <w:tcW w:w="2122" w:type="dxa"/>
          </w:tcPr>
          <w:p w14:paraId="3E20A2E6" w14:textId="18BD5B27" w:rsidR="00105FF1" w:rsidRDefault="002005E6" w:rsidP="00E30056">
            <w:pPr>
              <w:tabs>
                <w:tab w:val="left" w:pos="0"/>
              </w:tabs>
              <w:spacing w:line="240" w:lineRule="auto"/>
              <w:jc w:val="both"/>
              <w:rPr>
                <w:rFonts w:cs="Arial"/>
                <w:bCs/>
              </w:rPr>
            </w:pPr>
            <w:r>
              <w:rPr>
                <w:rFonts w:cs="Arial"/>
                <w:bCs/>
              </w:rPr>
              <w:t>16</w:t>
            </w:r>
            <w:r w:rsidR="00C24D7C">
              <w:rPr>
                <w:rFonts w:cs="Arial"/>
                <w:bCs/>
              </w:rPr>
              <w:t xml:space="preserve"> March</w:t>
            </w:r>
            <w:r w:rsidR="00105FF1">
              <w:rPr>
                <w:rFonts w:cs="Arial"/>
                <w:bCs/>
              </w:rPr>
              <w:t xml:space="preserve"> </w:t>
            </w:r>
            <w:r>
              <w:rPr>
                <w:rFonts w:cs="Arial"/>
                <w:bCs/>
              </w:rPr>
              <w:t>2026</w:t>
            </w:r>
          </w:p>
        </w:tc>
        <w:tc>
          <w:tcPr>
            <w:tcW w:w="3118" w:type="dxa"/>
          </w:tcPr>
          <w:p w14:paraId="05162734" w14:textId="61DAF9A4" w:rsidR="00105FF1" w:rsidRDefault="00095C25" w:rsidP="00E30056">
            <w:pPr>
              <w:tabs>
                <w:tab w:val="left" w:pos="0"/>
              </w:tabs>
              <w:spacing w:line="240" w:lineRule="auto"/>
              <w:jc w:val="both"/>
              <w:rPr>
                <w:rFonts w:cs="Arial"/>
                <w:bCs/>
              </w:rPr>
            </w:pPr>
            <w:r>
              <w:rPr>
                <w:rFonts w:cs="Arial"/>
                <w:bCs/>
              </w:rPr>
              <w:t>Quarterly review point</w:t>
            </w:r>
          </w:p>
        </w:tc>
        <w:tc>
          <w:tcPr>
            <w:tcW w:w="4961" w:type="dxa"/>
          </w:tcPr>
          <w:p w14:paraId="55901359" w14:textId="77777777" w:rsidR="002005E6" w:rsidRDefault="002005E6" w:rsidP="00E30056">
            <w:pPr>
              <w:tabs>
                <w:tab w:val="left" w:pos="0"/>
              </w:tabs>
              <w:spacing w:line="240" w:lineRule="auto"/>
              <w:jc w:val="both"/>
              <w:rPr>
                <w:rFonts w:cs="Arial"/>
                <w:bCs/>
              </w:rPr>
            </w:pPr>
            <w:r>
              <w:rPr>
                <w:rFonts w:cs="Arial"/>
                <w:bCs/>
              </w:rPr>
              <w:t>Meeting with LCU Station Managers for stations involved and the WMs for each of the stations. Trade Unions and a HR representative to be present also.</w:t>
            </w:r>
          </w:p>
          <w:p w14:paraId="004F295A" w14:textId="5A0EA107" w:rsidR="00105FF1" w:rsidRDefault="002005E6" w:rsidP="00E30056">
            <w:pPr>
              <w:tabs>
                <w:tab w:val="left" w:pos="0"/>
              </w:tabs>
              <w:spacing w:line="240" w:lineRule="auto"/>
              <w:jc w:val="both"/>
              <w:rPr>
                <w:rFonts w:cs="Arial"/>
                <w:bCs/>
              </w:rPr>
            </w:pPr>
            <w:r>
              <w:rPr>
                <w:rFonts w:cs="Arial"/>
                <w:bCs/>
              </w:rPr>
              <w:t>To discuss initial findings of success of trial.</w:t>
            </w:r>
          </w:p>
          <w:p w14:paraId="2F1B9D80" w14:textId="77777777" w:rsidR="002005E6" w:rsidRDefault="002005E6" w:rsidP="00E30056">
            <w:pPr>
              <w:tabs>
                <w:tab w:val="left" w:pos="0"/>
              </w:tabs>
              <w:spacing w:line="240" w:lineRule="auto"/>
              <w:jc w:val="both"/>
              <w:rPr>
                <w:rFonts w:cs="Arial"/>
                <w:bCs/>
              </w:rPr>
            </w:pPr>
            <w:r>
              <w:rPr>
                <w:rFonts w:cs="Arial"/>
                <w:bCs/>
              </w:rPr>
              <w:t>Opportunity to raise any concerns that have been highlighted so far.</w:t>
            </w:r>
          </w:p>
          <w:p w14:paraId="3DEAA612" w14:textId="53ABB3D0" w:rsidR="002005E6" w:rsidRDefault="002005E6" w:rsidP="00E30056">
            <w:pPr>
              <w:tabs>
                <w:tab w:val="left" w:pos="0"/>
              </w:tabs>
              <w:spacing w:line="240" w:lineRule="auto"/>
              <w:jc w:val="both"/>
              <w:rPr>
                <w:rFonts w:cs="Arial"/>
                <w:bCs/>
              </w:rPr>
            </w:pPr>
          </w:p>
        </w:tc>
      </w:tr>
      <w:tr w:rsidR="00105FF1" w14:paraId="38519F1D" w14:textId="77777777" w:rsidTr="00AD4A70">
        <w:tc>
          <w:tcPr>
            <w:tcW w:w="2122" w:type="dxa"/>
          </w:tcPr>
          <w:p w14:paraId="242EF83E" w14:textId="1322476A" w:rsidR="00105FF1" w:rsidRDefault="00105FF1" w:rsidP="00E30056">
            <w:pPr>
              <w:tabs>
                <w:tab w:val="left" w:pos="0"/>
              </w:tabs>
              <w:spacing w:line="240" w:lineRule="auto"/>
              <w:jc w:val="both"/>
              <w:rPr>
                <w:rFonts w:cs="Arial"/>
                <w:bCs/>
              </w:rPr>
            </w:pPr>
            <w:r>
              <w:rPr>
                <w:rFonts w:cs="Arial"/>
                <w:bCs/>
              </w:rPr>
              <w:t xml:space="preserve"> </w:t>
            </w:r>
            <w:r w:rsidR="002005E6">
              <w:rPr>
                <w:rFonts w:cs="Arial"/>
                <w:bCs/>
              </w:rPr>
              <w:t>30 June 2026</w:t>
            </w:r>
          </w:p>
        </w:tc>
        <w:tc>
          <w:tcPr>
            <w:tcW w:w="3118" w:type="dxa"/>
          </w:tcPr>
          <w:p w14:paraId="38F623DD" w14:textId="4EE0C821" w:rsidR="00105FF1" w:rsidRDefault="00095C25" w:rsidP="00E30056">
            <w:pPr>
              <w:tabs>
                <w:tab w:val="left" w:pos="0"/>
              </w:tabs>
              <w:spacing w:line="240" w:lineRule="auto"/>
              <w:jc w:val="both"/>
              <w:rPr>
                <w:rFonts w:cs="Arial"/>
                <w:bCs/>
              </w:rPr>
            </w:pPr>
            <w:r>
              <w:rPr>
                <w:rFonts w:cs="Arial"/>
                <w:bCs/>
              </w:rPr>
              <w:t>Midpoint review</w:t>
            </w:r>
            <w:r w:rsidR="00105FF1">
              <w:rPr>
                <w:rFonts w:cs="Arial"/>
                <w:bCs/>
              </w:rPr>
              <w:t xml:space="preserve"> </w:t>
            </w:r>
            <w:r>
              <w:rPr>
                <w:rFonts w:cs="Arial"/>
                <w:bCs/>
              </w:rPr>
              <w:t>point</w:t>
            </w:r>
          </w:p>
          <w:p w14:paraId="55CA97BF" w14:textId="77777777" w:rsidR="00105FF1" w:rsidRDefault="00105FF1" w:rsidP="00E30056">
            <w:pPr>
              <w:tabs>
                <w:tab w:val="left" w:pos="0"/>
              </w:tabs>
              <w:spacing w:line="240" w:lineRule="auto"/>
              <w:jc w:val="both"/>
              <w:rPr>
                <w:rFonts w:cs="Arial"/>
                <w:bCs/>
              </w:rPr>
            </w:pPr>
          </w:p>
        </w:tc>
        <w:tc>
          <w:tcPr>
            <w:tcW w:w="4961" w:type="dxa"/>
          </w:tcPr>
          <w:p w14:paraId="4A2CA7E0" w14:textId="19A64D34" w:rsidR="002005E6" w:rsidRDefault="002005E6" w:rsidP="00E30056">
            <w:pPr>
              <w:tabs>
                <w:tab w:val="left" w:pos="0"/>
              </w:tabs>
              <w:spacing w:line="240" w:lineRule="auto"/>
              <w:jc w:val="both"/>
              <w:rPr>
                <w:rFonts w:cs="Arial"/>
                <w:bCs/>
              </w:rPr>
            </w:pPr>
            <w:r>
              <w:rPr>
                <w:rFonts w:cs="Arial"/>
                <w:bCs/>
              </w:rPr>
              <w:t xml:space="preserve">Same attendees as in March. This is where the full impact of the trial can be discussed, any changes that need to made, is it working well, what is not working well, how are employees responding. </w:t>
            </w:r>
          </w:p>
          <w:p w14:paraId="18AE1286" w14:textId="77777777" w:rsidR="002005E6" w:rsidRDefault="002005E6" w:rsidP="00E30056">
            <w:pPr>
              <w:tabs>
                <w:tab w:val="left" w:pos="0"/>
              </w:tabs>
              <w:spacing w:line="240" w:lineRule="auto"/>
              <w:jc w:val="both"/>
              <w:rPr>
                <w:rFonts w:cs="Arial"/>
                <w:bCs/>
              </w:rPr>
            </w:pPr>
          </w:p>
          <w:p w14:paraId="3543CD3C" w14:textId="65376E2E" w:rsidR="002005E6" w:rsidRDefault="002005E6" w:rsidP="00E30056">
            <w:pPr>
              <w:tabs>
                <w:tab w:val="left" w:pos="0"/>
              </w:tabs>
              <w:spacing w:line="240" w:lineRule="auto"/>
              <w:jc w:val="both"/>
              <w:rPr>
                <w:rFonts w:cs="Arial"/>
                <w:bCs/>
              </w:rPr>
            </w:pPr>
            <w:r>
              <w:rPr>
                <w:rFonts w:cs="Arial"/>
                <w:bCs/>
              </w:rPr>
              <w:t>If all is reasonably going well this can be the starting point of making it permenant from 1</w:t>
            </w:r>
            <w:r w:rsidRPr="002005E6">
              <w:rPr>
                <w:rFonts w:cs="Arial"/>
                <w:bCs/>
                <w:vertAlign w:val="superscript"/>
              </w:rPr>
              <w:t>st</w:t>
            </w:r>
            <w:r>
              <w:rPr>
                <w:rFonts w:cs="Arial"/>
                <w:bCs/>
              </w:rPr>
              <w:t xml:space="preserve"> January 2027</w:t>
            </w:r>
          </w:p>
          <w:p w14:paraId="582C58A5" w14:textId="2B3815E7" w:rsidR="00095C25" w:rsidRDefault="00095C25" w:rsidP="00E30056">
            <w:pPr>
              <w:tabs>
                <w:tab w:val="left" w:pos="0"/>
              </w:tabs>
              <w:spacing w:line="240" w:lineRule="auto"/>
              <w:jc w:val="both"/>
              <w:rPr>
                <w:rFonts w:cs="Arial"/>
                <w:bCs/>
              </w:rPr>
            </w:pPr>
          </w:p>
        </w:tc>
      </w:tr>
      <w:tr w:rsidR="00C24D7C" w14:paraId="55973230" w14:textId="77777777" w:rsidTr="00AD4A70">
        <w:tc>
          <w:tcPr>
            <w:tcW w:w="2122" w:type="dxa"/>
          </w:tcPr>
          <w:p w14:paraId="29594A54" w14:textId="30406E4D" w:rsidR="00C24D7C" w:rsidRDefault="00B92A30" w:rsidP="00E30056">
            <w:pPr>
              <w:tabs>
                <w:tab w:val="left" w:pos="0"/>
              </w:tabs>
              <w:spacing w:line="240" w:lineRule="auto"/>
              <w:jc w:val="both"/>
              <w:rPr>
                <w:rFonts w:cs="Arial"/>
                <w:bCs/>
              </w:rPr>
            </w:pPr>
            <w:r>
              <w:rPr>
                <w:rFonts w:cs="Arial"/>
                <w:bCs/>
              </w:rPr>
              <w:t>December 31</w:t>
            </w:r>
            <w:r w:rsidRPr="00B92A30">
              <w:rPr>
                <w:rFonts w:cs="Arial"/>
                <w:bCs/>
                <w:vertAlign w:val="superscript"/>
              </w:rPr>
              <w:t>st</w:t>
            </w:r>
          </w:p>
        </w:tc>
        <w:tc>
          <w:tcPr>
            <w:tcW w:w="3118" w:type="dxa"/>
          </w:tcPr>
          <w:p w14:paraId="61853E92" w14:textId="4CED83A9" w:rsidR="00C24D7C" w:rsidRDefault="00B92A30" w:rsidP="00E30056">
            <w:pPr>
              <w:tabs>
                <w:tab w:val="left" w:pos="0"/>
              </w:tabs>
              <w:spacing w:line="240" w:lineRule="auto"/>
              <w:jc w:val="both"/>
              <w:rPr>
                <w:rFonts w:cs="Arial"/>
                <w:bCs/>
              </w:rPr>
            </w:pPr>
            <w:r>
              <w:rPr>
                <w:rFonts w:cs="Arial"/>
                <w:bCs/>
              </w:rPr>
              <w:t>End of trial</w:t>
            </w:r>
          </w:p>
        </w:tc>
        <w:tc>
          <w:tcPr>
            <w:tcW w:w="4961" w:type="dxa"/>
          </w:tcPr>
          <w:p w14:paraId="4FBE60DF" w14:textId="28A7FDC5" w:rsidR="00C24D7C" w:rsidRDefault="00C24D7C" w:rsidP="00E30056">
            <w:pPr>
              <w:tabs>
                <w:tab w:val="left" w:pos="0"/>
              </w:tabs>
              <w:spacing w:line="240" w:lineRule="auto"/>
              <w:jc w:val="both"/>
              <w:rPr>
                <w:rFonts w:cs="Arial"/>
                <w:bCs/>
              </w:rPr>
            </w:pPr>
          </w:p>
        </w:tc>
      </w:tr>
    </w:tbl>
    <w:p w14:paraId="45B602D9" w14:textId="77777777" w:rsidR="00A35590" w:rsidRDefault="00A35590" w:rsidP="00E30056">
      <w:pPr>
        <w:pStyle w:val="Heading2"/>
        <w:jc w:val="both"/>
      </w:pPr>
    </w:p>
    <w:p w14:paraId="5DC8B99F" w14:textId="77777777" w:rsidR="00F841BD" w:rsidRDefault="00F841BD" w:rsidP="00E30056">
      <w:pPr>
        <w:spacing w:line="240" w:lineRule="auto"/>
        <w:jc w:val="both"/>
        <w:rPr>
          <w:rFonts w:cs="Arial"/>
          <w:b/>
          <w:bCs/>
        </w:rPr>
      </w:pPr>
    </w:p>
    <w:p w14:paraId="4299FA23" w14:textId="60C70A66" w:rsidR="00B92A30" w:rsidRDefault="004508C8" w:rsidP="00E30056">
      <w:pPr>
        <w:pStyle w:val="Heading2"/>
        <w:jc w:val="both"/>
        <w:rPr>
          <w:lang w:eastAsia="en-US"/>
        </w:rPr>
      </w:pPr>
      <w:r>
        <w:rPr>
          <w:lang w:eastAsia="en-US"/>
        </w:rPr>
        <w:t>What do we need to measure during the trial?</w:t>
      </w:r>
    </w:p>
    <w:p w14:paraId="1EB37BA6" w14:textId="77777777" w:rsidR="00B92A30" w:rsidRDefault="00B92A30" w:rsidP="00E30056">
      <w:pPr>
        <w:jc w:val="both"/>
        <w:rPr>
          <w:lang w:eastAsia="en-US"/>
        </w:rPr>
      </w:pPr>
    </w:p>
    <w:p w14:paraId="6F26CFC3" w14:textId="4EE6D72D" w:rsidR="00B92A30" w:rsidRDefault="00B92A30" w:rsidP="00E30056">
      <w:pPr>
        <w:jc w:val="both"/>
        <w:rPr>
          <w:lang w:eastAsia="en-US"/>
        </w:rPr>
      </w:pPr>
      <w:r>
        <w:rPr>
          <w:lang w:eastAsia="en-US"/>
        </w:rPr>
        <w:t>During the trial</w:t>
      </w:r>
      <w:r w:rsidR="004508C8">
        <w:rPr>
          <w:lang w:eastAsia="en-US"/>
        </w:rPr>
        <w:t>, the following areas will be measured:</w:t>
      </w:r>
      <w:r>
        <w:rPr>
          <w:lang w:eastAsia="en-US"/>
        </w:rPr>
        <w:t xml:space="preserve"> </w:t>
      </w:r>
    </w:p>
    <w:p w14:paraId="79C5B7D6" w14:textId="77777777" w:rsidR="00B92A30" w:rsidRDefault="00B92A30" w:rsidP="00E30056">
      <w:pPr>
        <w:jc w:val="both"/>
        <w:rPr>
          <w:lang w:eastAsia="en-US"/>
        </w:rPr>
      </w:pPr>
    </w:p>
    <w:p w14:paraId="49008B24" w14:textId="5ED6136B" w:rsidR="00B92A30" w:rsidRDefault="00B92A30" w:rsidP="00E30056">
      <w:pPr>
        <w:pStyle w:val="ListParagraph"/>
        <w:numPr>
          <w:ilvl w:val="0"/>
          <w:numId w:val="14"/>
        </w:numPr>
        <w:jc w:val="both"/>
        <w:rPr>
          <w:lang w:eastAsia="en-US"/>
        </w:rPr>
      </w:pPr>
      <w:r>
        <w:rPr>
          <w:lang w:eastAsia="en-US"/>
        </w:rPr>
        <w:t xml:space="preserve">Appliance availability </w:t>
      </w:r>
    </w:p>
    <w:p w14:paraId="71504E9E" w14:textId="6A437130" w:rsidR="00B92A30" w:rsidRDefault="00B92A30" w:rsidP="00E30056">
      <w:pPr>
        <w:pStyle w:val="ListParagraph"/>
        <w:numPr>
          <w:ilvl w:val="0"/>
          <w:numId w:val="14"/>
        </w:numPr>
        <w:jc w:val="both"/>
        <w:rPr>
          <w:lang w:eastAsia="en-US"/>
        </w:rPr>
      </w:pPr>
      <w:r>
        <w:rPr>
          <w:lang w:eastAsia="en-US"/>
        </w:rPr>
        <w:t>Contractual compliance per individuals</w:t>
      </w:r>
      <w:r w:rsidR="00E30056">
        <w:rPr>
          <w:lang w:eastAsia="en-US"/>
        </w:rPr>
        <w:t>’</w:t>
      </w:r>
      <w:r>
        <w:rPr>
          <w:lang w:eastAsia="en-US"/>
        </w:rPr>
        <w:t xml:space="preserve"> 124a’s</w:t>
      </w:r>
      <w:r>
        <w:rPr>
          <w:lang w:eastAsia="en-US"/>
        </w:rPr>
        <w:tab/>
      </w:r>
    </w:p>
    <w:p w14:paraId="031EB98A" w14:textId="70271E64" w:rsidR="00B92A30" w:rsidRDefault="00B92A30" w:rsidP="00E30056">
      <w:pPr>
        <w:pStyle w:val="ListParagraph"/>
        <w:numPr>
          <w:ilvl w:val="0"/>
          <w:numId w:val="14"/>
        </w:numPr>
        <w:jc w:val="both"/>
        <w:rPr>
          <w:lang w:eastAsia="en-US"/>
        </w:rPr>
      </w:pPr>
      <w:r>
        <w:rPr>
          <w:lang w:eastAsia="en-US"/>
        </w:rPr>
        <w:t>Flexibility of having leave in 1hour blocks rather than having to use 24s per booking</w:t>
      </w:r>
    </w:p>
    <w:p w14:paraId="732CB35D" w14:textId="3E5F7C0F" w:rsidR="00AE02AB" w:rsidRPr="00B92A30" w:rsidRDefault="00AE02AB" w:rsidP="00E30056">
      <w:pPr>
        <w:pStyle w:val="ListParagraph"/>
        <w:numPr>
          <w:ilvl w:val="0"/>
          <w:numId w:val="14"/>
        </w:numPr>
        <w:jc w:val="both"/>
        <w:rPr>
          <w:lang w:eastAsia="en-US"/>
        </w:rPr>
      </w:pPr>
      <w:r>
        <w:rPr>
          <w:lang w:eastAsia="en-US"/>
        </w:rPr>
        <w:t xml:space="preserve">Leave management consistency </w:t>
      </w:r>
    </w:p>
    <w:p w14:paraId="361DE419" w14:textId="6DE78010" w:rsidR="004508C8" w:rsidRDefault="004508C8" w:rsidP="00E30056">
      <w:pPr>
        <w:spacing w:line="240" w:lineRule="auto"/>
        <w:jc w:val="both"/>
        <w:rPr>
          <w:rFonts w:cs="Arial"/>
          <w:b/>
          <w:bCs/>
        </w:rPr>
      </w:pPr>
      <w:r>
        <w:rPr>
          <w:rFonts w:cs="Arial"/>
          <w:b/>
          <w:bCs/>
        </w:rPr>
        <w:br w:type="page"/>
      </w:r>
    </w:p>
    <w:p w14:paraId="250A9BA1" w14:textId="06D6E984" w:rsidR="004508C8" w:rsidRDefault="004508C8" w:rsidP="00E30056">
      <w:pPr>
        <w:pStyle w:val="Heading2"/>
        <w:jc w:val="both"/>
      </w:pPr>
      <w:r>
        <w:lastRenderedPageBreak/>
        <w:t>Engagement</w:t>
      </w:r>
    </w:p>
    <w:p w14:paraId="208EFBF7" w14:textId="321A7EBC" w:rsidR="004508C8" w:rsidRDefault="004508C8" w:rsidP="00E30056">
      <w:pPr>
        <w:jc w:val="both"/>
      </w:pPr>
      <w:r>
        <w:t xml:space="preserve">All engagement and supporting information will be made available to those in scope of this trial via the </w:t>
      </w:r>
      <w:hyperlink r:id="rId11" w:history="1">
        <w:r w:rsidRPr="004508C8">
          <w:rPr>
            <w:rStyle w:val="Hyperlink"/>
          </w:rPr>
          <w:t>Managing Change</w:t>
        </w:r>
      </w:hyperlink>
      <w:r>
        <w:t xml:space="preserve"> page of the CFRS Employee Pages on the website.</w:t>
      </w:r>
    </w:p>
    <w:p w14:paraId="31101068" w14:textId="77777777" w:rsidR="004508C8" w:rsidRDefault="004508C8" w:rsidP="00E30056">
      <w:pPr>
        <w:jc w:val="both"/>
      </w:pPr>
    </w:p>
    <w:p w14:paraId="257E97B7" w14:textId="77777777" w:rsidR="004508C8" w:rsidRDefault="004508C8" w:rsidP="00E30056">
      <w:pPr>
        <w:jc w:val="both"/>
      </w:pPr>
      <w:r w:rsidRPr="004508C8">
        <w:t>Communication methods and information will be available in a range of formats where required to ensure equal access to the documentation for all employees.</w:t>
      </w:r>
    </w:p>
    <w:p w14:paraId="217C1ECC" w14:textId="77777777" w:rsidR="004508C8" w:rsidRPr="004508C8" w:rsidRDefault="004508C8" w:rsidP="00E30056">
      <w:pPr>
        <w:jc w:val="both"/>
      </w:pPr>
    </w:p>
    <w:p w14:paraId="048F11E3" w14:textId="5E49CB71" w:rsidR="004508C8" w:rsidRDefault="004508C8" w:rsidP="00E30056">
      <w:pPr>
        <w:jc w:val="both"/>
      </w:pPr>
      <w:r w:rsidRPr="004508C8">
        <w:t>If requested, consideration will be given to providing a 1</w:t>
      </w:r>
      <w:r w:rsidR="00E30056">
        <w:t>:</w:t>
      </w:r>
      <w:r w:rsidRPr="004508C8">
        <w:t xml:space="preserve">1 meeting for staff during the </w:t>
      </w:r>
      <w:r>
        <w:t>trail</w:t>
      </w:r>
      <w:r w:rsidRPr="004508C8">
        <w:t>. The purpose of this review is to seek the views and ideas of staff in relation to the proposals and provide as much opportunity for personal circumstances to be listened to, collated, and considered.</w:t>
      </w:r>
    </w:p>
    <w:p w14:paraId="2AD09588" w14:textId="77777777" w:rsidR="004508C8" w:rsidRPr="004508C8" w:rsidRDefault="004508C8" w:rsidP="00E30056">
      <w:pPr>
        <w:jc w:val="both"/>
      </w:pPr>
    </w:p>
    <w:p w14:paraId="7FADF319" w14:textId="153AC88B" w:rsidR="004508C8" w:rsidRDefault="004508C8" w:rsidP="00E30056">
      <w:pPr>
        <w:jc w:val="both"/>
      </w:pPr>
      <w:r w:rsidRPr="004508C8">
        <w:t>Staff are encouraged to use the watch-based managers to capture and provide feedback through the BCU management structure.</w:t>
      </w:r>
    </w:p>
    <w:p w14:paraId="3A7EB347" w14:textId="77777777" w:rsidR="004508C8" w:rsidRPr="004508C8" w:rsidRDefault="004508C8" w:rsidP="00E30056">
      <w:pPr>
        <w:jc w:val="both"/>
      </w:pPr>
    </w:p>
    <w:p w14:paraId="4F540AC8" w14:textId="4BF5F4EA" w:rsidR="004508C8" w:rsidRDefault="004508C8" w:rsidP="00E30056">
      <w:pPr>
        <w:jc w:val="both"/>
      </w:pPr>
      <w:r w:rsidRPr="004508C8">
        <w:t>To request a 1</w:t>
      </w:r>
      <w:r w:rsidR="0053517C">
        <w:t>:</w:t>
      </w:r>
      <w:r w:rsidRPr="004508C8">
        <w:t>1 or group meeting with Service leaders, please contact Emily.grey@cumbriafire.gov.uk, Human Resources Advisor.</w:t>
      </w:r>
    </w:p>
    <w:p w14:paraId="3DB0D21D" w14:textId="77777777" w:rsidR="004508C8" w:rsidRPr="004508C8" w:rsidRDefault="004508C8" w:rsidP="00E30056">
      <w:pPr>
        <w:jc w:val="both"/>
      </w:pPr>
    </w:p>
    <w:p w14:paraId="662E6881" w14:textId="77777777" w:rsidR="004508C8" w:rsidRDefault="004508C8" w:rsidP="00E30056">
      <w:pPr>
        <w:jc w:val="both"/>
      </w:pPr>
      <w:r w:rsidRPr="004508C8">
        <w:t>Members of the recognised Trade Unions may wish to give their feedback through their Trade Union representative.</w:t>
      </w:r>
    </w:p>
    <w:p w14:paraId="7E093F3D" w14:textId="77777777" w:rsidR="004508C8" w:rsidRPr="004508C8" w:rsidRDefault="004508C8" w:rsidP="00E30056">
      <w:pPr>
        <w:jc w:val="both"/>
      </w:pPr>
    </w:p>
    <w:p w14:paraId="1D6C1281" w14:textId="77777777" w:rsidR="004508C8" w:rsidRPr="004508C8" w:rsidRDefault="004508C8" w:rsidP="00E30056">
      <w:pPr>
        <w:jc w:val="both"/>
      </w:pPr>
      <w:r w:rsidRPr="004508C8">
        <w:t>The Employee Information Website will be kept up to date to contain a range of information to support employees through this review process. You are encouraged to view this website on a regular basis.</w:t>
      </w:r>
    </w:p>
    <w:p w14:paraId="4304C69B" w14:textId="77777777" w:rsidR="004508C8" w:rsidRDefault="004508C8" w:rsidP="00E30056">
      <w:pPr>
        <w:pStyle w:val="Heading2"/>
        <w:jc w:val="both"/>
      </w:pPr>
    </w:p>
    <w:p w14:paraId="6528E078" w14:textId="03FAAE7E" w:rsidR="001C7950" w:rsidRDefault="004508C8" w:rsidP="00E30056">
      <w:pPr>
        <w:pStyle w:val="Heading2"/>
        <w:jc w:val="both"/>
      </w:pPr>
      <w:r>
        <w:t>Trade Unions</w:t>
      </w:r>
    </w:p>
    <w:p w14:paraId="1C14AC52" w14:textId="77777777" w:rsidR="004508C8" w:rsidRDefault="004508C8" w:rsidP="00E30056">
      <w:pPr>
        <w:jc w:val="both"/>
      </w:pPr>
      <w:r w:rsidRPr="004508C8">
        <w:t>The Service is committed to work closely with Trade Union colleagues throughout this review. Trade Union representatives will be briefed at various stages of the process ahead of communications with affected employees.</w:t>
      </w:r>
    </w:p>
    <w:p w14:paraId="16687C00" w14:textId="77777777" w:rsidR="004508C8" w:rsidRPr="004508C8" w:rsidRDefault="004508C8" w:rsidP="00E30056">
      <w:pPr>
        <w:jc w:val="both"/>
      </w:pPr>
    </w:p>
    <w:p w14:paraId="10EC147D" w14:textId="63BE96A7" w:rsidR="00133BB3" w:rsidRDefault="004508C8" w:rsidP="004761E4">
      <w:pPr>
        <w:jc w:val="both"/>
      </w:pPr>
      <w:r w:rsidRPr="004508C8">
        <w:t>Trade Union representatives will also be invited to attend all relevant engagement meetings.</w:t>
      </w:r>
    </w:p>
    <w:p w14:paraId="5019E32C" w14:textId="77777777" w:rsidR="00133BB3" w:rsidRPr="004508C8" w:rsidRDefault="00133BB3" w:rsidP="004508C8"/>
    <w:sectPr w:rsidR="00133BB3" w:rsidRPr="004508C8" w:rsidSect="0053517C">
      <w:headerReference w:type="even" r:id="rId12"/>
      <w:headerReference w:type="default" r:id="rId13"/>
      <w:headerReference w:type="first" r:id="rId14"/>
      <w:footerReference w:type="first" r:id="rId15"/>
      <w:pgSz w:w="11906" w:h="16838" w:code="9"/>
      <w:pgMar w:top="1435" w:right="851" w:bottom="993" w:left="851" w:header="0" w:footer="13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618D" w14:textId="77777777" w:rsidR="008A1407" w:rsidRDefault="008A1407">
      <w:r>
        <w:separator/>
      </w:r>
    </w:p>
    <w:p w14:paraId="2EE04147" w14:textId="77777777" w:rsidR="008A1407" w:rsidRDefault="008A1407"/>
  </w:endnote>
  <w:endnote w:type="continuationSeparator" w:id="0">
    <w:p w14:paraId="4D0941FD" w14:textId="77777777" w:rsidR="008A1407" w:rsidRDefault="008A1407">
      <w:r>
        <w:continuationSeparator/>
      </w:r>
    </w:p>
    <w:p w14:paraId="77355CDA" w14:textId="77777777" w:rsidR="008A1407" w:rsidRDefault="008A1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otham Bold">
    <w:altName w:val="Calibri"/>
    <w:panose1 w:val="00000000000000000000"/>
    <w:charset w:val="00"/>
    <w:family w:val="auto"/>
    <w:notTrueType/>
    <w:pitch w:val="variable"/>
    <w:sig w:usb0="A100007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813A" w14:textId="0429C3D8" w:rsidR="00282847" w:rsidRPr="007257C5" w:rsidRDefault="000A37F4" w:rsidP="004B0EBD">
    <w:pPr>
      <w:jc w:val="right"/>
      <w:rPr>
        <w:rFonts w:cs="Arial"/>
        <w:b/>
        <w:color w:val="999999"/>
        <w:sz w:val="19"/>
        <w:szCs w:val="19"/>
      </w:rPr>
    </w:pPr>
    <w:r>
      <w:rPr>
        <w:rFonts w:cs="Arial"/>
        <w:b/>
        <w:noProof/>
        <w:color w:val="999999"/>
        <w:sz w:val="19"/>
        <w:szCs w:val="19"/>
      </w:rPr>
      <w:drawing>
        <wp:anchor distT="0" distB="0" distL="114300" distR="114300" simplePos="0" relativeHeight="251664384" behindDoc="1" locked="0" layoutInCell="1" allowOverlap="1" wp14:anchorId="514AFAA0" wp14:editId="56828A2F">
          <wp:simplePos x="0" y="0"/>
          <wp:positionH relativeFrom="page">
            <wp:align>left</wp:align>
          </wp:positionH>
          <wp:positionV relativeFrom="paragraph">
            <wp:posOffset>-542944</wp:posOffset>
          </wp:positionV>
          <wp:extent cx="7560000" cy="1549933"/>
          <wp:effectExtent l="0" t="0" r="3175" b="0"/>
          <wp:wrapNone/>
          <wp:docPr id="19" name="Picture 19"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54993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1DAA" w14:textId="77777777" w:rsidR="008A1407" w:rsidRDefault="008A1407">
      <w:r>
        <w:separator/>
      </w:r>
    </w:p>
    <w:p w14:paraId="10B4E9CA" w14:textId="77777777" w:rsidR="008A1407" w:rsidRDefault="008A1407"/>
  </w:footnote>
  <w:footnote w:type="continuationSeparator" w:id="0">
    <w:p w14:paraId="5E4562A1" w14:textId="77777777" w:rsidR="008A1407" w:rsidRDefault="008A1407">
      <w:r>
        <w:continuationSeparator/>
      </w:r>
    </w:p>
    <w:p w14:paraId="26E5A02B" w14:textId="77777777" w:rsidR="008A1407" w:rsidRDefault="008A14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F406A" w14:textId="6AC8F784" w:rsidR="00282847" w:rsidRPr="00922A40" w:rsidRDefault="00922A40" w:rsidP="00922A40">
    <w:pPr>
      <w:rPr>
        <w:rFonts w:cs="Arial"/>
        <w:b/>
        <w:color w:val="007EA9"/>
        <w:sz w:val="19"/>
        <w:szCs w:val="19"/>
      </w:rPr>
    </w:pPr>
    <w:r>
      <w:rPr>
        <w:rFonts w:cs="Arial"/>
        <w:b/>
        <w:noProof/>
        <w:color w:val="007EA9"/>
        <w:sz w:val="19"/>
        <w:szCs w:val="19"/>
      </w:rPr>
      <w:drawing>
        <wp:anchor distT="0" distB="0" distL="114300" distR="114300" simplePos="0" relativeHeight="251659264" behindDoc="1" locked="0" layoutInCell="1" allowOverlap="1" wp14:anchorId="6A147F44" wp14:editId="138355F6">
          <wp:simplePos x="0" y="0"/>
          <wp:positionH relativeFrom="column">
            <wp:posOffset>-540385</wp:posOffset>
          </wp:positionH>
          <wp:positionV relativeFrom="paragraph">
            <wp:posOffset>-22918</wp:posOffset>
          </wp:positionV>
          <wp:extent cx="7560000" cy="431936"/>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12D47" w14:textId="44144787" w:rsidR="00282847" w:rsidRDefault="0064303C" w:rsidP="000D0DFF">
    <w:pPr>
      <w:tabs>
        <w:tab w:val="left" w:pos="0"/>
      </w:tabs>
      <w:ind w:left="-851" w:right="-56"/>
      <w:jc w:val="right"/>
      <w:rPr>
        <w:rFonts w:cs="Arial"/>
        <w:b/>
        <w:color w:val="007EA9"/>
        <w:sz w:val="19"/>
        <w:szCs w:val="19"/>
      </w:rPr>
    </w:pPr>
    <w:r>
      <w:rPr>
        <w:noProof/>
      </w:rPr>
      <w:drawing>
        <wp:anchor distT="0" distB="0" distL="114300" distR="114300" simplePos="0" relativeHeight="251661312" behindDoc="1" locked="0" layoutInCell="1" allowOverlap="1" wp14:anchorId="1B3CD5C8" wp14:editId="47D8E3D8">
          <wp:simplePos x="0" y="0"/>
          <wp:positionH relativeFrom="column">
            <wp:posOffset>-540385</wp:posOffset>
          </wp:positionH>
          <wp:positionV relativeFrom="paragraph">
            <wp:posOffset>-9698</wp:posOffset>
          </wp:positionV>
          <wp:extent cx="7560000" cy="431936"/>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extLst>
                      <a:ext uri="{28A0092B-C50C-407E-A947-70E740481C1C}">
                        <a14:useLocalDpi xmlns:a14="http://schemas.microsoft.com/office/drawing/2010/main" val="0"/>
                      </a:ext>
                    </a:extLst>
                  </a:blip>
                  <a:stretch>
                    <a:fillRect/>
                  </a:stretch>
                </pic:blipFill>
                <pic:spPr>
                  <a:xfrm>
                    <a:off x="0" y="0"/>
                    <a:ext cx="7560000" cy="431936"/>
                  </a:xfrm>
                  <a:prstGeom prst="rect">
                    <a:avLst/>
                  </a:prstGeom>
                </pic:spPr>
              </pic:pic>
            </a:graphicData>
          </a:graphic>
          <wp14:sizeRelH relativeFrom="page">
            <wp14:pctWidth>0</wp14:pctWidth>
          </wp14:sizeRelH>
          <wp14:sizeRelV relativeFrom="page">
            <wp14:pctHeight>0</wp14:pctHeight>
          </wp14:sizeRelV>
        </wp:anchor>
      </w:drawing>
    </w:r>
  </w:p>
  <w:p w14:paraId="11F2E612" w14:textId="5C43518B" w:rsidR="00282847" w:rsidRDefault="00282847" w:rsidP="000D0DFF">
    <w:pPr>
      <w:tabs>
        <w:tab w:val="left" w:pos="0"/>
      </w:tabs>
      <w:ind w:left="-851" w:right="-56"/>
      <w:jc w:val="right"/>
      <w:rPr>
        <w:rFonts w:cs="Arial"/>
        <w:b/>
        <w:color w:val="007EA9"/>
        <w:sz w:val="19"/>
        <w:szCs w:val="19"/>
      </w:rPr>
    </w:pPr>
  </w:p>
  <w:p w14:paraId="3F7BE18C" w14:textId="7AFFD827" w:rsidR="00282847" w:rsidRPr="0064303C" w:rsidRDefault="00282847" w:rsidP="0064303C"/>
  <w:p w14:paraId="0E88868A" w14:textId="77777777" w:rsidR="00282847" w:rsidRPr="000D0DFF" w:rsidRDefault="00282847" w:rsidP="000D0DFF">
    <w:pPr>
      <w:rPr>
        <w:szCs w:val="19"/>
      </w:rPr>
    </w:pPr>
  </w:p>
  <w:p w14:paraId="269E04F8" w14:textId="77777777" w:rsidR="00282847" w:rsidRDefault="0028284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57856" w14:textId="75B78163" w:rsidR="00282847" w:rsidRDefault="00EB2C8E" w:rsidP="004B0EBD">
    <w:pPr>
      <w:ind w:left="-851"/>
    </w:pPr>
    <w:r>
      <w:rPr>
        <w:noProof/>
      </w:rPr>
      <w:drawing>
        <wp:inline distT="0" distB="0" distL="0" distR="0" wp14:anchorId="1BEBAF6C" wp14:editId="63062E02">
          <wp:extent cx="7560000" cy="86387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60000" cy="863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E638A"/>
    <w:multiLevelType w:val="hybridMultilevel"/>
    <w:tmpl w:val="28F00A7A"/>
    <w:lvl w:ilvl="0" w:tplc="82C2BAB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9518A1"/>
    <w:multiLevelType w:val="hybridMultilevel"/>
    <w:tmpl w:val="C2C22C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5E2670"/>
    <w:multiLevelType w:val="hybridMultilevel"/>
    <w:tmpl w:val="92E003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C855D5"/>
    <w:multiLevelType w:val="hybridMultilevel"/>
    <w:tmpl w:val="11E6E9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A1C26"/>
    <w:multiLevelType w:val="hybridMultilevel"/>
    <w:tmpl w:val="8D5ECA5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BF58F8"/>
    <w:multiLevelType w:val="hybridMultilevel"/>
    <w:tmpl w:val="E5C41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F767B"/>
    <w:multiLevelType w:val="hybridMultilevel"/>
    <w:tmpl w:val="518CD6A6"/>
    <w:lvl w:ilvl="0" w:tplc="08505C38">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DD1AC2"/>
    <w:multiLevelType w:val="multilevel"/>
    <w:tmpl w:val="73AE7F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C951CFA"/>
    <w:multiLevelType w:val="multilevel"/>
    <w:tmpl w:val="A6827CBC"/>
    <w:lvl w:ilvl="0">
      <w:start w:val="1"/>
      <w:numFmt w:val="decimal"/>
      <w:lvlText w:val="%1."/>
      <w:lvlJc w:val="left"/>
      <w:pPr>
        <w:ind w:left="720" w:hanging="360"/>
      </w:pPr>
    </w:lvl>
    <w:lvl w:ilvl="1">
      <w:start w:val="5"/>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3445E6"/>
    <w:multiLevelType w:val="hybridMultilevel"/>
    <w:tmpl w:val="A64A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404E6C"/>
    <w:multiLevelType w:val="hybridMultilevel"/>
    <w:tmpl w:val="B4909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701B08"/>
    <w:multiLevelType w:val="hybridMultilevel"/>
    <w:tmpl w:val="89367FD0"/>
    <w:lvl w:ilvl="0" w:tplc="0809000F">
      <w:start w:val="1"/>
      <w:numFmt w:val="decimal"/>
      <w:lvlText w:val="%1."/>
      <w:lvlJc w:val="left"/>
      <w:pPr>
        <w:tabs>
          <w:tab w:val="num" w:pos="1069"/>
        </w:tabs>
        <w:ind w:left="1069" w:hanging="360"/>
      </w:pPr>
      <w:rPr>
        <w:rFonts w:hint="default"/>
      </w:rPr>
    </w:lvl>
    <w:lvl w:ilvl="1" w:tplc="08090001">
      <w:start w:val="1"/>
      <w:numFmt w:val="bullet"/>
      <w:lvlText w:val=""/>
      <w:lvlJc w:val="left"/>
      <w:pPr>
        <w:tabs>
          <w:tab w:val="num" w:pos="1789"/>
        </w:tabs>
        <w:ind w:left="1789" w:hanging="360"/>
      </w:pPr>
      <w:rPr>
        <w:rFonts w:ascii="Symbol" w:hAnsi="Symbol"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Times New Roman"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Times New Roman"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6486428F"/>
    <w:multiLevelType w:val="hybridMultilevel"/>
    <w:tmpl w:val="4CE8CEB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68B8252A"/>
    <w:multiLevelType w:val="multilevel"/>
    <w:tmpl w:val="F7A2A742"/>
    <w:lvl w:ilvl="0">
      <w:start w:val="14"/>
      <w:numFmt w:val="decimal"/>
      <w:lvlText w:val="%1"/>
      <w:lvlJc w:val="left"/>
      <w:pPr>
        <w:ind w:left="465" w:hanging="465"/>
      </w:pPr>
      <w:rPr>
        <w:rFonts w:hint="default"/>
        <w:b w:val="0"/>
        <w:sz w:val="24"/>
        <w:u w:val="none"/>
      </w:rPr>
    </w:lvl>
    <w:lvl w:ilvl="1">
      <w:start w:val="1"/>
      <w:numFmt w:val="bullet"/>
      <w:lvlText w:val=""/>
      <w:lvlJc w:val="left"/>
      <w:pPr>
        <w:ind w:left="465" w:hanging="465"/>
      </w:pPr>
      <w:rPr>
        <w:rFonts w:ascii="Symbol" w:hAnsi="Symbol" w:hint="default"/>
        <w:b w:val="0"/>
        <w:sz w:val="24"/>
        <w:u w:val="none"/>
      </w:rPr>
    </w:lvl>
    <w:lvl w:ilvl="2">
      <w:start w:val="1"/>
      <w:numFmt w:val="decimal"/>
      <w:lvlText w:val="%1.%2.%3"/>
      <w:lvlJc w:val="left"/>
      <w:pPr>
        <w:ind w:left="720" w:hanging="720"/>
      </w:pPr>
      <w:rPr>
        <w:rFonts w:hint="default"/>
        <w:b w:val="0"/>
        <w:sz w:val="24"/>
        <w:u w:val="none"/>
      </w:rPr>
    </w:lvl>
    <w:lvl w:ilvl="3">
      <w:start w:val="1"/>
      <w:numFmt w:val="decimal"/>
      <w:lvlText w:val="%1.%2.%3.%4"/>
      <w:lvlJc w:val="left"/>
      <w:pPr>
        <w:ind w:left="720" w:hanging="720"/>
      </w:pPr>
      <w:rPr>
        <w:rFonts w:hint="default"/>
        <w:b w:val="0"/>
        <w:sz w:val="24"/>
        <w:u w:val="none"/>
      </w:rPr>
    </w:lvl>
    <w:lvl w:ilvl="4">
      <w:start w:val="1"/>
      <w:numFmt w:val="decimal"/>
      <w:lvlText w:val="%1.%2.%3.%4.%5"/>
      <w:lvlJc w:val="left"/>
      <w:pPr>
        <w:ind w:left="1080" w:hanging="1080"/>
      </w:pPr>
      <w:rPr>
        <w:rFonts w:hint="default"/>
        <w:b w:val="0"/>
        <w:sz w:val="24"/>
        <w:u w:val="none"/>
      </w:rPr>
    </w:lvl>
    <w:lvl w:ilvl="5">
      <w:start w:val="1"/>
      <w:numFmt w:val="decimal"/>
      <w:lvlText w:val="%1.%2.%3.%4.%5.%6"/>
      <w:lvlJc w:val="left"/>
      <w:pPr>
        <w:ind w:left="1080" w:hanging="1080"/>
      </w:pPr>
      <w:rPr>
        <w:rFonts w:hint="default"/>
        <w:b w:val="0"/>
        <w:sz w:val="24"/>
        <w:u w:val="none"/>
      </w:rPr>
    </w:lvl>
    <w:lvl w:ilvl="6">
      <w:start w:val="1"/>
      <w:numFmt w:val="decimal"/>
      <w:lvlText w:val="%1.%2.%3.%4.%5.%6.%7"/>
      <w:lvlJc w:val="left"/>
      <w:pPr>
        <w:ind w:left="1440" w:hanging="1440"/>
      </w:pPr>
      <w:rPr>
        <w:rFonts w:hint="default"/>
        <w:b w:val="0"/>
        <w:sz w:val="24"/>
        <w:u w:val="none"/>
      </w:rPr>
    </w:lvl>
    <w:lvl w:ilvl="7">
      <w:start w:val="1"/>
      <w:numFmt w:val="decimal"/>
      <w:lvlText w:val="%1.%2.%3.%4.%5.%6.%7.%8"/>
      <w:lvlJc w:val="left"/>
      <w:pPr>
        <w:ind w:left="1440" w:hanging="1440"/>
      </w:pPr>
      <w:rPr>
        <w:rFonts w:hint="default"/>
        <w:b w:val="0"/>
        <w:sz w:val="24"/>
        <w:u w:val="none"/>
      </w:rPr>
    </w:lvl>
    <w:lvl w:ilvl="8">
      <w:start w:val="1"/>
      <w:numFmt w:val="decimal"/>
      <w:lvlText w:val="%1.%2.%3.%4.%5.%6.%7.%8.%9"/>
      <w:lvlJc w:val="left"/>
      <w:pPr>
        <w:ind w:left="1800" w:hanging="1800"/>
      </w:pPr>
      <w:rPr>
        <w:rFonts w:hint="default"/>
        <w:b w:val="0"/>
        <w:sz w:val="24"/>
        <w:u w:val="none"/>
      </w:rPr>
    </w:lvl>
  </w:abstractNum>
  <w:abstractNum w:abstractNumId="14" w15:restartNumberingAfterBreak="0">
    <w:nsid w:val="705671CC"/>
    <w:multiLevelType w:val="hybridMultilevel"/>
    <w:tmpl w:val="EA5EAFE4"/>
    <w:lvl w:ilvl="0" w:tplc="588A35B6">
      <w:start w:val="1"/>
      <w:numFmt w:val="bullet"/>
      <w:lvlText w:val=""/>
      <w:lvlJc w:val="left"/>
      <w:pPr>
        <w:tabs>
          <w:tab w:val="num" w:pos="1069"/>
        </w:tabs>
        <w:ind w:left="1069" w:hanging="360"/>
      </w:pPr>
      <w:rPr>
        <w:rFonts w:ascii="Symbol" w:hAnsi="Symbol" w:hint="default"/>
      </w:rPr>
    </w:lvl>
    <w:lvl w:ilvl="1" w:tplc="08090001">
      <w:start w:val="1"/>
      <w:numFmt w:val="bullet"/>
      <w:lvlText w:val=""/>
      <w:lvlJc w:val="left"/>
      <w:pPr>
        <w:tabs>
          <w:tab w:val="num" w:pos="1789"/>
        </w:tabs>
        <w:ind w:left="1789" w:hanging="360"/>
      </w:pPr>
      <w:rPr>
        <w:rFonts w:ascii="Symbol" w:hAnsi="Symbol" w:hint="default"/>
      </w:rPr>
    </w:lvl>
    <w:lvl w:ilvl="2" w:tplc="08090005">
      <w:start w:val="1"/>
      <w:numFmt w:val="bullet"/>
      <w:lvlText w:val=""/>
      <w:lvlJc w:val="left"/>
      <w:pPr>
        <w:tabs>
          <w:tab w:val="num" w:pos="2509"/>
        </w:tabs>
        <w:ind w:left="2509" w:hanging="360"/>
      </w:pPr>
      <w:rPr>
        <w:rFonts w:ascii="Wingdings" w:hAnsi="Wingdings" w:hint="default"/>
      </w:rPr>
    </w:lvl>
    <w:lvl w:ilvl="3" w:tplc="08090001">
      <w:start w:val="1"/>
      <w:numFmt w:val="bullet"/>
      <w:lvlText w:val=""/>
      <w:lvlJc w:val="left"/>
      <w:pPr>
        <w:tabs>
          <w:tab w:val="num" w:pos="3229"/>
        </w:tabs>
        <w:ind w:left="3229" w:hanging="360"/>
      </w:pPr>
      <w:rPr>
        <w:rFonts w:ascii="Symbol" w:hAnsi="Symbol" w:hint="default"/>
      </w:rPr>
    </w:lvl>
    <w:lvl w:ilvl="4" w:tplc="08090003">
      <w:start w:val="1"/>
      <w:numFmt w:val="bullet"/>
      <w:lvlText w:val="o"/>
      <w:lvlJc w:val="left"/>
      <w:pPr>
        <w:tabs>
          <w:tab w:val="num" w:pos="3949"/>
        </w:tabs>
        <w:ind w:left="3949" w:hanging="360"/>
      </w:pPr>
      <w:rPr>
        <w:rFonts w:ascii="Courier New" w:hAnsi="Courier New" w:cs="Times New Roman" w:hint="default"/>
      </w:rPr>
    </w:lvl>
    <w:lvl w:ilvl="5" w:tplc="08090005">
      <w:start w:val="1"/>
      <w:numFmt w:val="bullet"/>
      <w:lvlText w:val=""/>
      <w:lvlJc w:val="left"/>
      <w:pPr>
        <w:tabs>
          <w:tab w:val="num" w:pos="4669"/>
        </w:tabs>
        <w:ind w:left="4669" w:hanging="360"/>
      </w:pPr>
      <w:rPr>
        <w:rFonts w:ascii="Wingdings" w:hAnsi="Wingdings" w:hint="default"/>
      </w:rPr>
    </w:lvl>
    <w:lvl w:ilvl="6" w:tplc="08090001">
      <w:start w:val="1"/>
      <w:numFmt w:val="bullet"/>
      <w:lvlText w:val=""/>
      <w:lvlJc w:val="left"/>
      <w:pPr>
        <w:tabs>
          <w:tab w:val="num" w:pos="5389"/>
        </w:tabs>
        <w:ind w:left="5389" w:hanging="360"/>
      </w:pPr>
      <w:rPr>
        <w:rFonts w:ascii="Symbol" w:hAnsi="Symbol" w:hint="default"/>
      </w:rPr>
    </w:lvl>
    <w:lvl w:ilvl="7" w:tplc="08090003">
      <w:start w:val="1"/>
      <w:numFmt w:val="bullet"/>
      <w:lvlText w:val="o"/>
      <w:lvlJc w:val="left"/>
      <w:pPr>
        <w:tabs>
          <w:tab w:val="num" w:pos="6109"/>
        </w:tabs>
        <w:ind w:left="6109" w:hanging="360"/>
      </w:pPr>
      <w:rPr>
        <w:rFonts w:ascii="Courier New" w:hAnsi="Courier New" w:cs="Times New Roman" w:hint="default"/>
      </w:rPr>
    </w:lvl>
    <w:lvl w:ilvl="8" w:tplc="08090005">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7BA1143C"/>
    <w:multiLevelType w:val="hybridMultilevel"/>
    <w:tmpl w:val="D94C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292229">
    <w:abstractNumId w:val="6"/>
  </w:num>
  <w:num w:numId="2" w16cid:durableId="372848085">
    <w:abstractNumId w:val="13"/>
  </w:num>
  <w:num w:numId="3" w16cid:durableId="644236745">
    <w:abstractNumId w:val="4"/>
  </w:num>
  <w:num w:numId="4" w16cid:durableId="1038235168">
    <w:abstractNumId w:val="1"/>
  </w:num>
  <w:num w:numId="5" w16cid:durableId="195433172">
    <w:abstractNumId w:val="15"/>
  </w:num>
  <w:num w:numId="6" w16cid:durableId="1938055957">
    <w:abstractNumId w:val="9"/>
  </w:num>
  <w:num w:numId="7" w16cid:durableId="1248343161">
    <w:abstractNumId w:val="2"/>
  </w:num>
  <w:num w:numId="8" w16cid:durableId="1745252415">
    <w:abstractNumId w:val="14"/>
  </w:num>
  <w:num w:numId="9" w16cid:durableId="1824853623">
    <w:abstractNumId w:val="11"/>
  </w:num>
  <w:num w:numId="10" w16cid:durableId="585263738">
    <w:abstractNumId w:val="3"/>
  </w:num>
  <w:num w:numId="11" w16cid:durableId="944776836">
    <w:abstractNumId w:val="8"/>
  </w:num>
  <w:num w:numId="12" w16cid:durableId="1273824861">
    <w:abstractNumId w:val="0"/>
  </w:num>
  <w:num w:numId="13" w16cid:durableId="1367753237">
    <w:abstractNumId w:val="12"/>
  </w:num>
  <w:num w:numId="14" w16cid:durableId="1667591844">
    <w:abstractNumId w:val="10"/>
  </w:num>
  <w:num w:numId="15" w16cid:durableId="1673484921">
    <w:abstractNumId w:val="5"/>
  </w:num>
  <w:num w:numId="16" w16cid:durableId="17237705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18EF"/>
    <w:rsid w:val="00013546"/>
    <w:rsid w:val="00014300"/>
    <w:rsid w:val="00014C92"/>
    <w:rsid w:val="00015A79"/>
    <w:rsid w:val="000162B0"/>
    <w:rsid w:val="00020DCB"/>
    <w:rsid w:val="000254D9"/>
    <w:rsid w:val="0002751C"/>
    <w:rsid w:val="000334B2"/>
    <w:rsid w:val="00037852"/>
    <w:rsid w:val="00045A0A"/>
    <w:rsid w:val="00046DF6"/>
    <w:rsid w:val="0005097B"/>
    <w:rsid w:val="00054F7E"/>
    <w:rsid w:val="00055692"/>
    <w:rsid w:val="00061865"/>
    <w:rsid w:val="000655C3"/>
    <w:rsid w:val="000655EB"/>
    <w:rsid w:val="000814C5"/>
    <w:rsid w:val="0008779F"/>
    <w:rsid w:val="00095C25"/>
    <w:rsid w:val="000A1C6F"/>
    <w:rsid w:val="000A28DB"/>
    <w:rsid w:val="000A2AD3"/>
    <w:rsid w:val="000A37F4"/>
    <w:rsid w:val="000B6949"/>
    <w:rsid w:val="000B69A7"/>
    <w:rsid w:val="000B712A"/>
    <w:rsid w:val="000C0678"/>
    <w:rsid w:val="000C1774"/>
    <w:rsid w:val="000C5582"/>
    <w:rsid w:val="000C62F0"/>
    <w:rsid w:val="000C68C7"/>
    <w:rsid w:val="000D0DFF"/>
    <w:rsid w:val="000D0E03"/>
    <w:rsid w:val="000D6ECB"/>
    <w:rsid w:val="000E2C35"/>
    <w:rsid w:val="000E32BD"/>
    <w:rsid w:val="000E549B"/>
    <w:rsid w:val="000E79FD"/>
    <w:rsid w:val="000F0209"/>
    <w:rsid w:val="000F31FE"/>
    <w:rsid w:val="000F65D9"/>
    <w:rsid w:val="000F6F93"/>
    <w:rsid w:val="00104A3A"/>
    <w:rsid w:val="00105FF1"/>
    <w:rsid w:val="001067D2"/>
    <w:rsid w:val="001068B7"/>
    <w:rsid w:val="00113D9A"/>
    <w:rsid w:val="00117798"/>
    <w:rsid w:val="00124BE9"/>
    <w:rsid w:val="001271B8"/>
    <w:rsid w:val="00133BB3"/>
    <w:rsid w:val="00135432"/>
    <w:rsid w:val="00144743"/>
    <w:rsid w:val="00144E71"/>
    <w:rsid w:val="00161CDF"/>
    <w:rsid w:val="00170CE1"/>
    <w:rsid w:val="0018284F"/>
    <w:rsid w:val="00186338"/>
    <w:rsid w:val="00192267"/>
    <w:rsid w:val="00193472"/>
    <w:rsid w:val="00196EB5"/>
    <w:rsid w:val="001A0858"/>
    <w:rsid w:val="001A1D46"/>
    <w:rsid w:val="001A28C4"/>
    <w:rsid w:val="001A2B01"/>
    <w:rsid w:val="001A6C88"/>
    <w:rsid w:val="001B2021"/>
    <w:rsid w:val="001B2246"/>
    <w:rsid w:val="001B2E3C"/>
    <w:rsid w:val="001B625A"/>
    <w:rsid w:val="001B7220"/>
    <w:rsid w:val="001C209C"/>
    <w:rsid w:val="001C3023"/>
    <w:rsid w:val="001C7950"/>
    <w:rsid w:val="001D0693"/>
    <w:rsid w:val="001E0E1F"/>
    <w:rsid w:val="001E3959"/>
    <w:rsid w:val="001E5DBA"/>
    <w:rsid w:val="001F1C3B"/>
    <w:rsid w:val="002005E6"/>
    <w:rsid w:val="00204386"/>
    <w:rsid w:val="00205D1F"/>
    <w:rsid w:val="00210389"/>
    <w:rsid w:val="00214F0E"/>
    <w:rsid w:val="00217CE6"/>
    <w:rsid w:val="002208DF"/>
    <w:rsid w:val="002236EF"/>
    <w:rsid w:val="002240B0"/>
    <w:rsid w:val="00225128"/>
    <w:rsid w:val="00226EC4"/>
    <w:rsid w:val="002279EF"/>
    <w:rsid w:val="002300F9"/>
    <w:rsid w:val="0023224B"/>
    <w:rsid w:val="002322B3"/>
    <w:rsid w:val="00240964"/>
    <w:rsid w:val="00242986"/>
    <w:rsid w:val="00242A96"/>
    <w:rsid w:val="00244655"/>
    <w:rsid w:val="002457D0"/>
    <w:rsid w:val="00257439"/>
    <w:rsid w:val="002577A7"/>
    <w:rsid w:val="00262990"/>
    <w:rsid w:val="002630D4"/>
    <w:rsid w:val="00265789"/>
    <w:rsid w:val="00267870"/>
    <w:rsid w:val="00275F83"/>
    <w:rsid w:val="00282847"/>
    <w:rsid w:val="0029268C"/>
    <w:rsid w:val="002949B5"/>
    <w:rsid w:val="00297394"/>
    <w:rsid w:val="002A3987"/>
    <w:rsid w:val="002A5203"/>
    <w:rsid w:val="002A52EB"/>
    <w:rsid w:val="002B4ED4"/>
    <w:rsid w:val="002B50B8"/>
    <w:rsid w:val="002B55FE"/>
    <w:rsid w:val="002D1E19"/>
    <w:rsid w:val="002D2913"/>
    <w:rsid w:val="002D5D8F"/>
    <w:rsid w:val="002E4703"/>
    <w:rsid w:val="002E5A18"/>
    <w:rsid w:val="002E6BB1"/>
    <w:rsid w:val="002F6191"/>
    <w:rsid w:val="00301D18"/>
    <w:rsid w:val="003029C1"/>
    <w:rsid w:val="003078CE"/>
    <w:rsid w:val="00310CE5"/>
    <w:rsid w:val="00311C91"/>
    <w:rsid w:val="003139B3"/>
    <w:rsid w:val="00322019"/>
    <w:rsid w:val="00334B61"/>
    <w:rsid w:val="00335A09"/>
    <w:rsid w:val="0034154E"/>
    <w:rsid w:val="00345F8A"/>
    <w:rsid w:val="00352DC9"/>
    <w:rsid w:val="00361108"/>
    <w:rsid w:val="00361F2C"/>
    <w:rsid w:val="00373C28"/>
    <w:rsid w:val="003753CB"/>
    <w:rsid w:val="00384EE4"/>
    <w:rsid w:val="00385FF9"/>
    <w:rsid w:val="003943BA"/>
    <w:rsid w:val="00397922"/>
    <w:rsid w:val="003A1DCD"/>
    <w:rsid w:val="003A23A5"/>
    <w:rsid w:val="003A3117"/>
    <w:rsid w:val="003A68A9"/>
    <w:rsid w:val="003A7FC7"/>
    <w:rsid w:val="003B2690"/>
    <w:rsid w:val="003C02C3"/>
    <w:rsid w:val="003C3FBE"/>
    <w:rsid w:val="003D18FB"/>
    <w:rsid w:val="003D2E11"/>
    <w:rsid w:val="003D5871"/>
    <w:rsid w:val="003D5EC2"/>
    <w:rsid w:val="003E2C80"/>
    <w:rsid w:val="003E338A"/>
    <w:rsid w:val="003F172B"/>
    <w:rsid w:val="003F1DA2"/>
    <w:rsid w:val="003F4818"/>
    <w:rsid w:val="004021D3"/>
    <w:rsid w:val="00413E8D"/>
    <w:rsid w:val="004168A4"/>
    <w:rsid w:val="004253EA"/>
    <w:rsid w:val="004263CF"/>
    <w:rsid w:val="00427035"/>
    <w:rsid w:val="004459E2"/>
    <w:rsid w:val="00447A2F"/>
    <w:rsid w:val="004508C8"/>
    <w:rsid w:val="004521FC"/>
    <w:rsid w:val="00453786"/>
    <w:rsid w:val="004553D8"/>
    <w:rsid w:val="004600CD"/>
    <w:rsid w:val="00462943"/>
    <w:rsid w:val="004737DC"/>
    <w:rsid w:val="004740ED"/>
    <w:rsid w:val="004761E4"/>
    <w:rsid w:val="004913BD"/>
    <w:rsid w:val="00492A5D"/>
    <w:rsid w:val="004A632C"/>
    <w:rsid w:val="004B0EBD"/>
    <w:rsid w:val="004B1516"/>
    <w:rsid w:val="004B18BA"/>
    <w:rsid w:val="004B46C2"/>
    <w:rsid w:val="004B472C"/>
    <w:rsid w:val="004C09F0"/>
    <w:rsid w:val="004C0B30"/>
    <w:rsid w:val="004C0F37"/>
    <w:rsid w:val="004C4444"/>
    <w:rsid w:val="004C4F84"/>
    <w:rsid w:val="004E1ABA"/>
    <w:rsid w:val="004E3AD9"/>
    <w:rsid w:val="004E43E1"/>
    <w:rsid w:val="004E47C2"/>
    <w:rsid w:val="004E7AC9"/>
    <w:rsid w:val="004F413D"/>
    <w:rsid w:val="005012E8"/>
    <w:rsid w:val="00502870"/>
    <w:rsid w:val="00506957"/>
    <w:rsid w:val="00513046"/>
    <w:rsid w:val="00515D3D"/>
    <w:rsid w:val="00523C36"/>
    <w:rsid w:val="00524C03"/>
    <w:rsid w:val="00532349"/>
    <w:rsid w:val="0053517C"/>
    <w:rsid w:val="00540D1D"/>
    <w:rsid w:val="00541565"/>
    <w:rsid w:val="005464C2"/>
    <w:rsid w:val="00546F07"/>
    <w:rsid w:val="00547376"/>
    <w:rsid w:val="005536FF"/>
    <w:rsid w:val="00555AB3"/>
    <w:rsid w:val="00560E18"/>
    <w:rsid w:val="00566707"/>
    <w:rsid w:val="00573984"/>
    <w:rsid w:val="00573C11"/>
    <w:rsid w:val="0058122A"/>
    <w:rsid w:val="0058330C"/>
    <w:rsid w:val="00592AE0"/>
    <w:rsid w:val="00593EDE"/>
    <w:rsid w:val="005A1EE8"/>
    <w:rsid w:val="005A2F69"/>
    <w:rsid w:val="005A32DD"/>
    <w:rsid w:val="005A552F"/>
    <w:rsid w:val="005A7127"/>
    <w:rsid w:val="005B3C07"/>
    <w:rsid w:val="005B641E"/>
    <w:rsid w:val="005C29CE"/>
    <w:rsid w:val="005C4CD6"/>
    <w:rsid w:val="005D0D28"/>
    <w:rsid w:val="005D2708"/>
    <w:rsid w:val="005D3D9B"/>
    <w:rsid w:val="005D3F93"/>
    <w:rsid w:val="005D7111"/>
    <w:rsid w:val="005E7C71"/>
    <w:rsid w:val="005F11C8"/>
    <w:rsid w:val="005F74C4"/>
    <w:rsid w:val="0060228C"/>
    <w:rsid w:val="00602E95"/>
    <w:rsid w:val="006134A8"/>
    <w:rsid w:val="006140C1"/>
    <w:rsid w:val="00615049"/>
    <w:rsid w:val="006213BE"/>
    <w:rsid w:val="00621E83"/>
    <w:rsid w:val="006275EF"/>
    <w:rsid w:val="00627D1E"/>
    <w:rsid w:val="00630CBA"/>
    <w:rsid w:val="006356BE"/>
    <w:rsid w:val="00642490"/>
    <w:rsid w:val="0064303C"/>
    <w:rsid w:val="0064524B"/>
    <w:rsid w:val="0064541A"/>
    <w:rsid w:val="0064594C"/>
    <w:rsid w:val="00651188"/>
    <w:rsid w:val="0065296C"/>
    <w:rsid w:val="00661973"/>
    <w:rsid w:val="00663175"/>
    <w:rsid w:val="006704DE"/>
    <w:rsid w:val="006836F4"/>
    <w:rsid w:val="00687175"/>
    <w:rsid w:val="006A2DCC"/>
    <w:rsid w:val="006B1240"/>
    <w:rsid w:val="006B5DA1"/>
    <w:rsid w:val="006C26C7"/>
    <w:rsid w:val="006C2B40"/>
    <w:rsid w:val="006C36D9"/>
    <w:rsid w:val="006C6A86"/>
    <w:rsid w:val="006D5585"/>
    <w:rsid w:val="006D61F4"/>
    <w:rsid w:val="006D7075"/>
    <w:rsid w:val="006F0F6F"/>
    <w:rsid w:val="007006E2"/>
    <w:rsid w:val="00705CD3"/>
    <w:rsid w:val="0070771E"/>
    <w:rsid w:val="007079B3"/>
    <w:rsid w:val="0071194E"/>
    <w:rsid w:val="007138EE"/>
    <w:rsid w:val="00714513"/>
    <w:rsid w:val="007160BE"/>
    <w:rsid w:val="00723260"/>
    <w:rsid w:val="007257C5"/>
    <w:rsid w:val="00726EF2"/>
    <w:rsid w:val="00727065"/>
    <w:rsid w:val="00727705"/>
    <w:rsid w:val="00735539"/>
    <w:rsid w:val="007416D2"/>
    <w:rsid w:val="007450CE"/>
    <w:rsid w:val="00746AD7"/>
    <w:rsid w:val="00753BE4"/>
    <w:rsid w:val="00754642"/>
    <w:rsid w:val="00756181"/>
    <w:rsid w:val="00756B0B"/>
    <w:rsid w:val="00760636"/>
    <w:rsid w:val="00762E65"/>
    <w:rsid w:val="00784072"/>
    <w:rsid w:val="007934DC"/>
    <w:rsid w:val="007A6FDF"/>
    <w:rsid w:val="007B32FB"/>
    <w:rsid w:val="007B45CE"/>
    <w:rsid w:val="007B5F9A"/>
    <w:rsid w:val="007D1565"/>
    <w:rsid w:val="007D33BD"/>
    <w:rsid w:val="007D5313"/>
    <w:rsid w:val="007E02C2"/>
    <w:rsid w:val="007E1BBC"/>
    <w:rsid w:val="007E2DA1"/>
    <w:rsid w:val="007E5B44"/>
    <w:rsid w:val="007F0F4C"/>
    <w:rsid w:val="007F2DBF"/>
    <w:rsid w:val="007F6EFB"/>
    <w:rsid w:val="008009AF"/>
    <w:rsid w:val="00806678"/>
    <w:rsid w:val="008139D7"/>
    <w:rsid w:val="008170FF"/>
    <w:rsid w:val="00820172"/>
    <w:rsid w:val="00821D8E"/>
    <w:rsid w:val="008278C0"/>
    <w:rsid w:val="00830038"/>
    <w:rsid w:val="00830216"/>
    <w:rsid w:val="00836A80"/>
    <w:rsid w:val="00836C10"/>
    <w:rsid w:val="00837D51"/>
    <w:rsid w:val="00844464"/>
    <w:rsid w:val="00846050"/>
    <w:rsid w:val="00864A0C"/>
    <w:rsid w:val="008659FA"/>
    <w:rsid w:val="00867FD0"/>
    <w:rsid w:val="00875554"/>
    <w:rsid w:val="00875A3B"/>
    <w:rsid w:val="008837D5"/>
    <w:rsid w:val="00884016"/>
    <w:rsid w:val="008845B9"/>
    <w:rsid w:val="008858E4"/>
    <w:rsid w:val="00887102"/>
    <w:rsid w:val="00890D6C"/>
    <w:rsid w:val="00891AC9"/>
    <w:rsid w:val="00891BFE"/>
    <w:rsid w:val="00893696"/>
    <w:rsid w:val="008A1407"/>
    <w:rsid w:val="008A3799"/>
    <w:rsid w:val="008A7A3B"/>
    <w:rsid w:val="008B2B99"/>
    <w:rsid w:val="008B2E23"/>
    <w:rsid w:val="008C3D45"/>
    <w:rsid w:val="008C646F"/>
    <w:rsid w:val="008D1740"/>
    <w:rsid w:val="008D3DF3"/>
    <w:rsid w:val="008D63BA"/>
    <w:rsid w:val="008E0FB6"/>
    <w:rsid w:val="008E4BBE"/>
    <w:rsid w:val="008F79A0"/>
    <w:rsid w:val="0090315E"/>
    <w:rsid w:val="009054E6"/>
    <w:rsid w:val="00910D82"/>
    <w:rsid w:val="009120E6"/>
    <w:rsid w:val="00920CD7"/>
    <w:rsid w:val="00922A40"/>
    <w:rsid w:val="00927A43"/>
    <w:rsid w:val="009422C2"/>
    <w:rsid w:val="00944FAA"/>
    <w:rsid w:val="00944FC0"/>
    <w:rsid w:val="00947EC7"/>
    <w:rsid w:val="0095010B"/>
    <w:rsid w:val="0095399F"/>
    <w:rsid w:val="00957027"/>
    <w:rsid w:val="00957780"/>
    <w:rsid w:val="00962033"/>
    <w:rsid w:val="009729A3"/>
    <w:rsid w:val="00972FA9"/>
    <w:rsid w:val="009800FB"/>
    <w:rsid w:val="00993A6F"/>
    <w:rsid w:val="00997FB0"/>
    <w:rsid w:val="009A6CCB"/>
    <w:rsid w:val="009B5CBB"/>
    <w:rsid w:val="009C192A"/>
    <w:rsid w:val="009C523D"/>
    <w:rsid w:val="009C70E3"/>
    <w:rsid w:val="009E6866"/>
    <w:rsid w:val="009E7984"/>
    <w:rsid w:val="009E7F36"/>
    <w:rsid w:val="009F309C"/>
    <w:rsid w:val="00A00097"/>
    <w:rsid w:val="00A01F52"/>
    <w:rsid w:val="00A0799E"/>
    <w:rsid w:val="00A1159B"/>
    <w:rsid w:val="00A2477C"/>
    <w:rsid w:val="00A24AC9"/>
    <w:rsid w:val="00A2539E"/>
    <w:rsid w:val="00A330E1"/>
    <w:rsid w:val="00A35590"/>
    <w:rsid w:val="00A53AF5"/>
    <w:rsid w:val="00A56C3E"/>
    <w:rsid w:val="00A5728A"/>
    <w:rsid w:val="00A60FFC"/>
    <w:rsid w:val="00A63315"/>
    <w:rsid w:val="00A8163E"/>
    <w:rsid w:val="00A83BE1"/>
    <w:rsid w:val="00A84663"/>
    <w:rsid w:val="00A87000"/>
    <w:rsid w:val="00A872E8"/>
    <w:rsid w:val="00A91069"/>
    <w:rsid w:val="00A93EC1"/>
    <w:rsid w:val="00AA2BF6"/>
    <w:rsid w:val="00AA516F"/>
    <w:rsid w:val="00AA5AF9"/>
    <w:rsid w:val="00AA6FFE"/>
    <w:rsid w:val="00AB2B14"/>
    <w:rsid w:val="00AB32BA"/>
    <w:rsid w:val="00AC022D"/>
    <w:rsid w:val="00AC059D"/>
    <w:rsid w:val="00AC206F"/>
    <w:rsid w:val="00AC45B8"/>
    <w:rsid w:val="00AD4A70"/>
    <w:rsid w:val="00AD5A2A"/>
    <w:rsid w:val="00AD626A"/>
    <w:rsid w:val="00AE02AB"/>
    <w:rsid w:val="00AE1E67"/>
    <w:rsid w:val="00AE39AA"/>
    <w:rsid w:val="00AE6647"/>
    <w:rsid w:val="00AF45E0"/>
    <w:rsid w:val="00B0040E"/>
    <w:rsid w:val="00B048F4"/>
    <w:rsid w:val="00B104CE"/>
    <w:rsid w:val="00B12290"/>
    <w:rsid w:val="00B178F3"/>
    <w:rsid w:val="00B20111"/>
    <w:rsid w:val="00B2128D"/>
    <w:rsid w:val="00B23E90"/>
    <w:rsid w:val="00B25F44"/>
    <w:rsid w:val="00B26FAE"/>
    <w:rsid w:val="00B31704"/>
    <w:rsid w:val="00B32E2D"/>
    <w:rsid w:val="00B34F57"/>
    <w:rsid w:val="00B403B2"/>
    <w:rsid w:val="00B4079D"/>
    <w:rsid w:val="00B40CE0"/>
    <w:rsid w:val="00B47F44"/>
    <w:rsid w:val="00B55433"/>
    <w:rsid w:val="00B609B3"/>
    <w:rsid w:val="00B71D40"/>
    <w:rsid w:val="00B83907"/>
    <w:rsid w:val="00B922A4"/>
    <w:rsid w:val="00B92A30"/>
    <w:rsid w:val="00B94F92"/>
    <w:rsid w:val="00BA2E7E"/>
    <w:rsid w:val="00BA4EB6"/>
    <w:rsid w:val="00BA65EB"/>
    <w:rsid w:val="00BB24C4"/>
    <w:rsid w:val="00BB2CE8"/>
    <w:rsid w:val="00BB7B19"/>
    <w:rsid w:val="00BC028D"/>
    <w:rsid w:val="00BC153B"/>
    <w:rsid w:val="00BD20F8"/>
    <w:rsid w:val="00BD3892"/>
    <w:rsid w:val="00BE419D"/>
    <w:rsid w:val="00BE6820"/>
    <w:rsid w:val="00BE71E6"/>
    <w:rsid w:val="00BF12AC"/>
    <w:rsid w:val="00C03071"/>
    <w:rsid w:val="00C04261"/>
    <w:rsid w:val="00C0442A"/>
    <w:rsid w:val="00C1221A"/>
    <w:rsid w:val="00C13F95"/>
    <w:rsid w:val="00C16BDC"/>
    <w:rsid w:val="00C175AB"/>
    <w:rsid w:val="00C2249C"/>
    <w:rsid w:val="00C24D7C"/>
    <w:rsid w:val="00C264BB"/>
    <w:rsid w:val="00C41CA7"/>
    <w:rsid w:val="00C55D3D"/>
    <w:rsid w:val="00C56CE1"/>
    <w:rsid w:val="00C61FEB"/>
    <w:rsid w:val="00C677A3"/>
    <w:rsid w:val="00C708E9"/>
    <w:rsid w:val="00C73FCC"/>
    <w:rsid w:val="00C7453D"/>
    <w:rsid w:val="00C8035F"/>
    <w:rsid w:val="00C820A0"/>
    <w:rsid w:val="00C94AEC"/>
    <w:rsid w:val="00CA07B7"/>
    <w:rsid w:val="00CC0379"/>
    <w:rsid w:val="00CC63A7"/>
    <w:rsid w:val="00CC68EF"/>
    <w:rsid w:val="00CD1AD9"/>
    <w:rsid w:val="00CE1805"/>
    <w:rsid w:val="00CE20F3"/>
    <w:rsid w:val="00CE400C"/>
    <w:rsid w:val="00CE7443"/>
    <w:rsid w:val="00CF0CA0"/>
    <w:rsid w:val="00CF4C18"/>
    <w:rsid w:val="00CF5AAE"/>
    <w:rsid w:val="00CF6889"/>
    <w:rsid w:val="00CF760A"/>
    <w:rsid w:val="00D00319"/>
    <w:rsid w:val="00D077D9"/>
    <w:rsid w:val="00D133A8"/>
    <w:rsid w:val="00D1394C"/>
    <w:rsid w:val="00D13FF1"/>
    <w:rsid w:val="00D33DBA"/>
    <w:rsid w:val="00D3429B"/>
    <w:rsid w:val="00D372A0"/>
    <w:rsid w:val="00D405A1"/>
    <w:rsid w:val="00D40C79"/>
    <w:rsid w:val="00D4189F"/>
    <w:rsid w:val="00D50FD0"/>
    <w:rsid w:val="00D60555"/>
    <w:rsid w:val="00D63D2E"/>
    <w:rsid w:val="00D64D06"/>
    <w:rsid w:val="00D6549A"/>
    <w:rsid w:val="00D71910"/>
    <w:rsid w:val="00D71998"/>
    <w:rsid w:val="00D73723"/>
    <w:rsid w:val="00D752DB"/>
    <w:rsid w:val="00D76338"/>
    <w:rsid w:val="00D77208"/>
    <w:rsid w:val="00D77EAB"/>
    <w:rsid w:val="00D82FC9"/>
    <w:rsid w:val="00D84230"/>
    <w:rsid w:val="00D96738"/>
    <w:rsid w:val="00DA4560"/>
    <w:rsid w:val="00DA64C0"/>
    <w:rsid w:val="00DA7B81"/>
    <w:rsid w:val="00DB34D1"/>
    <w:rsid w:val="00DB526D"/>
    <w:rsid w:val="00DB729F"/>
    <w:rsid w:val="00DC396A"/>
    <w:rsid w:val="00DD4E1A"/>
    <w:rsid w:val="00DE060E"/>
    <w:rsid w:val="00DE62A0"/>
    <w:rsid w:val="00DF4AB0"/>
    <w:rsid w:val="00E04EB4"/>
    <w:rsid w:val="00E053AA"/>
    <w:rsid w:val="00E06FEB"/>
    <w:rsid w:val="00E12B8F"/>
    <w:rsid w:val="00E21865"/>
    <w:rsid w:val="00E23928"/>
    <w:rsid w:val="00E25F08"/>
    <w:rsid w:val="00E30056"/>
    <w:rsid w:val="00E32476"/>
    <w:rsid w:val="00E360FE"/>
    <w:rsid w:val="00E36C2C"/>
    <w:rsid w:val="00E37A41"/>
    <w:rsid w:val="00E533C9"/>
    <w:rsid w:val="00E56122"/>
    <w:rsid w:val="00E567A7"/>
    <w:rsid w:val="00E57ECA"/>
    <w:rsid w:val="00E57FC3"/>
    <w:rsid w:val="00E65945"/>
    <w:rsid w:val="00E7451C"/>
    <w:rsid w:val="00E811C9"/>
    <w:rsid w:val="00E858DF"/>
    <w:rsid w:val="00E85D73"/>
    <w:rsid w:val="00E917A0"/>
    <w:rsid w:val="00E93E19"/>
    <w:rsid w:val="00E9482C"/>
    <w:rsid w:val="00E978FB"/>
    <w:rsid w:val="00EA0069"/>
    <w:rsid w:val="00EB16FA"/>
    <w:rsid w:val="00EB2C8E"/>
    <w:rsid w:val="00EB4AAE"/>
    <w:rsid w:val="00EC35EF"/>
    <w:rsid w:val="00ED1518"/>
    <w:rsid w:val="00ED2D7A"/>
    <w:rsid w:val="00ED49F5"/>
    <w:rsid w:val="00EF1C0E"/>
    <w:rsid w:val="00EF22A6"/>
    <w:rsid w:val="00EF3B59"/>
    <w:rsid w:val="00EF4D6E"/>
    <w:rsid w:val="00EF7CF6"/>
    <w:rsid w:val="00EF7F31"/>
    <w:rsid w:val="00F016B5"/>
    <w:rsid w:val="00F06DCE"/>
    <w:rsid w:val="00F13F30"/>
    <w:rsid w:val="00F15879"/>
    <w:rsid w:val="00F1747A"/>
    <w:rsid w:val="00F22886"/>
    <w:rsid w:val="00F242D0"/>
    <w:rsid w:val="00F26F9F"/>
    <w:rsid w:val="00F30B0D"/>
    <w:rsid w:val="00F321DB"/>
    <w:rsid w:val="00F347EC"/>
    <w:rsid w:val="00F528B0"/>
    <w:rsid w:val="00F531C5"/>
    <w:rsid w:val="00F5406D"/>
    <w:rsid w:val="00F62E1E"/>
    <w:rsid w:val="00F65263"/>
    <w:rsid w:val="00F65F3D"/>
    <w:rsid w:val="00F756B1"/>
    <w:rsid w:val="00F809FB"/>
    <w:rsid w:val="00F81BDC"/>
    <w:rsid w:val="00F83AB9"/>
    <w:rsid w:val="00F841BD"/>
    <w:rsid w:val="00F93D32"/>
    <w:rsid w:val="00F97126"/>
    <w:rsid w:val="00FA151F"/>
    <w:rsid w:val="00FA4FD2"/>
    <w:rsid w:val="00FB6B0E"/>
    <w:rsid w:val="00FC1863"/>
    <w:rsid w:val="00FC40A5"/>
    <w:rsid w:val="00FD0EA7"/>
    <w:rsid w:val="00FD441A"/>
    <w:rsid w:val="00FE09E4"/>
    <w:rsid w:val="00FE580B"/>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5993C"/>
  <w15:docId w15:val="{7B7AB9DB-D2E0-403C-96D2-DBD37CA7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0038"/>
    <w:pPr>
      <w:spacing w:line="264" w:lineRule="auto"/>
    </w:pPr>
    <w:rPr>
      <w:rFonts w:ascii="Arial" w:hAnsi="Arial"/>
      <w:sz w:val="24"/>
      <w:szCs w:val="24"/>
    </w:rPr>
  </w:style>
  <w:style w:type="paragraph" w:styleId="Heading1">
    <w:name w:val="heading 1"/>
    <w:basedOn w:val="Normal"/>
    <w:next w:val="Normal"/>
    <w:link w:val="Heading1Char"/>
    <w:qFormat/>
    <w:rsid w:val="00830038"/>
    <w:pPr>
      <w:keepNext/>
      <w:outlineLvl w:val="0"/>
    </w:pPr>
    <w:rPr>
      <w:rFonts w:ascii="Arial Black" w:hAnsi="Arial Black" w:cs="Arial"/>
      <w:b/>
      <w:bCs/>
      <w:color w:val="BB1822"/>
      <w:kern w:val="32"/>
      <w:sz w:val="52"/>
      <w:szCs w:val="44"/>
    </w:rPr>
  </w:style>
  <w:style w:type="paragraph" w:styleId="Heading2">
    <w:name w:val="heading 2"/>
    <w:basedOn w:val="Normal"/>
    <w:next w:val="Normal"/>
    <w:qFormat/>
    <w:rsid w:val="00830038"/>
    <w:pPr>
      <w:keepNext/>
      <w:outlineLvl w:val="1"/>
    </w:pPr>
    <w:rPr>
      <w:rFonts w:ascii="Arial Black" w:hAnsi="Arial Black" w:cs="Arial"/>
      <w:b/>
      <w:bCs/>
      <w:iCs/>
      <w:color w:val="BB1822"/>
      <w:sz w:val="28"/>
      <w:szCs w:val="28"/>
    </w:rPr>
  </w:style>
  <w:style w:type="paragraph" w:styleId="Heading3">
    <w:name w:val="heading 3"/>
    <w:basedOn w:val="Normal"/>
    <w:next w:val="Normal"/>
    <w:qFormat/>
    <w:rsid w:val="00830038"/>
    <w:pPr>
      <w:keepNext/>
      <w:outlineLvl w:val="2"/>
    </w:pPr>
    <w:rPr>
      <w:rFonts w:cs="Arial"/>
      <w:bCs/>
      <w:color w:val="FFFFFF" w:themeColor="background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830038"/>
    <w:rPr>
      <w:rFonts w:ascii="Arial Black" w:hAnsi="Arial Black" w:cs="Arial"/>
      <w:b/>
      <w:bCs/>
      <w:color w:val="BB1822"/>
      <w:kern w:val="32"/>
      <w:sz w:val="52"/>
      <w:szCs w:val="44"/>
    </w:rPr>
  </w:style>
  <w:style w:type="character" w:styleId="Hyperlink">
    <w:name w:val="Hyperlink"/>
    <w:uiPriority w:val="99"/>
    <w:rsid w:val="00830038"/>
    <w:rPr>
      <w:rFonts w:ascii="Arial" w:hAnsi="Arial"/>
      <w:b/>
      <w:color w:val="BB1822"/>
      <w:sz w:val="24"/>
      <w:u w:val="single"/>
    </w:rPr>
  </w:style>
  <w:style w:type="paragraph" w:styleId="Caption">
    <w:name w:val="caption"/>
    <w:basedOn w:val="Normal"/>
    <w:next w:val="Normal"/>
    <w:qFormat/>
    <w:rsid w:val="00A84663"/>
    <w:rPr>
      <w:b/>
      <w:bCs/>
      <w:szCs w:val="20"/>
    </w:rPr>
  </w:style>
  <w:style w:type="paragraph" w:styleId="TOC1">
    <w:name w:val="toc 1"/>
    <w:basedOn w:val="Normal"/>
    <w:next w:val="Normal"/>
    <w:autoRedefine/>
    <w:uiPriority w:val="39"/>
    <w:rsid w:val="008D63BA"/>
    <w:pPr>
      <w:tabs>
        <w:tab w:val="right" w:leader="dot" w:pos="10194"/>
      </w:tabs>
      <w:spacing w:line="360" w:lineRule="auto"/>
      <w:jc w:val="both"/>
    </w:pPr>
    <w:rPr>
      <w:b/>
      <w:noProof/>
      <w:w w:val="99"/>
      <w:lang w:eastAsia="en-US"/>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SubHeading2">
    <w:name w:val="Sub Heading 2"/>
    <w:rsid w:val="00214F0E"/>
    <w:rPr>
      <w:rFonts w:ascii="Arial" w:hAnsi="Arial"/>
      <w:b/>
      <w:dstrike w:val="0"/>
      <w:color w:val="000000" w:themeColor="text1"/>
      <w:spacing w:val="-5"/>
      <w:sz w:val="28"/>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lang w:eastAsia="en-US"/>
    </w:rPr>
  </w:style>
  <w:style w:type="paragraph" w:customStyle="1" w:styleId="Tabs">
    <w:name w:val="Tabs"/>
    <w:basedOn w:val="Normal"/>
    <w:rsid w:val="003E2C80"/>
    <w:pPr>
      <w:tabs>
        <w:tab w:val="left" w:pos="567"/>
      </w:tabs>
      <w:spacing w:line="240" w:lineRule="auto"/>
      <w:ind w:left="567" w:hanging="567"/>
      <w:jc w:val="both"/>
    </w:pPr>
    <w:rPr>
      <w:rFonts w:ascii="New York" w:hAnsi="New York"/>
      <w:szCs w:val="20"/>
      <w:lang w:eastAsia="en-US"/>
    </w:rPr>
  </w:style>
  <w:style w:type="paragraph" w:styleId="ListParagraph">
    <w:name w:val="List Paragraph"/>
    <w:basedOn w:val="Normal"/>
    <w:uiPriority w:val="99"/>
    <w:qFormat/>
    <w:rsid w:val="003E2C80"/>
    <w:pPr>
      <w:ind w:left="720"/>
      <w:contextualSpacing/>
    </w:pPr>
  </w:style>
  <w:style w:type="character" w:styleId="FollowedHyperlink">
    <w:name w:val="FollowedHyperlink"/>
    <w:basedOn w:val="DefaultParagraphFont"/>
    <w:rsid w:val="00F528B0"/>
    <w:rPr>
      <w:color w:val="800080" w:themeColor="followedHyperlink"/>
      <w:u w:val="single"/>
    </w:rPr>
  </w:style>
  <w:style w:type="character" w:styleId="CommentReference">
    <w:name w:val="annotation reference"/>
    <w:basedOn w:val="DefaultParagraphFont"/>
    <w:rsid w:val="00F528B0"/>
    <w:rPr>
      <w:sz w:val="16"/>
      <w:szCs w:val="16"/>
    </w:rPr>
  </w:style>
  <w:style w:type="paragraph" w:styleId="CommentText">
    <w:name w:val="annotation text"/>
    <w:basedOn w:val="Normal"/>
    <w:link w:val="CommentTextChar"/>
    <w:rsid w:val="00F528B0"/>
    <w:pPr>
      <w:spacing w:line="240" w:lineRule="auto"/>
    </w:pPr>
    <w:rPr>
      <w:szCs w:val="20"/>
    </w:rPr>
  </w:style>
  <w:style w:type="character" w:customStyle="1" w:styleId="CommentTextChar">
    <w:name w:val="Comment Text Char"/>
    <w:basedOn w:val="DefaultParagraphFont"/>
    <w:link w:val="CommentText"/>
    <w:rsid w:val="00F528B0"/>
    <w:rPr>
      <w:rFonts w:ascii="Arial" w:hAnsi="Arial"/>
    </w:rPr>
  </w:style>
  <w:style w:type="paragraph" w:styleId="CommentSubject">
    <w:name w:val="annotation subject"/>
    <w:basedOn w:val="CommentText"/>
    <w:next w:val="CommentText"/>
    <w:link w:val="CommentSubjectChar"/>
    <w:rsid w:val="00F528B0"/>
    <w:rPr>
      <w:b/>
      <w:bCs/>
    </w:rPr>
  </w:style>
  <w:style w:type="character" w:customStyle="1" w:styleId="CommentSubjectChar">
    <w:name w:val="Comment Subject Char"/>
    <w:basedOn w:val="CommentTextChar"/>
    <w:link w:val="CommentSubject"/>
    <w:rsid w:val="00F528B0"/>
    <w:rPr>
      <w:rFonts w:ascii="Arial" w:hAnsi="Arial"/>
      <w:b/>
      <w:bCs/>
    </w:rPr>
  </w:style>
  <w:style w:type="paragraph" w:styleId="TOCHeading">
    <w:name w:val="TOC Heading"/>
    <w:basedOn w:val="Heading1"/>
    <w:next w:val="Normal"/>
    <w:uiPriority w:val="39"/>
    <w:unhideWhenUsed/>
    <w:qFormat/>
    <w:rsid w:val="00E85D73"/>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character" w:styleId="UnresolvedMention">
    <w:name w:val="Unresolved Mention"/>
    <w:basedOn w:val="DefaultParagraphFont"/>
    <w:uiPriority w:val="99"/>
    <w:semiHidden/>
    <w:unhideWhenUsed/>
    <w:rsid w:val="00AE39AA"/>
    <w:rPr>
      <w:color w:val="605E5C"/>
      <w:shd w:val="clear" w:color="auto" w:fill="E1DFDD"/>
    </w:rPr>
  </w:style>
  <w:style w:type="table" w:styleId="TableGrid">
    <w:name w:val="Table Grid"/>
    <w:basedOn w:val="TableNormal"/>
    <w:uiPriority w:val="39"/>
    <w:rsid w:val="000877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6FEB"/>
    <w:rPr>
      <w:rFonts w:ascii="Arial" w:hAnsi="Arial"/>
      <w:sz w:val="24"/>
      <w:szCs w:val="24"/>
    </w:rPr>
  </w:style>
  <w:style w:type="paragraph" w:styleId="Footer">
    <w:name w:val="footer"/>
    <w:basedOn w:val="Normal"/>
    <w:link w:val="FooterChar"/>
    <w:uiPriority w:val="99"/>
    <w:unhideWhenUsed/>
    <w:rsid w:val="0053517C"/>
    <w:pPr>
      <w:tabs>
        <w:tab w:val="center" w:pos="4680"/>
        <w:tab w:val="right" w:pos="9360"/>
      </w:tabs>
      <w:spacing w:line="240" w:lineRule="auto"/>
    </w:pPr>
    <w:rPr>
      <w:rFonts w:asciiTheme="minorHAnsi" w:eastAsiaTheme="minorEastAsia" w:hAnsiTheme="minorHAnsi"/>
      <w:sz w:val="22"/>
      <w:szCs w:val="22"/>
    </w:rPr>
  </w:style>
  <w:style w:type="character" w:customStyle="1" w:styleId="FooterChar">
    <w:name w:val="Footer Char"/>
    <w:basedOn w:val="DefaultParagraphFont"/>
    <w:link w:val="Footer"/>
    <w:uiPriority w:val="99"/>
    <w:rsid w:val="0053517C"/>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44250">
      <w:bodyDiv w:val="1"/>
      <w:marLeft w:val="0"/>
      <w:marRight w:val="0"/>
      <w:marTop w:val="0"/>
      <w:marBottom w:val="0"/>
      <w:divBdr>
        <w:top w:val="none" w:sz="0" w:space="0" w:color="auto"/>
        <w:left w:val="none" w:sz="0" w:space="0" w:color="auto"/>
        <w:bottom w:val="none" w:sz="0" w:space="0" w:color="auto"/>
        <w:right w:val="none" w:sz="0" w:space="0" w:color="auto"/>
      </w:divBdr>
    </w:div>
    <w:div w:id="357393067">
      <w:bodyDiv w:val="1"/>
      <w:marLeft w:val="0"/>
      <w:marRight w:val="0"/>
      <w:marTop w:val="0"/>
      <w:marBottom w:val="0"/>
      <w:divBdr>
        <w:top w:val="none" w:sz="0" w:space="0" w:color="auto"/>
        <w:left w:val="none" w:sz="0" w:space="0" w:color="auto"/>
        <w:bottom w:val="none" w:sz="0" w:space="0" w:color="auto"/>
        <w:right w:val="none" w:sz="0" w:space="0" w:color="auto"/>
      </w:divBdr>
    </w:div>
    <w:div w:id="1382243458">
      <w:bodyDiv w:val="1"/>
      <w:marLeft w:val="0"/>
      <w:marRight w:val="0"/>
      <w:marTop w:val="0"/>
      <w:marBottom w:val="0"/>
      <w:divBdr>
        <w:top w:val="none" w:sz="0" w:space="0" w:color="auto"/>
        <w:left w:val="none" w:sz="0" w:space="0" w:color="auto"/>
        <w:bottom w:val="none" w:sz="0" w:space="0" w:color="auto"/>
        <w:right w:val="none" w:sz="0" w:space="0" w:color="auto"/>
      </w:divBdr>
    </w:div>
    <w:div w:id="1631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umbriafire.gov.uk/managing-change-reshaping-and-internal-consultation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55B783887D8644B1BB2AF88A1F729D" ma:contentTypeVersion="18" ma:contentTypeDescription="Create a new document." ma:contentTypeScope="" ma:versionID="8cf72906440028f5e7e126bd51bcd11a">
  <xsd:schema xmlns:xsd="http://www.w3.org/2001/XMLSchema" xmlns:xs="http://www.w3.org/2001/XMLSchema" xmlns:p="http://schemas.microsoft.com/office/2006/metadata/properties" xmlns:ns2="a1a3e32b-2f61-4ed2-8005-4759f7176664" xmlns:ns3="d825955d-c47e-4fd7-8874-018c5c37d6f9" xmlns:ns4="c2b36edf-d6b4-4d40-9417-44b51de556ab" targetNamespace="http://schemas.microsoft.com/office/2006/metadata/properties" ma:root="true" ma:fieldsID="c899e5196fc08ad4481c7dfb3b7951fb" ns2:_="" ns3:_="" ns4:_="">
    <xsd:import namespace="a1a3e32b-2f61-4ed2-8005-4759f7176664"/>
    <xsd:import namespace="d825955d-c47e-4fd7-8874-018c5c37d6f9"/>
    <xsd:import namespace="c2b36edf-d6b4-4d40-9417-44b51de556a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3e32b-2f61-4ed2-8005-4759f7176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f7c277-ca9a-4d57-b418-f15995160e0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Thumbnail" ma:internalName="Thumbnail">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25955d-c47e-4fd7-8874-018c5c37d6f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b36edf-d6b4-4d40-9417-44b51de556a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3d60518-9806-4d65-ae06-d9af668bfa75}" ma:internalName="TaxCatchAll" ma:showField="CatchAllData" ma:web="d825955d-c47e-4fd7-8874-018c5c37d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a3e32b-2f61-4ed2-8005-4759f7176664">
      <Terms xmlns="http://schemas.microsoft.com/office/infopath/2007/PartnerControls"/>
    </lcf76f155ced4ddcb4097134ff3c332f>
    <TaxCatchAll xmlns="c2b36edf-d6b4-4d40-9417-44b51de556ab" xsi:nil="true"/>
    <Thumbnail xmlns="a1a3e32b-2f61-4ed2-8005-4759f7176664" xsi:nil="true"/>
  </documentManagement>
</p:properties>
</file>

<file path=customXml/itemProps1.xml><?xml version="1.0" encoding="utf-8"?>
<ds:datastoreItem xmlns:ds="http://schemas.openxmlformats.org/officeDocument/2006/customXml" ds:itemID="{7CD2CFE2-4560-4425-AB4F-1829D602CA30}">
  <ds:schemaRefs>
    <ds:schemaRef ds:uri="http://schemas.openxmlformats.org/officeDocument/2006/bibliography"/>
  </ds:schemaRefs>
</ds:datastoreItem>
</file>

<file path=customXml/itemProps2.xml><?xml version="1.0" encoding="utf-8"?>
<ds:datastoreItem xmlns:ds="http://schemas.openxmlformats.org/officeDocument/2006/customXml" ds:itemID="{8ECDA6B4-FB5D-427A-93FC-5A98211B2E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3e32b-2f61-4ed2-8005-4759f7176664"/>
    <ds:schemaRef ds:uri="d825955d-c47e-4fd7-8874-018c5c37d6f9"/>
    <ds:schemaRef ds:uri="c2b36edf-d6b4-4d40-9417-44b51de55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B17411-0639-490C-8F65-65E5F1E6725E}">
  <ds:schemaRefs>
    <ds:schemaRef ds:uri="http://schemas.microsoft.com/sharepoint/v3/contenttype/forms"/>
  </ds:schemaRefs>
</ds:datastoreItem>
</file>

<file path=customXml/itemProps4.xml><?xml version="1.0" encoding="utf-8"?>
<ds:datastoreItem xmlns:ds="http://schemas.openxmlformats.org/officeDocument/2006/customXml" ds:itemID="{2512AF41-EE15-454A-980E-4F2C3354BD15}">
  <ds:schemaRefs>
    <ds:schemaRef ds:uri="http://schemas.microsoft.com/office/2006/metadata/properties"/>
    <ds:schemaRef ds:uri="http://schemas.microsoft.com/office/infopath/2007/PartnerControls"/>
    <ds:schemaRef ds:uri="a1a3e32b-2f61-4ed2-8005-4759f7176664"/>
    <ds:schemaRef ds:uri="c2b36edf-d6b4-4d40-9417-44b51de556ab"/>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1391</Words>
  <Characters>7119</Characters>
  <Application>Microsoft Office Word</Application>
  <DocSecurity>0</DocSecurity>
  <Lines>284</Lines>
  <Paragraphs>163</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8347</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Grey, Emily</cp:lastModifiedBy>
  <cp:revision>3</cp:revision>
  <cp:lastPrinted>2023-11-11T09:41:00Z</cp:lastPrinted>
  <dcterms:created xsi:type="dcterms:W3CDTF">2025-12-08T16:35:00Z</dcterms:created>
  <dcterms:modified xsi:type="dcterms:W3CDTF">2026-02-20T14:42:00Z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0x010100CF55B783887D8644B1BB2AF88A1F729D</vt:lpwstr>
  </property>
</Properties>
</file>